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CEF006" w14:textId="08BD81A7" w:rsidR="00111EB2" w:rsidRPr="00F269C4" w:rsidRDefault="00111EB2" w:rsidP="00BD7FDF">
      <w:pPr>
        <w:rPr>
          <w:rFonts w:ascii="Times New Roman" w:eastAsia="Times New Roman" w:hAnsi="Times New Roman" w:cs="Times New Roman"/>
          <w:color w:val="FF0000"/>
          <w:sz w:val="28"/>
          <w:szCs w:val="28"/>
        </w:rPr>
      </w:pPr>
      <w:r w:rsidRPr="00F269C4">
        <w:rPr>
          <w:noProof/>
          <w:color w:val="FF0000"/>
        </w:rPr>
        <w:drawing>
          <wp:anchor distT="0" distB="0" distL="114300" distR="114300" simplePos="0" relativeHeight="251660288" behindDoc="1" locked="0" layoutInCell="1" allowOverlap="1" wp14:anchorId="3825B14D" wp14:editId="06179B9F">
            <wp:simplePos x="0" y="0"/>
            <wp:positionH relativeFrom="page">
              <wp:posOffset>0</wp:posOffset>
            </wp:positionH>
            <wp:positionV relativeFrom="paragraph">
              <wp:posOffset>-806946</wp:posOffset>
            </wp:positionV>
            <wp:extent cx="7546975" cy="10712450"/>
            <wp:effectExtent l="0" t="0" r="0" b="0"/>
            <wp:wrapNone/>
            <wp:docPr id="1" name="Picture 1" descr="Uma imagem contendo homem, mesa, em pé, mulhe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ntendo homem, mesa, em pé, mulher&#10;&#10;Descrição gerada automa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46975" cy="10712450"/>
                    </a:xfrm>
                    <a:prstGeom prst="rect">
                      <a:avLst/>
                    </a:prstGeom>
                  </pic:spPr>
                </pic:pic>
              </a:graphicData>
            </a:graphic>
            <wp14:sizeRelH relativeFrom="page">
              <wp14:pctWidth>0</wp14:pctWidth>
            </wp14:sizeRelH>
            <wp14:sizeRelV relativeFrom="page">
              <wp14:pctHeight>0</wp14:pctHeight>
            </wp14:sizeRelV>
          </wp:anchor>
        </w:drawing>
      </w:r>
    </w:p>
    <w:p w14:paraId="3ADDC4CB" w14:textId="1B96C3FB" w:rsidR="00583DE6" w:rsidRDefault="00111EB2" w:rsidP="00A251BF">
      <w:pPr>
        <w:jc w:val="center"/>
        <w:rPr>
          <w:rFonts w:ascii="Times New Roman" w:eastAsia="Times New Roman" w:hAnsi="Times New Roman" w:cs="Times New Roman"/>
          <w:color w:val="FF0000"/>
          <w:sz w:val="28"/>
          <w:szCs w:val="28"/>
        </w:rPr>
      </w:pPr>
      <w:r w:rsidRPr="00F269C4">
        <w:rPr>
          <w:noProof/>
          <w:color w:val="FF0000"/>
        </w:rPr>
        <mc:AlternateContent>
          <mc:Choice Requires="wps">
            <w:drawing>
              <wp:anchor distT="45720" distB="45720" distL="114300" distR="114300" simplePos="0" relativeHeight="251658240" behindDoc="0" locked="0" layoutInCell="1" allowOverlap="1" wp14:anchorId="0718E4E3" wp14:editId="34BC1083">
                <wp:simplePos x="0" y="0"/>
                <wp:positionH relativeFrom="margin">
                  <wp:posOffset>2535555</wp:posOffset>
                </wp:positionH>
                <wp:positionV relativeFrom="margin">
                  <wp:posOffset>5704043</wp:posOffset>
                </wp:positionV>
                <wp:extent cx="3411110" cy="508884"/>
                <wp:effectExtent l="0" t="0" r="0" b="5715"/>
                <wp:wrapNone/>
                <wp:docPr id="948185498" name="Text Box 948185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110" cy="508884"/>
                        </a:xfrm>
                        <a:prstGeom prst="rect">
                          <a:avLst/>
                        </a:prstGeom>
                        <a:noFill/>
                        <a:ln w="9525">
                          <a:noFill/>
                          <a:miter lim="800000"/>
                          <a:headEnd/>
                          <a:tailEnd/>
                        </a:ln>
                      </wps:spPr>
                      <wps:txbx>
                        <w:txbxContent>
                          <w:p w14:paraId="06424FB0" w14:textId="08878822" w:rsidR="00231FB3" w:rsidRPr="00B81755" w:rsidRDefault="00231FB3" w:rsidP="00111EB2">
                            <w:pPr>
                              <w:spacing w:before="120"/>
                              <w:jc w:val="center"/>
                              <w:rPr>
                                <w:rFonts w:ascii="Arial Rounded MT Bold" w:hAnsi="Arial Rounded MT Bold" w:cs="Open Sans"/>
                                <w:color w:val="008A3E"/>
                                <w:sz w:val="36"/>
                                <w:szCs w:val="36"/>
                              </w:rPr>
                            </w:pPr>
                            <w:r>
                              <w:rPr>
                                <w:rFonts w:ascii="Arial Rounded MT Bold" w:hAnsi="Arial Rounded MT Bold" w:cs="Open Sans"/>
                                <w:color w:val="008A3E"/>
                                <w:sz w:val="36"/>
                                <w:szCs w:val="36"/>
                              </w:rPr>
                              <w:t>3º TRIMESTRE DE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18E4E3" id="_x0000_t202" coordsize="21600,21600" o:spt="202" path="m,l,21600r21600,l21600,xe">
                <v:stroke joinstyle="miter"/>
                <v:path gradientshapeok="t" o:connecttype="rect"/>
              </v:shapetype>
              <v:shape id="Text Box 948185498" o:spid="_x0000_s1026" type="#_x0000_t202" style="position:absolute;left:0;text-align:left;margin-left:199.65pt;margin-top:449.15pt;width:268.6pt;height:40.0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" filled="f" stroked="f">
                <v:textbox>
                  <w:txbxContent>
                    <w:p w14:paraId="06424FB0" w14:textId="08878822" w:rsidR="00231FB3" w:rsidRPr="00B81755" w:rsidRDefault="00231FB3" w:rsidP="00111EB2">
                      <w:pPr>
                        <w:spacing w:before="120"/>
                        <w:jc w:val="center"/>
                        <w:rPr>
                          <w:rFonts w:ascii="Arial Rounded MT Bold" w:hAnsi="Arial Rounded MT Bold" w:cs="Open Sans"/>
                          <w:color w:val="008A3E"/>
                          <w:sz w:val="36"/>
                          <w:szCs w:val="36"/>
                        </w:rPr>
                      </w:pPr>
                      <w:r>
                        <w:rPr>
                          <w:rFonts w:ascii="Arial Rounded MT Bold" w:hAnsi="Arial Rounded MT Bold" w:cs="Open Sans"/>
                          <w:color w:val="008A3E"/>
                          <w:sz w:val="36"/>
                          <w:szCs w:val="36"/>
                        </w:rPr>
                        <w:t>3º TRIMESTRE DE 2023</w:t>
                      </w:r>
                    </w:p>
                  </w:txbxContent>
                </v:textbox>
                <w10:wrap anchorx="margin" anchory="margin"/>
              </v:shape>
            </w:pict>
          </mc:Fallback>
        </mc:AlternateContent>
      </w:r>
      <w:r w:rsidRPr="00F269C4">
        <w:rPr>
          <w:noProof/>
          <w:color w:val="FF0000"/>
        </w:rPr>
        <mc:AlternateContent>
          <mc:Choice Requires="wps">
            <w:drawing>
              <wp:anchor distT="45720" distB="45720" distL="114300" distR="114300" simplePos="0" relativeHeight="251656192" behindDoc="0" locked="0" layoutInCell="1" allowOverlap="1" wp14:anchorId="7E4EEB7E" wp14:editId="76F07AEA">
                <wp:simplePos x="0" y="0"/>
                <wp:positionH relativeFrom="column">
                  <wp:posOffset>2067920</wp:posOffset>
                </wp:positionH>
                <wp:positionV relativeFrom="paragraph">
                  <wp:posOffset>4001135</wp:posOffset>
                </wp:positionV>
                <wp:extent cx="4592955" cy="1404620"/>
                <wp:effectExtent l="0" t="0" r="0"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2955" cy="1404620"/>
                        </a:xfrm>
                        <a:prstGeom prst="rect">
                          <a:avLst/>
                        </a:prstGeom>
                        <a:noFill/>
                        <a:ln w="9525">
                          <a:noFill/>
                          <a:miter lim="800000"/>
                          <a:headEnd/>
                          <a:tailEnd/>
                        </a:ln>
                      </wps:spPr>
                      <wps:txbx>
                        <w:txbxContent>
                          <w:p w14:paraId="6A4360E5" w14:textId="77777777" w:rsidR="00231FB3" w:rsidRPr="00077639" w:rsidRDefault="00231FB3" w:rsidP="00111EB2">
                            <w:pPr>
                              <w:jc w:val="center"/>
                              <w:rPr>
                                <w:rFonts w:ascii="Arial" w:hAnsi="Arial" w:cs="Arial"/>
                                <w:color w:val="0F487B"/>
                                <w:sz w:val="60"/>
                                <w:szCs w:val="60"/>
                              </w:rPr>
                            </w:pPr>
                            <w:r>
                              <w:rPr>
                                <w:rFonts w:ascii="Arial" w:hAnsi="Arial" w:cs="Arial"/>
                                <w:color w:val="0F487B"/>
                                <w:sz w:val="60"/>
                                <w:szCs w:val="60"/>
                              </w:rPr>
                              <w:t>DEMONSTRAÇÕES</w:t>
                            </w:r>
                          </w:p>
                          <w:p w14:paraId="35E9142C" w14:textId="77777777" w:rsidR="00231FB3" w:rsidRPr="00077639" w:rsidRDefault="00231FB3" w:rsidP="00111EB2">
                            <w:pPr>
                              <w:jc w:val="center"/>
                              <w:rPr>
                                <w:rFonts w:ascii="Arial" w:hAnsi="Arial" w:cs="Arial"/>
                                <w:b/>
                                <w:bCs/>
                                <w:color w:val="0F487B"/>
                                <w:sz w:val="100"/>
                                <w:szCs w:val="100"/>
                              </w:rPr>
                            </w:pPr>
                            <w:r>
                              <w:rPr>
                                <w:rFonts w:ascii="Arial" w:hAnsi="Arial" w:cs="Arial"/>
                                <w:b/>
                                <w:bCs/>
                                <w:color w:val="0F487B"/>
                                <w:sz w:val="100"/>
                                <w:szCs w:val="100"/>
                              </w:rPr>
                              <w:t>FINANCEIRAS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4EEB7E" id="Text Box 217" o:spid="_x0000_s1027" type="#_x0000_t202" style="position:absolute;left:0;text-align:left;margin-left:162.85pt;margin-top:315.05pt;width:361.65pt;height:110.6pt;z-index:251656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" filled="f" stroked="f">
                <v:textbox style="mso-fit-shape-to-text:t">
                  <w:txbxContent>
                    <w:p w14:paraId="6A4360E5" w14:textId="77777777" w:rsidR="00231FB3" w:rsidRPr="00077639" w:rsidRDefault="00231FB3" w:rsidP="00111EB2">
                      <w:pPr>
                        <w:jc w:val="center"/>
                        <w:rPr>
                          <w:rFonts w:ascii="Arial" w:hAnsi="Arial" w:cs="Arial"/>
                          <w:color w:val="0F487B"/>
                          <w:sz w:val="60"/>
                          <w:szCs w:val="60"/>
                        </w:rPr>
                      </w:pPr>
                      <w:r>
                        <w:rPr>
                          <w:rFonts w:ascii="Arial" w:hAnsi="Arial" w:cs="Arial"/>
                          <w:color w:val="0F487B"/>
                          <w:sz w:val="60"/>
                          <w:szCs w:val="60"/>
                        </w:rPr>
                        <w:t>DEMONSTRAÇÕES</w:t>
                      </w:r>
                    </w:p>
                    <w:p w14:paraId="35E9142C" w14:textId="77777777" w:rsidR="00231FB3" w:rsidRPr="00077639" w:rsidRDefault="00231FB3" w:rsidP="00111EB2">
                      <w:pPr>
                        <w:jc w:val="center"/>
                        <w:rPr>
                          <w:rFonts w:ascii="Arial" w:hAnsi="Arial" w:cs="Arial"/>
                          <w:b/>
                          <w:bCs/>
                          <w:color w:val="0F487B"/>
                          <w:sz w:val="100"/>
                          <w:szCs w:val="100"/>
                        </w:rPr>
                      </w:pPr>
                      <w:r>
                        <w:rPr>
                          <w:rFonts w:ascii="Arial" w:hAnsi="Arial" w:cs="Arial"/>
                          <w:b/>
                          <w:bCs/>
                          <w:color w:val="0F487B"/>
                          <w:sz w:val="100"/>
                          <w:szCs w:val="100"/>
                        </w:rPr>
                        <w:t>FINANCEIRAS</w:t>
                      </w:r>
                    </w:p>
                  </w:txbxContent>
                </v:textbox>
              </v:shape>
            </w:pict>
          </mc:Fallback>
        </mc:AlternateContent>
      </w:r>
      <w:r w:rsidR="006D1AC7">
        <w:rPr>
          <w:rFonts w:ascii="Times New Roman" w:eastAsia="Times New Roman" w:hAnsi="Times New Roman" w:cs="Times New Roman"/>
          <w:color w:val="FF0000"/>
          <w:sz w:val="28"/>
          <w:szCs w:val="28"/>
        </w:rPr>
        <w:br w:type="page"/>
      </w:r>
    </w:p>
    <w:sdt>
      <w:sdtPr>
        <w:rPr>
          <w:rFonts w:ascii="Times New Roman" w:eastAsia="Times New Roman" w:hAnsi="Times New Roman" w:cs="Times New Roman"/>
          <w:color w:val="FF0000"/>
          <w:sz w:val="28"/>
          <w:szCs w:val="28"/>
        </w:rPr>
        <w:id w:val="-2030177337"/>
        <w:docPartObj>
          <w:docPartGallery w:val="Table of Contents"/>
          <w:docPartUnique/>
        </w:docPartObj>
      </w:sdtPr>
      <w:sdtEndPr>
        <w:rPr>
          <w:rFonts w:asciiTheme="minorHAnsi" w:eastAsiaTheme="minorEastAsia" w:hAnsiTheme="minorHAnsi" w:cstheme="minorBidi"/>
          <w:sz w:val="16"/>
          <w:szCs w:val="16"/>
        </w:rPr>
      </w:sdtEndPr>
      <w:sdtContent>
        <w:p w14:paraId="410907AF" w14:textId="17267EDE" w:rsidR="00A251BF" w:rsidRPr="00F269C4" w:rsidRDefault="00A251BF" w:rsidP="00583DE6">
          <w:pPr>
            <w:rPr>
              <w:rFonts w:ascii="Times New Roman" w:eastAsia="Times New Roman" w:hAnsi="Times New Roman" w:cs="Times New Roman"/>
              <w:color w:val="FF0000"/>
              <w:sz w:val="28"/>
              <w:szCs w:val="28"/>
            </w:rPr>
          </w:pPr>
        </w:p>
        <w:p w14:paraId="65DC597A" w14:textId="598CA011" w:rsidR="00A8767E" w:rsidRPr="00906550" w:rsidRDefault="00A8767E" w:rsidP="00A251BF">
          <w:pPr>
            <w:jc w:val="center"/>
            <w:rPr>
              <w:rFonts w:asciiTheme="majorHAnsi" w:eastAsiaTheme="majorEastAsia" w:hAnsiTheme="majorHAnsi" w:cstheme="majorBidi"/>
              <w:b/>
              <w:color w:val="0070C0"/>
              <w:sz w:val="28"/>
              <w:szCs w:val="28"/>
            </w:rPr>
          </w:pPr>
          <w:r w:rsidRPr="00906550">
            <w:rPr>
              <w:rFonts w:asciiTheme="majorHAnsi" w:eastAsiaTheme="majorEastAsia" w:hAnsiTheme="majorHAnsi" w:cstheme="majorBidi"/>
              <w:b/>
              <w:color w:val="0070C0"/>
              <w:sz w:val="28"/>
              <w:szCs w:val="28"/>
            </w:rPr>
            <w:t xml:space="preserve">DEMONSTRAÇÕES </w:t>
          </w:r>
          <w:r w:rsidR="007872A1" w:rsidRPr="00906550">
            <w:rPr>
              <w:rFonts w:asciiTheme="majorHAnsi" w:eastAsiaTheme="majorEastAsia" w:hAnsiTheme="majorHAnsi" w:cstheme="majorBidi"/>
              <w:b/>
              <w:color w:val="0070C0"/>
              <w:sz w:val="28"/>
              <w:szCs w:val="28"/>
            </w:rPr>
            <w:t>FINANCEIRAS</w:t>
          </w:r>
          <w:r w:rsidRPr="00906550">
            <w:rPr>
              <w:rFonts w:asciiTheme="majorHAnsi" w:eastAsiaTheme="majorEastAsia" w:hAnsiTheme="majorHAnsi" w:cstheme="majorBidi"/>
              <w:b/>
              <w:color w:val="0070C0"/>
              <w:sz w:val="28"/>
              <w:szCs w:val="28"/>
            </w:rPr>
            <w:t xml:space="preserve"> INTERMEDIÁRIAS</w:t>
          </w:r>
        </w:p>
        <w:p w14:paraId="654AE5B5" w14:textId="76E53965" w:rsidR="00A251BF" w:rsidRPr="00906550" w:rsidRDefault="00A251BF" w:rsidP="00A251BF">
          <w:pPr>
            <w:jc w:val="center"/>
            <w:rPr>
              <w:rFonts w:asciiTheme="majorHAnsi" w:eastAsiaTheme="majorEastAsia" w:hAnsiTheme="majorHAnsi" w:cstheme="majorBidi"/>
              <w:b/>
              <w:color w:val="0070C0"/>
              <w:sz w:val="28"/>
              <w:szCs w:val="28"/>
            </w:rPr>
          </w:pPr>
          <w:r w:rsidRPr="00906550">
            <w:rPr>
              <w:rFonts w:asciiTheme="majorHAnsi" w:eastAsiaTheme="majorEastAsia" w:hAnsiTheme="majorHAnsi" w:cstheme="majorBidi"/>
              <w:b/>
              <w:color w:val="0070C0"/>
              <w:sz w:val="28"/>
              <w:szCs w:val="28"/>
            </w:rPr>
            <w:t>EM 3</w:t>
          </w:r>
          <w:r w:rsidR="0001215D" w:rsidRPr="00906550">
            <w:rPr>
              <w:rFonts w:asciiTheme="majorHAnsi" w:eastAsiaTheme="majorEastAsia" w:hAnsiTheme="majorHAnsi" w:cstheme="majorBidi"/>
              <w:b/>
              <w:color w:val="0070C0"/>
              <w:sz w:val="28"/>
              <w:szCs w:val="28"/>
            </w:rPr>
            <w:t>0</w:t>
          </w:r>
          <w:r w:rsidRPr="00906550">
            <w:rPr>
              <w:rFonts w:asciiTheme="majorHAnsi" w:eastAsiaTheme="majorEastAsia" w:hAnsiTheme="majorHAnsi" w:cstheme="majorBidi"/>
              <w:b/>
              <w:color w:val="0070C0"/>
              <w:sz w:val="28"/>
              <w:szCs w:val="28"/>
            </w:rPr>
            <w:t xml:space="preserve"> DE </w:t>
          </w:r>
          <w:r w:rsidR="009B7F2F">
            <w:rPr>
              <w:rFonts w:asciiTheme="majorHAnsi" w:eastAsiaTheme="majorEastAsia" w:hAnsiTheme="majorHAnsi" w:cstheme="majorBidi"/>
              <w:b/>
              <w:color w:val="0070C0"/>
              <w:sz w:val="28"/>
              <w:szCs w:val="28"/>
            </w:rPr>
            <w:t>SETEMBRO</w:t>
          </w:r>
          <w:r w:rsidRPr="00906550">
            <w:rPr>
              <w:rFonts w:asciiTheme="majorHAnsi" w:eastAsiaTheme="majorEastAsia" w:hAnsiTheme="majorHAnsi" w:cstheme="majorBidi"/>
              <w:b/>
              <w:color w:val="0070C0"/>
              <w:sz w:val="28"/>
              <w:szCs w:val="28"/>
            </w:rPr>
            <w:t xml:space="preserve"> DE 2023</w:t>
          </w:r>
        </w:p>
        <w:p w14:paraId="4A70D291" w14:textId="77777777" w:rsidR="00A251BF" w:rsidRPr="00906550" w:rsidRDefault="00A251BF" w:rsidP="00A21C08">
          <w:pPr>
            <w:pStyle w:val="CabealhodoSumrio"/>
            <w:jc w:val="center"/>
            <w:rPr>
              <w:rFonts w:ascii="Times New Roman" w:eastAsia="Times New Roman" w:hAnsi="Times New Roman" w:cs="Times New Roman"/>
              <w:color w:val="0070C0"/>
              <w:szCs w:val="28"/>
            </w:rPr>
          </w:pPr>
        </w:p>
        <w:p w14:paraId="3E1AE8EC" w14:textId="3A758B61" w:rsidR="00105962" w:rsidRPr="00906550" w:rsidRDefault="00A21C08" w:rsidP="00A21C08">
          <w:pPr>
            <w:pStyle w:val="CabealhodoSumrio"/>
            <w:jc w:val="center"/>
            <w:rPr>
              <w:b/>
              <w:color w:val="0070C0"/>
              <w:szCs w:val="28"/>
            </w:rPr>
          </w:pPr>
          <w:r w:rsidRPr="00906550">
            <w:rPr>
              <w:b/>
              <w:color w:val="0070C0"/>
              <w:szCs w:val="28"/>
            </w:rPr>
            <w:t>SUMÁRIO</w:t>
          </w:r>
        </w:p>
        <w:p w14:paraId="384243BA" w14:textId="77777777" w:rsidR="00054BC4" w:rsidRPr="00F269C4" w:rsidRDefault="00054BC4" w:rsidP="00054BC4">
          <w:pPr>
            <w:rPr>
              <w:color w:val="FF0000"/>
            </w:rPr>
          </w:pPr>
        </w:p>
        <w:p w14:paraId="4E922A18" w14:textId="13BC160A" w:rsidR="002E1A1B" w:rsidRPr="00F44913" w:rsidRDefault="00105962">
          <w:pPr>
            <w:pStyle w:val="Sumrio1"/>
            <w:rPr>
              <w:noProof/>
              <w:kern w:val="2"/>
              <w:sz w:val="20"/>
              <w:szCs w:val="20"/>
              <w14:ligatures w14:val="standardContextual"/>
            </w:rPr>
          </w:pPr>
          <w:r w:rsidRPr="00D630E0">
            <w:rPr>
              <w:color w:val="FF0000"/>
              <w:sz w:val="16"/>
              <w:szCs w:val="16"/>
            </w:rPr>
            <w:fldChar w:fldCharType="begin"/>
          </w:r>
          <w:r w:rsidRPr="00D630E0">
            <w:rPr>
              <w:color w:val="FF0000"/>
              <w:sz w:val="16"/>
              <w:szCs w:val="16"/>
            </w:rPr>
            <w:instrText xml:space="preserve"> TOC \o "1-3" \h \z \u </w:instrText>
          </w:r>
          <w:r w:rsidRPr="00D630E0">
            <w:rPr>
              <w:color w:val="FF0000"/>
              <w:sz w:val="16"/>
              <w:szCs w:val="16"/>
            </w:rPr>
            <w:fldChar w:fldCharType="separate"/>
          </w:r>
          <w:hyperlink w:anchor="_Toc158883127" w:history="1">
            <w:r w:rsidR="002E1A1B" w:rsidRPr="00F44913">
              <w:rPr>
                <w:rStyle w:val="Hyperlink"/>
                <w:noProof/>
                <w:sz w:val="20"/>
                <w:szCs w:val="20"/>
              </w:rPr>
              <w:t>DEMONSTRAÇÕES FINANCEIRAS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_Toc158883127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w:t>
            </w:r>
            <w:r w:rsidR="002E1A1B" w:rsidRPr="00F44913">
              <w:rPr>
                <w:noProof/>
                <w:webHidden/>
                <w:sz w:val="20"/>
                <w:szCs w:val="20"/>
              </w:rPr>
              <w:fldChar w:fldCharType="end"/>
            </w:r>
          </w:hyperlink>
        </w:p>
        <w:p w14:paraId="5865AA4B" w14:textId="116B6D7E" w:rsidR="002E1A1B" w:rsidRPr="00F44913" w:rsidRDefault="00C577AB">
          <w:pPr>
            <w:pStyle w:val="Sumrio2"/>
            <w:tabs>
              <w:tab w:val="right" w:leader="dot" w:pos="10457"/>
            </w:tabs>
            <w:rPr>
              <w:noProof/>
              <w:kern w:val="2"/>
              <w:sz w:val="20"/>
              <w:szCs w:val="20"/>
              <w14:ligatures w14:val="standardContextual"/>
            </w:rPr>
          </w:pPr>
          <w:hyperlink w:anchor="_Toc158883128" w:history="1">
            <w:r w:rsidR="002E1A1B" w:rsidRPr="00F44913">
              <w:rPr>
                <w:rStyle w:val="Hyperlink"/>
                <w:noProof/>
                <w:sz w:val="20"/>
                <w:szCs w:val="20"/>
              </w:rPr>
              <w:t>Balanço Patrimonial</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_Toc158883128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w:t>
            </w:r>
            <w:r w:rsidR="002E1A1B" w:rsidRPr="00F44913">
              <w:rPr>
                <w:noProof/>
                <w:webHidden/>
                <w:sz w:val="20"/>
                <w:szCs w:val="20"/>
              </w:rPr>
              <w:fldChar w:fldCharType="end"/>
            </w:r>
          </w:hyperlink>
        </w:p>
        <w:p w14:paraId="4F42D557" w14:textId="74120F58" w:rsidR="002E1A1B" w:rsidRPr="00F44913" w:rsidRDefault="00C577AB">
          <w:pPr>
            <w:pStyle w:val="Sumrio2"/>
            <w:tabs>
              <w:tab w:val="right" w:leader="dot" w:pos="10457"/>
            </w:tabs>
            <w:rPr>
              <w:noProof/>
              <w:kern w:val="2"/>
              <w:sz w:val="20"/>
              <w:szCs w:val="20"/>
              <w14:ligatures w14:val="standardContextual"/>
            </w:rPr>
          </w:pPr>
          <w:hyperlink w:anchor="_Toc158883129" w:history="1">
            <w:r w:rsidR="002E1A1B" w:rsidRPr="00F44913">
              <w:rPr>
                <w:rStyle w:val="Hyperlink"/>
                <w:noProof/>
                <w:sz w:val="20"/>
                <w:szCs w:val="20"/>
              </w:rPr>
              <w:t>Demonstração do Resultado do Exercício</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_Toc158883129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2</w:t>
            </w:r>
            <w:r w:rsidR="002E1A1B" w:rsidRPr="00F44913">
              <w:rPr>
                <w:noProof/>
                <w:webHidden/>
                <w:sz w:val="20"/>
                <w:szCs w:val="20"/>
              </w:rPr>
              <w:fldChar w:fldCharType="end"/>
            </w:r>
          </w:hyperlink>
        </w:p>
        <w:p w14:paraId="51FF3921" w14:textId="7CD8593F" w:rsidR="002E1A1B" w:rsidRPr="00F44913" w:rsidRDefault="00C577AB">
          <w:pPr>
            <w:pStyle w:val="Sumrio2"/>
            <w:tabs>
              <w:tab w:val="right" w:leader="dot" w:pos="10457"/>
            </w:tabs>
            <w:rPr>
              <w:noProof/>
              <w:kern w:val="2"/>
              <w:sz w:val="20"/>
              <w:szCs w:val="20"/>
              <w14:ligatures w14:val="standardContextual"/>
            </w:rPr>
          </w:pPr>
          <w:hyperlink w:anchor="_Toc158883130" w:history="1">
            <w:r w:rsidR="002E1A1B" w:rsidRPr="00F44913">
              <w:rPr>
                <w:rStyle w:val="Hyperlink"/>
                <w:noProof/>
                <w:sz w:val="20"/>
                <w:szCs w:val="20"/>
              </w:rPr>
              <w:t>Demonstração das Mutações do Patrimônio Líquido</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_Toc158883130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3</w:t>
            </w:r>
            <w:r w:rsidR="002E1A1B" w:rsidRPr="00F44913">
              <w:rPr>
                <w:noProof/>
                <w:webHidden/>
                <w:sz w:val="20"/>
                <w:szCs w:val="20"/>
              </w:rPr>
              <w:fldChar w:fldCharType="end"/>
            </w:r>
          </w:hyperlink>
        </w:p>
        <w:p w14:paraId="473F8E9D" w14:textId="6B9648DC" w:rsidR="002E1A1B" w:rsidRPr="00F44913" w:rsidRDefault="00C577AB">
          <w:pPr>
            <w:pStyle w:val="Sumrio2"/>
            <w:tabs>
              <w:tab w:val="right" w:leader="dot" w:pos="10457"/>
            </w:tabs>
            <w:rPr>
              <w:noProof/>
              <w:kern w:val="2"/>
              <w:sz w:val="20"/>
              <w:szCs w:val="20"/>
              <w14:ligatures w14:val="standardContextual"/>
            </w:rPr>
          </w:pPr>
          <w:hyperlink w:anchor="_Toc158883131" w:history="1">
            <w:r w:rsidR="002E1A1B" w:rsidRPr="00F44913">
              <w:rPr>
                <w:rStyle w:val="Hyperlink"/>
                <w:noProof/>
                <w:sz w:val="20"/>
                <w:szCs w:val="20"/>
              </w:rPr>
              <w:t>Demonstração do Resultado Abrangente</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_Toc158883131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3</w:t>
            </w:r>
            <w:r w:rsidR="002E1A1B" w:rsidRPr="00F44913">
              <w:rPr>
                <w:noProof/>
                <w:webHidden/>
                <w:sz w:val="20"/>
                <w:szCs w:val="20"/>
              </w:rPr>
              <w:fldChar w:fldCharType="end"/>
            </w:r>
          </w:hyperlink>
        </w:p>
        <w:p w14:paraId="6C4EFEE4" w14:textId="722B5866" w:rsidR="002E1A1B" w:rsidRPr="00F44913" w:rsidRDefault="00C577AB">
          <w:pPr>
            <w:pStyle w:val="Sumrio2"/>
            <w:tabs>
              <w:tab w:val="right" w:leader="dot" w:pos="10457"/>
            </w:tabs>
            <w:rPr>
              <w:noProof/>
              <w:kern w:val="2"/>
              <w:sz w:val="20"/>
              <w:szCs w:val="20"/>
              <w14:ligatures w14:val="standardContextual"/>
            </w:rPr>
          </w:pPr>
          <w:hyperlink w:anchor="_Toc158883132" w:history="1">
            <w:r w:rsidR="002E1A1B" w:rsidRPr="00F44913">
              <w:rPr>
                <w:rStyle w:val="Hyperlink"/>
                <w:noProof/>
                <w:sz w:val="20"/>
                <w:szCs w:val="20"/>
              </w:rPr>
              <w:t>Demonstração do Fluxo de Caixa</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_Toc158883132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4</w:t>
            </w:r>
            <w:r w:rsidR="002E1A1B" w:rsidRPr="00F44913">
              <w:rPr>
                <w:noProof/>
                <w:webHidden/>
                <w:sz w:val="20"/>
                <w:szCs w:val="20"/>
              </w:rPr>
              <w:fldChar w:fldCharType="end"/>
            </w:r>
          </w:hyperlink>
        </w:p>
        <w:p w14:paraId="2D955336" w14:textId="7424C7DB" w:rsidR="002E1A1B" w:rsidRPr="00F44913" w:rsidRDefault="00C577AB">
          <w:pPr>
            <w:pStyle w:val="Sumrio2"/>
            <w:tabs>
              <w:tab w:val="right" w:leader="dot" w:pos="10457"/>
            </w:tabs>
            <w:rPr>
              <w:noProof/>
              <w:kern w:val="2"/>
              <w:sz w:val="20"/>
              <w:szCs w:val="20"/>
              <w14:ligatures w14:val="standardContextual"/>
            </w:rPr>
          </w:pPr>
          <w:hyperlink w:anchor="_Toc158883133" w:history="1">
            <w:r w:rsidR="002E1A1B" w:rsidRPr="00F44913">
              <w:rPr>
                <w:rStyle w:val="Hyperlink"/>
                <w:noProof/>
                <w:sz w:val="20"/>
                <w:szCs w:val="20"/>
              </w:rPr>
              <w:t>Demonstração do Valor Adicionado</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_Toc158883133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5</w:t>
            </w:r>
            <w:r w:rsidR="002E1A1B" w:rsidRPr="00F44913">
              <w:rPr>
                <w:noProof/>
                <w:webHidden/>
                <w:sz w:val="20"/>
                <w:szCs w:val="20"/>
              </w:rPr>
              <w:fldChar w:fldCharType="end"/>
            </w:r>
          </w:hyperlink>
        </w:p>
        <w:p w14:paraId="54A60520" w14:textId="1977CCF7" w:rsidR="002E1A1B" w:rsidRPr="00F44913" w:rsidRDefault="00C577AB">
          <w:pPr>
            <w:pStyle w:val="Sumrio1"/>
            <w:rPr>
              <w:noProof/>
              <w:kern w:val="2"/>
              <w:sz w:val="20"/>
              <w:szCs w:val="20"/>
              <w14:ligatures w14:val="standardContextual"/>
            </w:rPr>
          </w:pPr>
          <w:hyperlink w:anchor="_Toc158883134" w:history="1">
            <w:r w:rsidR="002E1A1B" w:rsidRPr="00F44913">
              <w:rPr>
                <w:rStyle w:val="Hyperlink"/>
                <w:noProof/>
                <w:sz w:val="20"/>
                <w:szCs w:val="20"/>
              </w:rPr>
              <w:t>NOTAS EXPLICATIVAS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_Toc158883134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6</w:t>
            </w:r>
            <w:r w:rsidR="002E1A1B" w:rsidRPr="00F44913">
              <w:rPr>
                <w:noProof/>
                <w:webHidden/>
                <w:sz w:val="20"/>
                <w:szCs w:val="20"/>
              </w:rPr>
              <w:fldChar w:fldCharType="end"/>
            </w:r>
          </w:hyperlink>
        </w:p>
        <w:p w14:paraId="001F738C" w14:textId="03AB7667" w:rsidR="002E1A1B" w:rsidRPr="00F44913" w:rsidRDefault="00C577AB">
          <w:pPr>
            <w:pStyle w:val="Sumrio1"/>
            <w:rPr>
              <w:noProof/>
              <w:kern w:val="2"/>
              <w:sz w:val="20"/>
              <w:szCs w:val="20"/>
              <w14:ligatures w14:val="standardContextual"/>
            </w:rPr>
          </w:pPr>
          <w:hyperlink w:anchor="_Toc158883135" w:history="1">
            <w:r w:rsidR="002E1A1B" w:rsidRPr="00F44913">
              <w:rPr>
                <w:rStyle w:val="Hyperlink"/>
                <w:noProof/>
                <w:sz w:val="20"/>
                <w:szCs w:val="20"/>
              </w:rPr>
              <w:t>1 – Contexto Operacional</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_Toc158883135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6</w:t>
            </w:r>
            <w:r w:rsidR="002E1A1B" w:rsidRPr="00F44913">
              <w:rPr>
                <w:noProof/>
                <w:webHidden/>
                <w:sz w:val="20"/>
                <w:szCs w:val="20"/>
              </w:rPr>
              <w:fldChar w:fldCharType="end"/>
            </w:r>
          </w:hyperlink>
        </w:p>
        <w:p w14:paraId="51A069F2" w14:textId="21DB1241" w:rsidR="002E1A1B" w:rsidRPr="00F44913" w:rsidRDefault="00C577AB">
          <w:pPr>
            <w:pStyle w:val="Sumrio2"/>
            <w:tabs>
              <w:tab w:val="right" w:leader="dot" w:pos="10457"/>
            </w:tabs>
            <w:rPr>
              <w:noProof/>
              <w:kern w:val="2"/>
              <w:sz w:val="20"/>
              <w:szCs w:val="20"/>
              <w14:ligatures w14:val="standardContextual"/>
            </w:rPr>
          </w:pPr>
          <w:hyperlink w:anchor="_Toc158883136" w:history="1">
            <w:r w:rsidR="002E1A1B" w:rsidRPr="00F44913">
              <w:rPr>
                <w:rStyle w:val="Hyperlink"/>
                <w:noProof/>
                <w:sz w:val="20"/>
                <w:szCs w:val="20"/>
              </w:rPr>
              <w:t>1.1 – A Empresa</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_Toc158883136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6</w:t>
            </w:r>
            <w:r w:rsidR="002E1A1B" w:rsidRPr="00F44913">
              <w:rPr>
                <w:noProof/>
                <w:webHidden/>
                <w:sz w:val="20"/>
                <w:szCs w:val="20"/>
              </w:rPr>
              <w:fldChar w:fldCharType="end"/>
            </w:r>
          </w:hyperlink>
        </w:p>
        <w:p w14:paraId="120D4993" w14:textId="0AB7DFF2" w:rsidR="002E1A1B" w:rsidRPr="00F44913" w:rsidRDefault="00C577AB">
          <w:pPr>
            <w:pStyle w:val="Sumrio2"/>
            <w:tabs>
              <w:tab w:val="right" w:leader="dot" w:pos="10457"/>
            </w:tabs>
            <w:rPr>
              <w:noProof/>
              <w:kern w:val="2"/>
              <w:sz w:val="20"/>
              <w:szCs w:val="20"/>
              <w14:ligatures w14:val="standardContextual"/>
            </w:rPr>
          </w:pPr>
          <w:hyperlink w:anchor="_Toc158883137" w:history="1">
            <w:r w:rsidR="002E1A1B" w:rsidRPr="00F44913">
              <w:rPr>
                <w:rStyle w:val="Hyperlink"/>
                <w:noProof/>
                <w:sz w:val="20"/>
                <w:szCs w:val="20"/>
              </w:rPr>
              <w:t>1.2 – Projetos e Atividades Operacionais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_Toc158883137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7</w:t>
            </w:r>
            <w:r w:rsidR="002E1A1B" w:rsidRPr="00F44913">
              <w:rPr>
                <w:noProof/>
                <w:webHidden/>
                <w:sz w:val="20"/>
                <w:szCs w:val="20"/>
              </w:rPr>
              <w:fldChar w:fldCharType="end"/>
            </w:r>
          </w:hyperlink>
        </w:p>
        <w:p w14:paraId="22CC5A68" w14:textId="4EC6BB03" w:rsidR="002E1A1B" w:rsidRPr="00F44913" w:rsidRDefault="00C577AB">
          <w:pPr>
            <w:pStyle w:val="Sumrio2"/>
            <w:tabs>
              <w:tab w:val="right" w:leader="dot" w:pos="10457"/>
            </w:tabs>
            <w:rPr>
              <w:noProof/>
              <w:kern w:val="2"/>
              <w:sz w:val="20"/>
              <w:szCs w:val="20"/>
              <w14:ligatures w14:val="standardContextual"/>
            </w:rPr>
          </w:pPr>
          <w:hyperlink w:anchor="_Toc158883138" w:history="1">
            <w:r w:rsidR="002E1A1B" w:rsidRPr="00F44913">
              <w:rPr>
                <w:rStyle w:val="Hyperlink"/>
                <w:noProof/>
                <w:sz w:val="20"/>
                <w:szCs w:val="20"/>
              </w:rPr>
              <w:t>1.3 – Continuidade Operacional</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_Toc158883138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9</w:t>
            </w:r>
            <w:r w:rsidR="002E1A1B" w:rsidRPr="00F44913">
              <w:rPr>
                <w:noProof/>
                <w:webHidden/>
                <w:sz w:val="20"/>
                <w:szCs w:val="20"/>
              </w:rPr>
              <w:fldChar w:fldCharType="end"/>
            </w:r>
          </w:hyperlink>
        </w:p>
        <w:p w14:paraId="14B4FEA2" w14:textId="00EBD98C" w:rsidR="002E1A1B" w:rsidRPr="00F44913" w:rsidRDefault="00C577AB">
          <w:pPr>
            <w:pStyle w:val="Sumrio1"/>
            <w:rPr>
              <w:noProof/>
              <w:kern w:val="2"/>
              <w:sz w:val="20"/>
              <w:szCs w:val="20"/>
              <w14:ligatures w14:val="standardContextual"/>
            </w:rPr>
          </w:pPr>
          <w:hyperlink w:anchor="_Toc158883139" w:history="1">
            <w:r w:rsidR="002E1A1B" w:rsidRPr="00F44913">
              <w:rPr>
                <w:rStyle w:val="Hyperlink"/>
                <w:noProof/>
                <w:sz w:val="20"/>
                <w:szCs w:val="20"/>
              </w:rPr>
              <w:t>2 – Base de Preparação das Demonstrações e Principais Práticas Contábeis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_Toc158883139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10</w:t>
            </w:r>
            <w:r w:rsidR="002E1A1B" w:rsidRPr="00F44913">
              <w:rPr>
                <w:noProof/>
                <w:webHidden/>
                <w:sz w:val="20"/>
                <w:szCs w:val="20"/>
              </w:rPr>
              <w:fldChar w:fldCharType="end"/>
            </w:r>
          </w:hyperlink>
        </w:p>
        <w:p w14:paraId="7E993ED3" w14:textId="37B9F2D4" w:rsidR="002E1A1B" w:rsidRPr="00F44913" w:rsidRDefault="00C577AB">
          <w:pPr>
            <w:pStyle w:val="Sumrio1"/>
            <w:rPr>
              <w:noProof/>
              <w:kern w:val="2"/>
              <w:sz w:val="20"/>
              <w:szCs w:val="20"/>
              <w14:ligatures w14:val="standardContextual"/>
            </w:rPr>
          </w:pPr>
          <w:hyperlink w:anchor="_Toc158883140" w:history="1">
            <w:r w:rsidR="002E1A1B" w:rsidRPr="00F44913">
              <w:rPr>
                <w:rStyle w:val="Hyperlink"/>
                <w:noProof/>
                <w:sz w:val="20"/>
                <w:szCs w:val="20"/>
              </w:rPr>
              <w:t>3 – Caixa e Equivalentes de Caixa</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_Toc158883140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11</w:t>
            </w:r>
            <w:r w:rsidR="002E1A1B" w:rsidRPr="00F44913">
              <w:rPr>
                <w:noProof/>
                <w:webHidden/>
                <w:sz w:val="20"/>
                <w:szCs w:val="20"/>
              </w:rPr>
              <w:fldChar w:fldCharType="end"/>
            </w:r>
          </w:hyperlink>
        </w:p>
        <w:p w14:paraId="580C2AC6" w14:textId="2D556FB4" w:rsidR="002E1A1B" w:rsidRPr="00F44913" w:rsidRDefault="00C577AB">
          <w:pPr>
            <w:pStyle w:val="Sumrio1"/>
            <w:rPr>
              <w:noProof/>
              <w:kern w:val="2"/>
              <w:sz w:val="20"/>
              <w:szCs w:val="20"/>
              <w14:ligatures w14:val="standardContextual"/>
            </w:rPr>
          </w:pPr>
          <w:hyperlink w:anchor="_Toc158883141" w:history="1">
            <w:r w:rsidR="002E1A1B" w:rsidRPr="00F44913">
              <w:rPr>
                <w:rStyle w:val="Hyperlink"/>
                <w:noProof/>
                <w:sz w:val="20"/>
                <w:szCs w:val="20"/>
              </w:rPr>
              <w:t>4 – Permissões para Uso de Pátios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_Toc158883141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11</w:t>
            </w:r>
            <w:r w:rsidR="002E1A1B" w:rsidRPr="00F44913">
              <w:rPr>
                <w:noProof/>
                <w:webHidden/>
                <w:sz w:val="20"/>
                <w:szCs w:val="20"/>
              </w:rPr>
              <w:fldChar w:fldCharType="end"/>
            </w:r>
          </w:hyperlink>
        </w:p>
        <w:p w14:paraId="65D1CD29" w14:textId="59C4A6B2" w:rsidR="002E1A1B" w:rsidRPr="00F44913" w:rsidRDefault="00C577AB">
          <w:pPr>
            <w:pStyle w:val="Sumrio1"/>
            <w:rPr>
              <w:noProof/>
              <w:kern w:val="2"/>
              <w:sz w:val="20"/>
              <w:szCs w:val="20"/>
              <w14:ligatures w14:val="standardContextual"/>
            </w:rPr>
          </w:pPr>
          <w:hyperlink w:anchor="_Toc158883142" w:history="1">
            <w:r w:rsidR="002E1A1B" w:rsidRPr="00F44913">
              <w:rPr>
                <w:rStyle w:val="Hyperlink"/>
                <w:noProof/>
                <w:sz w:val="20"/>
                <w:szCs w:val="20"/>
              </w:rPr>
              <w:t>5 – Adiantamentos Concedidos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_Toc158883142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12</w:t>
            </w:r>
            <w:r w:rsidR="002E1A1B" w:rsidRPr="00F44913">
              <w:rPr>
                <w:noProof/>
                <w:webHidden/>
                <w:sz w:val="20"/>
                <w:szCs w:val="20"/>
              </w:rPr>
              <w:fldChar w:fldCharType="end"/>
            </w:r>
          </w:hyperlink>
        </w:p>
        <w:p w14:paraId="3CB898ED" w14:textId="5D50C822" w:rsidR="002E1A1B" w:rsidRPr="00F44913" w:rsidRDefault="00C577AB">
          <w:pPr>
            <w:pStyle w:val="Sumrio1"/>
            <w:rPr>
              <w:noProof/>
              <w:kern w:val="2"/>
              <w:sz w:val="20"/>
              <w:szCs w:val="20"/>
              <w14:ligatures w14:val="standardContextual"/>
            </w:rPr>
          </w:pPr>
          <w:hyperlink w:anchor="_Toc158883143" w:history="1">
            <w:r w:rsidR="002E1A1B" w:rsidRPr="00F44913">
              <w:rPr>
                <w:rStyle w:val="Hyperlink"/>
                <w:noProof/>
                <w:sz w:val="20"/>
                <w:szCs w:val="20"/>
              </w:rPr>
              <w:t>6 – Créditos Tributários a Compensar</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_Toc158883143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13</w:t>
            </w:r>
            <w:r w:rsidR="002E1A1B" w:rsidRPr="00F44913">
              <w:rPr>
                <w:noProof/>
                <w:webHidden/>
                <w:sz w:val="20"/>
                <w:szCs w:val="20"/>
              </w:rPr>
              <w:fldChar w:fldCharType="end"/>
            </w:r>
          </w:hyperlink>
        </w:p>
        <w:p w14:paraId="10CF9FAE" w14:textId="3CFB800E" w:rsidR="002E1A1B" w:rsidRPr="00F44913" w:rsidRDefault="00C577AB">
          <w:pPr>
            <w:pStyle w:val="Sumrio1"/>
            <w:rPr>
              <w:noProof/>
              <w:kern w:val="2"/>
              <w:sz w:val="20"/>
              <w:szCs w:val="20"/>
              <w14:ligatures w14:val="standardContextual"/>
            </w:rPr>
          </w:pPr>
          <w:hyperlink w:anchor="_Toc158883144" w:history="1">
            <w:r w:rsidR="002E1A1B" w:rsidRPr="00F44913">
              <w:rPr>
                <w:rStyle w:val="Hyperlink"/>
                <w:noProof/>
                <w:sz w:val="20"/>
                <w:szCs w:val="20"/>
              </w:rPr>
              <w:t>7 – Termos de Execução Descentralizada (TEDs) e Acordos de Parceria</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_Toc158883144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14</w:t>
            </w:r>
            <w:r w:rsidR="002E1A1B" w:rsidRPr="00F44913">
              <w:rPr>
                <w:noProof/>
                <w:webHidden/>
                <w:sz w:val="20"/>
                <w:szCs w:val="20"/>
              </w:rPr>
              <w:fldChar w:fldCharType="end"/>
            </w:r>
          </w:hyperlink>
        </w:p>
        <w:p w14:paraId="082D990D" w14:textId="37C3B149" w:rsidR="002E1A1B" w:rsidRPr="00F44913" w:rsidRDefault="00C577AB">
          <w:pPr>
            <w:pStyle w:val="Sumrio1"/>
            <w:rPr>
              <w:noProof/>
              <w:kern w:val="2"/>
              <w:sz w:val="20"/>
              <w:szCs w:val="20"/>
              <w14:ligatures w14:val="standardContextual"/>
            </w:rPr>
          </w:pPr>
          <w:hyperlink w:anchor="_Toc158883145" w:history="1">
            <w:r w:rsidR="002E1A1B" w:rsidRPr="00F44913">
              <w:rPr>
                <w:rStyle w:val="Hyperlink"/>
                <w:noProof/>
                <w:sz w:val="20"/>
                <w:szCs w:val="20"/>
              </w:rPr>
              <w:t>8 – Demais Créditos e Valores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_Toc158883145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16</w:t>
            </w:r>
            <w:r w:rsidR="002E1A1B" w:rsidRPr="00F44913">
              <w:rPr>
                <w:noProof/>
                <w:webHidden/>
                <w:sz w:val="20"/>
                <w:szCs w:val="20"/>
              </w:rPr>
              <w:fldChar w:fldCharType="end"/>
            </w:r>
          </w:hyperlink>
        </w:p>
        <w:p w14:paraId="58553C19" w14:textId="4BCEB8F0" w:rsidR="002E1A1B" w:rsidRPr="00F44913" w:rsidRDefault="00C577AB">
          <w:pPr>
            <w:pStyle w:val="Sumrio2"/>
            <w:tabs>
              <w:tab w:val="right" w:leader="dot" w:pos="10457"/>
            </w:tabs>
            <w:rPr>
              <w:noProof/>
              <w:kern w:val="2"/>
              <w:sz w:val="20"/>
              <w:szCs w:val="20"/>
              <w14:ligatures w14:val="standardContextual"/>
            </w:rPr>
          </w:pPr>
          <w:hyperlink w:anchor="_Toc158883146" w:history="1">
            <w:r w:rsidR="002E1A1B" w:rsidRPr="00F44913">
              <w:rPr>
                <w:rStyle w:val="Hyperlink"/>
                <w:noProof/>
                <w:sz w:val="20"/>
                <w:szCs w:val="20"/>
              </w:rPr>
              <w:t>8.1 – Despesas Antecipadas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_Toc158883146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16</w:t>
            </w:r>
            <w:r w:rsidR="002E1A1B" w:rsidRPr="00F44913">
              <w:rPr>
                <w:noProof/>
                <w:webHidden/>
                <w:sz w:val="20"/>
                <w:szCs w:val="20"/>
              </w:rPr>
              <w:fldChar w:fldCharType="end"/>
            </w:r>
          </w:hyperlink>
        </w:p>
        <w:p w14:paraId="58EF63A5" w14:textId="27FBABF0" w:rsidR="002E1A1B" w:rsidRPr="00F44913" w:rsidRDefault="00C577AB">
          <w:pPr>
            <w:pStyle w:val="Sumrio2"/>
            <w:tabs>
              <w:tab w:val="right" w:leader="dot" w:pos="10457"/>
            </w:tabs>
            <w:rPr>
              <w:noProof/>
              <w:kern w:val="2"/>
              <w:sz w:val="20"/>
              <w:szCs w:val="20"/>
              <w14:ligatures w14:val="standardContextual"/>
            </w:rPr>
          </w:pPr>
          <w:hyperlink w:anchor="_Toc158883147" w:history="1">
            <w:r w:rsidR="002E1A1B" w:rsidRPr="00F44913">
              <w:rPr>
                <w:rStyle w:val="Hyperlink"/>
                <w:noProof/>
                <w:sz w:val="20"/>
                <w:szCs w:val="20"/>
              </w:rPr>
              <w:t>8.2 – Estoques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_Toc158883147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16</w:t>
            </w:r>
            <w:r w:rsidR="002E1A1B" w:rsidRPr="00F44913">
              <w:rPr>
                <w:noProof/>
                <w:webHidden/>
                <w:sz w:val="20"/>
                <w:szCs w:val="20"/>
              </w:rPr>
              <w:fldChar w:fldCharType="end"/>
            </w:r>
          </w:hyperlink>
        </w:p>
        <w:p w14:paraId="72CEA59A" w14:textId="7FA8653B" w:rsidR="002E1A1B" w:rsidRPr="00F44913" w:rsidRDefault="00C577AB">
          <w:pPr>
            <w:pStyle w:val="Sumrio2"/>
            <w:tabs>
              <w:tab w:val="right" w:leader="dot" w:pos="10457"/>
            </w:tabs>
            <w:rPr>
              <w:noProof/>
              <w:kern w:val="2"/>
              <w:sz w:val="20"/>
              <w:szCs w:val="20"/>
              <w14:ligatures w14:val="standardContextual"/>
            </w:rPr>
          </w:pPr>
          <w:hyperlink w:anchor="_Toc158883148" w:history="1">
            <w:r w:rsidR="002E1A1B" w:rsidRPr="00F44913">
              <w:rPr>
                <w:rStyle w:val="Hyperlink"/>
                <w:noProof/>
                <w:sz w:val="20"/>
                <w:szCs w:val="20"/>
              </w:rPr>
              <w:t>8.3 – Outros Créditos a receber</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_Toc158883148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16</w:t>
            </w:r>
            <w:r w:rsidR="002E1A1B" w:rsidRPr="00F44913">
              <w:rPr>
                <w:noProof/>
                <w:webHidden/>
                <w:sz w:val="20"/>
                <w:szCs w:val="20"/>
              </w:rPr>
              <w:fldChar w:fldCharType="end"/>
            </w:r>
          </w:hyperlink>
        </w:p>
        <w:p w14:paraId="7CB3FE07" w14:textId="19679FB9" w:rsidR="002E1A1B" w:rsidRPr="00F44913" w:rsidRDefault="00C577AB">
          <w:pPr>
            <w:pStyle w:val="Sumrio1"/>
            <w:rPr>
              <w:noProof/>
              <w:kern w:val="2"/>
              <w:sz w:val="20"/>
              <w:szCs w:val="20"/>
              <w14:ligatures w14:val="standardContextual"/>
            </w:rPr>
          </w:pPr>
          <w:hyperlink w:anchor="_Toc158883149" w:history="1">
            <w:r w:rsidR="002E1A1B" w:rsidRPr="00F44913">
              <w:rPr>
                <w:rStyle w:val="Hyperlink"/>
                <w:noProof/>
                <w:sz w:val="20"/>
                <w:szCs w:val="20"/>
              </w:rPr>
              <w:t>9 – Depósitos Judiciais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_Toc158883149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17</w:t>
            </w:r>
            <w:r w:rsidR="002E1A1B" w:rsidRPr="00F44913">
              <w:rPr>
                <w:noProof/>
                <w:webHidden/>
                <w:sz w:val="20"/>
                <w:szCs w:val="20"/>
              </w:rPr>
              <w:fldChar w:fldCharType="end"/>
            </w:r>
          </w:hyperlink>
        </w:p>
        <w:p w14:paraId="202540C4" w14:textId="0D8313E7" w:rsidR="002E1A1B" w:rsidRPr="00F44913" w:rsidRDefault="00C577AB">
          <w:pPr>
            <w:pStyle w:val="Sumrio1"/>
            <w:rPr>
              <w:noProof/>
              <w:kern w:val="2"/>
              <w:sz w:val="20"/>
              <w:szCs w:val="20"/>
              <w14:ligatures w14:val="standardContextual"/>
            </w:rPr>
          </w:pPr>
          <w:hyperlink w:anchor="_Toc158883150" w:history="1">
            <w:r w:rsidR="002E1A1B" w:rsidRPr="00F44913">
              <w:rPr>
                <w:rStyle w:val="Hyperlink"/>
                <w:noProof/>
                <w:sz w:val="20"/>
                <w:szCs w:val="20"/>
              </w:rPr>
              <w:t>10 – Depósitos de Cauções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_Toc158883150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18</w:t>
            </w:r>
            <w:r w:rsidR="002E1A1B" w:rsidRPr="00F44913">
              <w:rPr>
                <w:noProof/>
                <w:webHidden/>
                <w:sz w:val="20"/>
                <w:szCs w:val="20"/>
              </w:rPr>
              <w:fldChar w:fldCharType="end"/>
            </w:r>
          </w:hyperlink>
        </w:p>
        <w:p w14:paraId="50325A2C" w14:textId="1187F23E" w:rsidR="002E1A1B" w:rsidRPr="00F44913" w:rsidRDefault="00C577AB">
          <w:pPr>
            <w:pStyle w:val="Sumrio1"/>
            <w:rPr>
              <w:noProof/>
              <w:kern w:val="2"/>
              <w:sz w:val="20"/>
              <w:szCs w:val="20"/>
              <w14:ligatures w14:val="standardContextual"/>
            </w:rPr>
          </w:pPr>
          <w:hyperlink w:anchor="_Toc158883151" w:history="1">
            <w:r w:rsidR="002E1A1B" w:rsidRPr="00F44913">
              <w:rPr>
                <w:rStyle w:val="Hyperlink"/>
                <w:noProof/>
                <w:sz w:val="20"/>
                <w:szCs w:val="20"/>
              </w:rPr>
              <w:t>11 – Valores a Receber</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_Toc158883151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18</w:t>
            </w:r>
            <w:r w:rsidR="002E1A1B" w:rsidRPr="00F44913">
              <w:rPr>
                <w:noProof/>
                <w:webHidden/>
                <w:sz w:val="20"/>
                <w:szCs w:val="20"/>
              </w:rPr>
              <w:fldChar w:fldCharType="end"/>
            </w:r>
          </w:hyperlink>
        </w:p>
        <w:p w14:paraId="36BA21F3" w14:textId="66CE8688" w:rsidR="002E1A1B" w:rsidRPr="00F44913" w:rsidRDefault="00C577AB">
          <w:pPr>
            <w:pStyle w:val="Sumrio1"/>
            <w:rPr>
              <w:noProof/>
              <w:kern w:val="2"/>
              <w:sz w:val="20"/>
              <w:szCs w:val="20"/>
              <w14:ligatures w14:val="standardContextual"/>
            </w:rPr>
          </w:pPr>
          <w:hyperlink w:anchor="_Toc158883152" w:history="1">
            <w:r w:rsidR="002E1A1B" w:rsidRPr="00F44913">
              <w:rPr>
                <w:rStyle w:val="Hyperlink"/>
                <w:noProof/>
                <w:sz w:val="20"/>
                <w:szCs w:val="20"/>
              </w:rPr>
              <w:t>12 – Investimentos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_Toc158883152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18</w:t>
            </w:r>
            <w:r w:rsidR="002E1A1B" w:rsidRPr="00F44913">
              <w:rPr>
                <w:noProof/>
                <w:webHidden/>
                <w:sz w:val="20"/>
                <w:szCs w:val="20"/>
              </w:rPr>
              <w:fldChar w:fldCharType="end"/>
            </w:r>
          </w:hyperlink>
        </w:p>
        <w:p w14:paraId="1DB54A8F" w14:textId="1084219D" w:rsidR="002E1A1B" w:rsidRPr="00F44913" w:rsidRDefault="00C577AB">
          <w:pPr>
            <w:pStyle w:val="Sumrio1"/>
            <w:rPr>
              <w:noProof/>
              <w:kern w:val="2"/>
              <w:sz w:val="20"/>
              <w:szCs w:val="20"/>
              <w14:ligatures w14:val="standardContextual"/>
            </w:rPr>
          </w:pPr>
          <w:hyperlink w:anchor="_Toc158883153" w:history="1">
            <w:r w:rsidR="002E1A1B" w:rsidRPr="00F44913">
              <w:rPr>
                <w:rStyle w:val="Hyperlink"/>
                <w:noProof/>
                <w:sz w:val="20"/>
                <w:szCs w:val="20"/>
              </w:rPr>
              <w:t>13 – Imobilizado</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_Toc158883153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19</w:t>
            </w:r>
            <w:r w:rsidR="002E1A1B" w:rsidRPr="00F44913">
              <w:rPr>
                <w:noProof/>
                <w:webHidden/>
                <w:sz w:val="20"/>
                <w:szCs w:val="20"/>
              </w:rPr>
              <w:fldChar w:fldCharType="end"/>
            </w:r>
          </w:hyperlink>
        </w:p>
        <w:p w14:paraId="4EFA1D46" w14:textId="7B456B28" w:rsidR="002E1A1B" w:rsidRPr="00F44913" w:rsidRDefault="00C577AB">
          <w:pPr>
            <w:pStyle w:val="Sumrio2"/>
            <w:tabs>
              <w:tab w:val="right" w:leader="dot" w:pos="10457"/>
            </w:tabs>
            <w:rPr>
              <w:noProof/>
              <w:kern w:val="2"/>
              <w:sz w:val="20"/>
              <w:szCs w:val="20"/>
              <w14:ligatures w14:val="standardContextual"/>
            </w:rPr>
          </w:pPr>
          <w:hyperlink w:anchor="_Toc158883154" w:history="1">
            <w:r w:rsidR="002E1A1B" w:rsidRPr="00F44913">
              <w:rPr>
                <w:rStyle w:val="Hyperlink"/>
                <w:noProof/>
                <w:sz w:val="20"/>
                <w:szCs w:val="20"/>
              </w:rPr>
              <w:t>13.1 – Bens Móveis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_Toc158883154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20</w:t>
            </w:r>
            <w:r w:rsidR="002E1A1B" w:rsidRPr="00F44913">
              <w:rPr>
                <w:noProof/>
                <w:webHidden/>
                <w:sz w:val="20"/>
                <w:szCs w:val="20"/>
              </w:rPr>
              <w:fldChar w:fldCharType="end"/>
            </w:r>
          </w:hyperlink>
        </w:p>
        <w:p w14:paraId="6C41F1A6" w14:textId="1DDF2E1A" w:rsidR="002E1A1B" w:rsidRPr="00F44913" w:rsidRDefault="00C577AB">
          <w:pPr>
            <w:pStyle w:val="Sumrio2"/>
            <w:tabs>
              <w:tab w:val="right" w:leader="dot" w:pos="10457"/>
            </w:tabs>
            <w:rPr>
              <w:noProof/>
              <w:kern w:val="2"/>
              <w:sz w:val="20"/>
              <w:szCs w:val="20"/>
              <w14:ligatures w14:val="standardContextual"/>
            </w:rPr>
          </w:pPr>
          <w:hyperlink w:anchor="_Toc158883155" w:history="1">
            <w:r w:rsidR="002E1A1B" w:rsidRPr="00F44913">
              <w:rPr>
                <w:rStyle w:val="Hyperlink"/>
                <w:noProof/>
                <w:sz w:val="20"/>
                <w:szCs w:val="20"/>
              </w:rPr>
              <w:t>13.2 – Bens Imóveis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_Toc158883155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20</w:t>
            </w:r>
            <w:r w:rsidR="002E1A1B" w:rsidRPr="00F44913">
              <w:rPr>
                <w:noProof/>
                <w:webHidden/>
                <w:sz w:val="20"/>
                <w:szCs w:val="20"/>
              </w:rPr>
              <w:fldChar w:fldCharType="end"/>
            </w:r>
          </w:hyperlink>
        </w:p>
        <w:p w14:paraId="38E06ABC" w14:textId="757C3CED" w:rsidR="002E1A1B" w:rsidRPr="00F44913" w:rsidRDefault="00C577AB">
          <w:pPr>
            <w:pStyle w:val="Sumrio2"/>
            <w:tabs>
              <w:tab w:val="right" w:leader="dot" w:pos="10457"/>
            </w:tabs>
            <w:rPr>
              <w:noProof/>
              <w:kern w:val="2"/>
              <w:sz w:val="20"/>
              <w:szCs w:val="20"/>
              <w14:ligatures w14:val="standardContextual"/>
            </w:rPr>
          </w:pPr>
          <w:hyperlink w:anchor="_Toc158883156" w:history="1">
            <w:r w:rsidR="002E1A1B" w:rsidRPr="00F44913">
              <w:rPr>
                <w:rStyle w:val="Hyperlink"/>
                <w:noProof/>
                <w:sz w:val="20"/>
                <w:szCs w:val="20"/>
              </w:rPr>
              <w:t>13.3 – Práticas adotadas em relação ao Ativo Imobilizado</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_Toc158883156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25</w:t>
            </w:r>
            <w:r w:rsidR="002E1A1B" w:rsidRPr="00F44913">
              <w:rPr>
                <w:noProof/>
                <w:webHidden/>
                <w:sz w:val="20"/>
                <w:szCs w:val="20"/>
              </w:rPr>
              <w:fldChar w:fldCharType="end"/>
            </w:r>
          </w:hyperlink>
        </w:p>
        <w:p w14:paraId="146B8AD6" w14:textId="668135D3" w:rsidR="002E1A1B" w:rsidRPr="00F44913" w:rsidRDefault="00C577AB">
          <w:pPr>
            <w:pStyle w:val="Sumrio1"/>
            <w:rPr>
              <w:noProof/>
              <w:kern w:val="2"/>
              <w:sz w:val="20"/>
              <w:szCs w:val="20"/>
              <w14:ligatures w14:val="standardContextual"/>
            </w:rPr>
          </w:pPr>
          <w:hyperlink w:anchor="_Toc158883157" w:history="1">
            <w:r w:rsidR="002E1A1B" w:rsidRPr="00F44913">
              <w:rPr>
                <w:rStyle w:val="Hyperlink"/>
                <w:noProof/>
                <w:sz w:val="20"/>
                <w:szCs w:val="20"/>
              </w:rPr>
              <w:t>14 – Intangível</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_Toc158883157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26</w:t>
            </w:r>
            <w:r w:rsidR="002E1A1B" w:rsidRPr="00F44913">
              <w:rPr>
                <w:noProof/>
                <w:webHidden/>
                <w:sz w:val="20"/>
                <w:szCs w:val="20"/>
              </w:rPr>
              <w:fldChar w:fldCharType="end"/>
            </w:r>
          </w:hyperlink>
        </w:p>
        <w:p w14:paraId="7CB9F3BA" w14:textId="002EF6FE" w:rsidR="002E1A1B" w:rsidRPr="00F44913" w:rsidRDefault="00C577AB">
          <w:pPr>
            <w:pStyle w:val="Sumrio1"/>
            <w:rPr>
              <w:noProof/>
              <w:kern w:val="2"/>
              <w:sz w:val="20"/>
              <w:szCs w:val="20"/>
              <w14:ligatures w14:val="standardContextual"/>
            </w:rPr>
          </w:pPr>
          <w:hyperlink w:anchor="_Toc158883158" w:history="1">
            <w:r w:rsidR="002E1A1B" w:rsidRPr="00F44913">
              <w:rPr>
                <w:rStyle w:val="Hyperlink"/>
                <w:noProof/>
                <w:sz w:val="20"/>
                <w:szCs w:val="20"/>
              </w:rPr>
              <w:t>15 – Fornecedores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_Toc158883158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28</w:t>
            </w:r>
            <w:r w:rsidR="002E1A1B" w:rsidRPr="00F44913">
              <w:rPr>
                <w:noProof/>
                <w:webHidden/>
                <w:sz w:val="20"/>
                <w:szCs w:val="20"/>
              </w:rPr>
              <w:fldChar w:fldCharType="end"/>
            </w:r>
          </w:hyperlink>
        </w:p>
        <w:p w14:paraId="04C82B6C" w14:textId="5D15966F" w:rsidR="002E1A1B" w:rsidRPr="00F44913" w:rsidRDefault="00C577AB">
          <w:pPr>
            <w:pStyle w:val="Sumrio1"/>
            <w:rPr>
              <w:noProof/>
              <w:kern w:val="2"/>
              <w:sz w:val="20"/>
              <w:szCs w:val="20"/>
              <w14:ligatures w14:val="standardContextual"/>
            </w:rPr>
          </w:pPr>
          <w:hyperlink w:anchor="_Toc158883159" w:history="1">
            <w:r w:rsidR="002E1A1B" w:rsidRPr="00F44913">
              <w:rPr>
                <w:rStyle w:val="Hyperlink"/>
                <w:noProof/>
                <w:sz w:val="20"/>
                <w:szCs w:val="20"/>
              </w:rPr>
              <w:t>16 – Obrigações com pessoal</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_Toc158883159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28</w:t>
            </w:r>
            <w:r w:rsidR="002E1A1B" w:rsidRPr="00F44913">
              <w:rPr>
                <w:noProof/>
                <w:webHidden/>
                <w:sz w:val="20"/>
                <w:szCs w:val="20"/>
              </w:rPr>
              <w:fldChar w:fldCharType="end"/>
            </w:r>
          </w:hyperlink>
        </w:p>
        <w:p w14:paraId="0E3683A9" w14:textId="486B6631" w:rsidR="002E1A1B" w:rsidRPr="00F44913" w:rsidRDefault="00C577AB">
          <w:pPr>
            <w:pStyle w:val="Sumrio1"/>
            <w:rPr>
              <w:noProof/>
              <w:kern w:val="2"/>
              <w:sz w:val="20"/>
              <w:szCs w:val="20"/>
              <w14:ligatures w14:val="standardContextual"/>
            </w:rPr>
          </w:pPr>
          <w:hyperlink w:anchor="_Toc158883160" w:history="1">
            <w:r w:rsidR="002E1A1B" w:rsidRPr="00F44913">
              <w:rPr>
                <w:rStyle w:val="Hyperlink"/>
                <w:noProof/>
                <w:sz w:val="20"/>
                <w:szCs w:val="20"/>
              </w:rPr>
              <w:t>17 – Receita a Diferir – Pátios e Terminais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_Toc158883160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28</w:t>
            </w:r>
            <w:r w:rsidR="002E1A1B" w:rsidRPr="00F44913">
              <w:rPr>
                <w:noProof/>
                <w:webHidden/>
                <w:sz w:val="20"/>
                <w:szCs w:val="20"/>
              </w:rPr>
              <w:fldChar w:fldCharType="end"/>
            </w:r>
          </w:hyperlink>
        </w:p>
        <w:p w14:paraId="5C65B16D" w14:textId="323F9E4B" w:rsidR="002E1A1B" w:rsidRPr="00F44913" w:rsidRDefault="00C577AB">
          <w:pPr>
            <w:pStyle w:val="Sumrio1"/>
            <w:rPr>
              <w:noProof/>
              <w:kern w:val="2"/>
              <w:sz w:val="20"/>
              <w:szCs w:val="20"/>
              <w14:ligatures w14:val="standardContextual"/>
            </w:rPr>
          </w:pPr>
          <w:hyperlink w:anchor="_Toc158883161" w:history="1">
            <w:r w:rsidR="002E1A1B" w:rsidRPr="00F44913">
              <w:rPr>
                <w:rStyle w:val="Hyperlink"/>
                <w:noProof/>
                <w:sz w:val="20"/>
                <w:szCs w:val="20"/>
              </w:rPr>
              <w:t>18 – Receita a Diferir – Subconcessão – FIOL I</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_Toc158883161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29</w:t>
            </w:r>
            <w:r w:rsidR="002E1A1B" w:rsidRPr="00F44913">
              <w:rPr>
                <w:noProof/>
                <w:webHidden/>
                <w:sz w:val="20"/>
                <w:szCs w:val="20"/>
              </w:rPr>
              <w:fldChar w:fldCharType="end"/>
            </w:r>
          </w:hyperlink>
        </w:p>
        <w:p w14:paraId="445483EE" w14:textId="5232B96A" w:rsidR="002E1A1B" w:rsidRPr="00F44913" w:rsidRDefault="00C577AB">
          <w:pPr>
            <w:pStyle w:val="Sumrio1"/>
            <w:rPr>
              <w:noProof/>
              <w:kern w:val="2"/>
              <w:sz w:val="20"/>
              <w:szCs w:val="20"/>
              <w14:ligatures w14:val="standardContextual"/>
            </w:rPr>
          </w:pPr>
          <w:hyperlink w:anchor="_Toc158883162" w:history="1">
            <w:r w:rsidR="002E1A1B" w:rsidRPr="00F44913">
              <w:rPr>
                <w:rStyle w:val="Hyperlink"/>
                <w:noProof/>
                <w:sz w:val="20"/>
                <w:szCs w:val="20"/>
              </w:rPr>
              <w:t>19 – Termos de Execução Descentralizada (TEDs) e Convênios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_Toc158883162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29</w:t>
            </w:r>
            <w:r w:rsidR="002E1A1B" w:rsidRPr="00F44913">
              <w:rPr>
                <w:noProof/>
                <w:webHidden/>
                <w:sz w:val="20"/>
                <w:szCs w:val="20"/>
              </w:rPr>
              <w:fldChar w:fldCharType="end"/>
            </w:r>
          </w:hyperlink>
        </w:p>
        <w:p w14:paraId="7956196C" w14:textId="3F196FA1" w:rsidR="002E1A1B" w:rsidRPr="00F44913" w:rsidRDefault="00C577AB">
          <w:pPr>
            <w:pStyle w:val="Sumrio1"/>
            <w:rPr>
              <w:noProof/>
              <w:kern w:val="2"/>
              <w:sz w:val="20"/>
              <w:szCs w:val="20"/>
              <w14:ligatures w14:val="standardContextual"/>
            </w:rPr>
          </w:pPr>
          <w:hyperlink w:anchor="_Toc158883163" w:history="1">
            <w:r w:rsidR="002E1A1B" w:rsidRPr="00F44913">
              <w:rPr>
                <w:rStyle w:val="Hyperlink"/>
                <w:noProof/>
                <w:sz w:val="20"/>
                <w:szCs w:val="20"/>
              </w:rPr>
              <w:t>20 – Arrendamentos de Ativos de Direito de Uso</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_Toc158883163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30</w:t>
            </w:r>
            <w:r w:rsidR="002E1A1B" w:rsidRPr="00F44913">
              <w:rPr>
                <w:noProof/>
                <w:webHidden/>
                <w:sz w:val="20"/>
                <w:szCs w:val="20"/>
              </w:rPr>
              <w:fldChar w:fldCharType="end"/>
            </w:r>
          </w:hyperlink>
        </w:p>
        <w:p w14:paraId="771A4DE0" w14:textId="173EE4D0" w:rsidR="002E1A1B" w:rsidRPr="00F44913" w:rsidRDefault="00C577AB">
          <w:pPr>
            <w:pStyle w:val="Sumrio1"/>
            <w:rPr>
              <w:noProof/>
              <w:kern w:val="2"/>
              <w:sz w:val="20"/>
              <w:szCs w:val="20"/>
              <w14:ligatures w14:val="standardContextual"/>
            </w:rPr>
          </w:pPr>
          <w:hyperlink w:anchor="_Toc158883164" w:history="1">
            <w:r w:rsidR="002E1A1B" w:rsidRPr="00F44913">
              <w:rPr>
                <w:rStyle w:val="Hyperlink"/>
                <w:noProof/>
                <w:sz w:val="20"/>
                <w:szCs w:val="20"/>
              </w:rPr>
              <w:t>21 – Provisões para Contingências Judiciais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_Toc158883164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32</w:t>
            </w:r>
            <w:r w:rsidR="002E1A1B" w:rsidRPr="00F44913">
              <w:rPr>
                <w:noProof/>
                <w:webHidden/>
                <w:sz w:val="20"/>
                <w:szCs w:val="20"/>
              </w:rPr>
              <w:fldChar w:fldCharType="end"/>
            </w:r>
          </w:hyperlink>
        </w:p>
        <w:p w14:paraId="472A7E24" w14:textId="47C79890" w:rsidR="002E1A1B" w:rsidRPr="00F44913" w:rsidRDefault="00C577AB">
          <w:pPr>
            <w:pStyle w:val="Sumrio1"/>
            <w:rPr>
              <w:noProof/>
              <w:kern w:val="2"/>
              <w:sz w:val="20"/>
              <w:szCs w:val="20"/>
              <w14:ligatures w14:val="standardContextual"/>
            </w:rPr>
          </w:pPr>
          <w:hyperlink w:anchor="_Toc158883165" w:history="1">
            <w:r w:rsidR="002E1A1B" w:rsidRPr="00F44913">
              <w:rPr>
                <w:rStyle w:val="Hyperlink"/>
                <w:noProof/>
                <w:sz w:val="20"/>
                <w:szCs w:val="20"/>
              </w:rPr>
              <w:t>22 – Depósitos Retidos sobre Fornecedores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_Toc158883165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35</w:t>
            </w:r>
            <w:r w:rsidR="002E1A1B" w:rsidRPr="00F44913">
              <w:rPr>
                <w:noProof/>
                <w:webHidden/>
                <w:sz w:val="20"/>
                <w:szCs w:val="20"/>
              </w:rPr>
              <w:fldChar w:fldCharType="end"/>
            </w:r>
          </w:hyperlink>
        </w:p>
        <w:p w14:paraId="4435F6FB" w14:textId="3301EA64" w:rsidR="002E1A1B" w:rsidRPr="00F44913" w:rsidRDefault="00C577AB">
          <w:pPr>
            <w:pStyle w:val="Sumrio1"/>
            <w:rPr>
              <w:noProof/>
              <w:kern w:val="2"/>
              <w:sz w:val="20"/>
              <w:szCs w:val="20"/>
              <w14:ligatures w14:val="standardContextual"/>
            </w:rPr>
          </w:pPr>
          <w:hyperlink w:anchor="_Toc158883166" w:history="1">
            <w:r w:rsidR="002E1A1B" w:rsidRPr="00F44913">
              <w:rPr>
                <w:rStyle w:val="Hyperlink"/>
                <w:noProof/>
                <w:sz w:val="20"/>
                <w:szCs w:val="20"/>
              </w:rPr>
              <w:t>23 – Investimento Cruzado</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_Toc158883166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36</w:t>
            </w:r>
            <w:r w:rsidR="002E1A1B" w:rsidRPr="00F44913">
              <w:rPr>
                <w:noProof/>
                <w:webHidden/>
                <w:sz w:val="20"/>
                <w:szCs w:val="20"/>
              </w:rPr>
              <w:fldChar w:fldCharType="end"/>
            </w:r>
          </w:hyperlink>
        </w:p>
        <w:p w14:paraId="6550D518" w14:textId="21288774" w:rsidR="002E1A1B" w:rsidRPr="00F44913" w:rsidRDefault="00C577AB">
          <w:pPr>
            <w:pStyle w:val="Sumrio1"/>
            <w:rPr>
              <w:noProof/>
              <w:kern w:val="2"/>
              <w:sz w:val="20"/>
              <w:szCs w:val="20"/>
              <w14:ligatures w14:val="standardContextual"/>
            </w:rPr>
          </w:pPr>
          <w:hyperlink w:anchor="_Toc158883167" w:history="1">
            <w:r w:rsidR="002E1A1B" w:rsidRPr="00F44913">
              <w:rPr>
                <w:rStyle w:val="Hyperlink"/>
                <w:noProof/>
                <w:sz w:val="20"/>
                <w:szCs w:val="20"/>
              </w:rPr>
              <w:t>24 – Capital Social</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_Toc158883167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37</w:t>
            </w:r>
            <w:r w:rsidR="002E1A1B" w:rsidRPr="00F44913">
              <w:rPr>
                <w:noProof/>
                <w:webHidden/>
                <w:sz w:val="20"/>
                <w:szCs w:val="20"/>
              </w:rPr>
              <w:fldChar w:fldCharType="end"/>
            </w:r>
          </w:hyperlink>
        </w:p>
        <w:p w14:paraId="690BF8B8" w14:textId="1A2B9962" w:rsidR="002E1A1B" w:rsidRPr="00F44913" w:rsidRDefault="00C577AB">
          <w:pPr>
            <w:pStyle w:val="Sumrio1"/>
            <w:rPr>
              <w:noProof/>
              <w:kern w:val="2"/>
              <w:sz w:val="20"/>
              <w:szCs w:val="20"/>
              <w14:ligatures w14:val="standardContextual"/>
            </w:rPr>
          </w:pPr>
          <w:hyperlink w:anchor="_Toc158883168" w:history="1">
            <w:r w:rsidR="002E1A1B" w:rsidRPr="00F44913">
              <w:rPr>
                <w:rStyle w:val="Hyperlink"/>
                <w:noProof/>
                <w:sz w:val="20"/>
                <w:szCs w:val="20"/>
              </w:rPr>
              <w:t>25 – Adiantamento para Futuro Aumento de Capital – AFAC</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_Toc158883168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37</w:t>
            </w:r>
            <w:r w:rsidR="002E1A1B" w:rsidRPr="00F44913">
              <w:rPr>
                <w:noProof/>
                <w:webHidden/>
                <w:sz w:val="20"/>
                <w:szCs w:val="20"/>
              </w:rPr>
              <w:fldChar w:fldCharType="end"/>
            </w:r>
          </w:hyperlink>
        </w:p>
        <w:p w14:paraId="0B51A67B" w14:textId="6966179B" w:rsidR="002E1A1B" w:rsidRPr="00F44913" w:rsidRDefault="00C577AB">
          <w:pPr>
            <w:pStyle w:val="Sumrio1"/>
            <w:rPr>
              <w:noProof/>
              <w:kern w:val="2"/>
              <w:sz w:val="20"/>
              <w:szCs w:val="20"/>
              <w14:ligatures w14:val="standardContextual"/>
            </w:rPr>
          </w:pPr>
          <w:hyperlink w:anchor="_Toc158883169" w:history="1">
            <w:r w:rsidR="002E1A1B" w:rsidRPr="00F44913">
              <w:rPr>
                <w:rStyle w:val="Hyperlink"/>
                <w:noProof/>
                <w:sz w:val="20"/>
                <w:szCs w:val="20"/>
              </w:rPr>
              <w:t>26 – Prejuízos Acumulados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_Toc158883169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37</w:t>
            </w:r>
            <w:r w:rsidR="002E1A1B" w:rsidRPr="00F44913">
              <w:rPr>
                <w:noProof/>
                <w:webHidden/>
                <w:sz w:val="20"/>
                <w:szCs w:val="20"/>
              </w:rPr>
              <w:fldChar w:fldCharType="end"/>
            </w:r>
          </w:hyperlink>
        </w:p>
        <w:p w14:paraId="566C64EB" w14:textId="1EB2AF2A" w:rsidR="002E1A1B" w:rsidRPr="00F44913" w:rsidRDefault="00C577AB">
          <w:pPr>
            <w:pStyle w:val="Sumrio1"/>
            <w:rPr>
              <w:noProof/>
              <w:kern w:val="2"/>
              <w:sz w:val="20"/>
              <w:szCs w:val="20"/>
              <w14:ligatures w14:val="standardContextual"/>
            </w:rPr>
          </w:pPr>
          <w:hyperlink w:anchor="_Toc158883170" w:history="1">
            <w:r w:rsidR="002E1A1B" w:rsidRPr="00F44913">
              <w:rPr>
                <w:rStyle w:val="Hyperlink"/>
                <w:noProof/>
                <w:sz w:val="20"/>
                <w:szCs w:val="20"/>
              </w:rPr>
              <w:t>27 – Resultado Bruto</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_Toc158883170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38</w:t>
            </w:r>
            <w:r w:rsidR="002E1A1B" w:rsidRPr="00F44913">
              <w:rPr>
                <w:noProof/>
                <w:webHidden/>
                <w:sz w:val="20"/>
                <w:szCs w:val="20"/>
              </w:rPr>
              <w:fldChar w:fldCharType="end"/>
            </w:r>
          </w:hyperlink>
        </w:p>
        <w:p w14:paraId="176879F8" w14:textId="5B2A54FB" w:rsidR="002E1A1B" w:rsidRPr="00F44913" w:rsidRDefault="00C577AB">
          <w:pPr>
            <w:pStyle w:val="Sumrio1"/>
            <w:rPr>
              <w:noProof/>
              <w:kern w:val="2"/>
              <w:sz w:val="20"/>
              <w:szCs w:val="20"/>
              <w14:ligatures w14:val="standardContextual"/>
            </w:rPr>
          </w:pPr>
          <w:hyperlink w:anchor="_Toc158883171" w:history="1">
            <w:r w:rsidR="002E1A1B" w:rsidRPr="00F44913">
              <w:rPr>
                <w:rStyle w:val="Hyperlink"/>
                <w:noProof/>
                <w:sz w:val="20"/>
                <w:szCs w:val="20"/>
              </w:rPr>
              <w:t>28 – Despesas com Pessoal</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_Toc158883171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39</w:t>
            </w:r>
            <w:r w:rsidR="002E1A1B" w:rsidRPr="00F44913">
              <w:rPr>
                <w:noProof/>
                <w:webHidden/>
                <w:sz w:val="20"/>
                <w:szCs w:val="20"/>
              </w:rPr>
              <w:fldChar w:fldCharType="end"/>
            </w:r>
          </w:hyperlink>
        </w:p>
        <w:p w14:paraId="1E1BD678" w14:textId="7E7A36BD" w:rsidR="002E1A1B" w:rsidRPr="00F44913" w:rsidRDefault="00C577AB">
          <w:pPr>
            <w:pStyle w:val="Sumrio1"/>
            <w:rPr>
              <w:noProof/>
              <w:kern w:val="2"/>
              <w:sz w:val="20"/>
              <w:szCs w:val="20"/>
              <w14:ligatures w14:val="standardContextual"/>
            </w:rPr>
          </w:pPr>
          <w:hyperlink w:anchor="_Toc158883172" w:history="1">
            <w:r w:rsidR="002E1A1B" w:rsidRPr="00F44913">
              <w:rPr>
                <w:rStyle w:val="Hyperlink"/>
                <w:noProof/>
                <w:sz w:val="20"/>
                <w:szCs w:val="20"/>
              </w:rPr>
              <w:t>29 – Gerais e Administrativas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_Toc158883172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39</w:t>
            </w:r>
            <w:r w:rsidR="002E1A1B" w:rsidRPr="00F44913">
              <w:rPr>
                <w:noProof/>
                <w:webHidden/>
                <w:sz w:val="20"/>
                <w:szCs w:val="20"/>
              </w:rPr>
              <w:fldChar w:fldCharType="end"/>
            </w:r>
          </w:hyperlink>
        </w:p>
        <w:p w14:paraId="2CFF75FD" w14:textId="6D577526" w:rsidR="002E1A1B" w:rsidRPr="00F44913" w:rsidRDefault="00C577AB">
          <w:pPr>
            <w:pStyle w:val="Sumrio1"/>
            <w:rPr>
              <w:noProof/>
              <w:kern w:val="2"/>
              <w:sz w:val="20"/>
              <w:szCs w:val="20"/>
              <w14:ligatures w14:val="standardContextual"/>
            </w:rPr>
          </w:pPr>
          <w:hyperlink w:anchor="_Toc158883173" w:history="1">
            <w:r w:rsidR="002E1A1B" w:rsidRPr="00F44913">
              <w:rPr>
                <w:rStyle w:val="Hyperlink"/>
                <w:noProof/>
                <w:sz w:val="20"/>
                <w:szCs w:val="20"/>
              </w:rPr>
              <w:t>30 – Transferência Voluntária</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_Toc158883173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39</w:t>
            </w:r>
            <w:r w:rsidR="002E1A1B" w:rsidRPr="00F44913">
              <w:rPr>
                <w:noProof/>
                <w:webHidden/>
                <w:sz w:val="20"/>
                <w:szCs w:val="20"/>
              </w:rPr>
              <w:fldChar w:fldCharType="end"/>
            </w:r>
          </w:hyperlink>
        </w:p>
        <w:p w14:paraId="5F5E2DD2" w14:textId="68FCF756" w:rsidR="002E1A1B" w:rsidRPr="00F44913" w:rsidRDefault="00C577AB">
          <w:pPr>
            <w:pStyle w:val="Sumrio1"/>
            <w:rPr>
              <w:noProof/>
              <w:kern w:val="2"/>
              <w:sz w:val="20"/>
              <w:szCs w:val="20"/>
              <w14:ligatures w14:val="standardContextual"/>
            </w:rPr>
          </w:pPr>
          <w:hyperlink w:anchor="_Toc158883174" w:history="1">
            <w:r w:rsidR="002E1A1B" w:rsidRPr="00F44913">
              <w:rPr>
                <w:rStyle w:val="Hyperlink"/>
                <w:noProof/>
                <w:sz w:val="20"/>
                <w:szCs w:val="20"/>
              </w:rPr>
              <w:t>31 – Outras Receitas/Despesas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_Toc158883174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40</w:t>
            </w:r>
            <w:r w:rsidR="002E1A1B" w:rsidRPr="00F44913">
              <w:rPr>
                <w:noProof/>
                <w:webHidden/>
                <w:sz w:val="20"/>
                <w:szCs w:val="20"/>
              </w:rPr>
              <w:fldChar w:fldCharType="end"/>
            </w:r>
          </w:hyperlink>
        </w:p>
        <w:p w14:paraId="3B10B2FF" w14:textId="4384005B" w:rsidR="002E1A1B" w:rsidRPr="00F44913" w:rsidRDefault="00C577AB">
          <w:pPr>
            <w:pStyle w:val="Sumrio1"/>
            <w:rPr>
              <w:noProof/>
              <w:kern w:val="2"/>
              <w:sz w:val="20"/>
              <w:szCs w:val="20"/>
              <w14:ligatures w14:val="standardContextual"/>
            </w:rPr>
          </w:pPr>
          <w:hyperlink w:anchor="_Toc158883175" w:history="1">
            <w:r w:rsidR="002E1A1B" w:rsidRPr="00F44913">
              <w:rPr>
                <w:rStyle w:val="Hyperlink"/>
                <w:noProof/>
                <w:sz w:val="20"/>
                <w:szCs w:val="20"/>
              </w:rPr>
              <w:t>32 – Resultado Financeiro Líquido</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_Toc158883175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40</w:t>
            </w:r>
            <w:r w:rsidR="002E1A1B" w:rsidRPr="00F44913">
              <w:rPr>
                <w:noProof/>
                <w:webHidden/>
                <w:sz w:val="20"/>
                <w:szCs w:val="20"/>
              </w:rPr>
              <w:fldChar w:fldCharType="end"/>
            </w:r>
          </w:hyperlink>
        </w:p>
        <w:p w14:paraId="0AAFB516" w14:textId="58D1B59D" w:rsidR="002E1A1B" w:rsidRPr="00F44913" w:rsidRDefault="00C577AB">
          <w:pPr>
            <w:pStyle w:val="Sumrio1"/>
            <w:rPr>
              <w:noProof/>
              <w:kern w:val="2"/>
              <w:sz w:val="20"/>
              <w:szCs w:val="20"/>
              <w14:ligatures w14:val="standardContextual"/>
            </w:rPr>
          </w:pPr>
          <w:hyperlink w:anchor="_Toc158883176" w:history="1">
            <w:r w:rsidR="002E1A1B" w:rsidRPr="00F44913">
              <w:rPr>
                <w:rStyle w:val="Hyperlink"/>
                <w:noProof/>
                <w:sz w:val="20"/>
                <w:szCs w:val="20"/>
              </w:rPr>
              <w:t>33 – Subvenção Do Tesouro Nacional – Repasse Para Custeio E Pessoal</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_Toc158883176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40</w:t>
            </w:r>
            <w:r w:rsidR="002E1A1B" w:rsidRPr="00F44913">
              <w:rPr>
                <w:noProof/>
                <w:webHidden/>
                <w:sz w:val="20"/>
                <w:szCs w:val="20"/>
              </w:rPr>
              <w:fldChar w:fldCharType="end"/>
            </w:r>
          </w:hyperlink>
        </w:p>
        <w:p w14:paraId="11C2B54F" w14:textId="79B66B7B" w:rsidR="002E1A1B" w:rsidRPr="00F44913" w:rsidRDefault="00C577AB">
          <w:pPr>
            <w:pStyle w:val="Sumrio1"/>
            <w:rPr>
              <w:noProof/>
              <w:kern w:val="2"/>
              <w:sz w:val="20"/>
              <w:szCs w:val="20"/>
              <w14:ligatures w14:val="standardContextual"/>
            </w:rPr>
          </w:pPr>
          <w:hyperlink w:anchor="_Toc158883177" w:history="1">
            <w:r w:rsidR="002E1A1B" w:rsidRPr="00F44913">
              <w:rPr>
                <w:rStyle w:val="Hyperlink"/>
                <w:noProof/>
                <w:sz w:val="20"/>
                <w:szCs w:val="20"/>
              </w:rPr>
              <w:t>34 – Resultado do Exercício</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_Toc158883177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41</w:t>
            </w:r>
            <w:r w:rsidR="002E1A1B" w:rsidRPr="00F44913">
              <w:rPr>
                <w:noProof/>
                <w:webHidden/>
                <w:sz w:val="20"/>
                <w:szCs w:val="20"/>
              </w:rPr>
              <w:fldChar w:fldCharType="end"/>
            </w:r>
          </w:hyperlink>
        </w:p>
        <w:p w14:paraId="75B24088" w14:textId="319FC39A" w:rsidR="002E1A1B" w:rsidRPr="00F44913" w:rsidRDefault="00C577AB">
          <w:pPr>
            <w:pStyle w:val="Sumrio1"/>
            <w:rPr>
              <w:noProof/>
              <w:kern w:val="2"/>
              <w:sz w:val="20"/>
              <w:szCs w:val="20"/>
              <w14:ligatures w14:val="standardContextual"/>
            </w:rPr>
          </w:pPr>
          <w:hyperlink w:anchor="_Toc158883178" w:history="1">
            <w:r w:rsidR="002E1A1B" w:rsidRPr="00F44913">
              <w:rPr>
                <w:rStyle w:val="Hyperlink"/>
                <w:noProof/>
                <w:sz w:val="20"/>
                <w:szCs w:val="20"/>
              </w:rPr>
              <w:t>35 – Informações adicionais ao fluxo de caixa</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_Toc158883178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41</w:t>
            </w:r>
            <w:r w:rsidR="002E1A1B" w:rsidRPr="00F44913">
              <w:rPr>
                <w:noProof/>
                <w:webHidden/>
                <w:sz w:val="20"/>
                <w:szCs w:val="20"/>
              </w:rPr>
              <w:fldChar w:fldCharType="end"/>
            </w:r>
          </w:hyperlink>
        </w:p>
        <w:p w14:paraId="5262A162" w14:textId="324BCA83" w:rsidR="002E1A1B" w:rsidRPr="00F44913" w:rsidRDefault="00C577AB">
          <w:pPr>
            <w:pStyle w:val="Sumrio1"/>
            <w:rPr>
              <w:noProof/>
              <w:kern w:val="2"/>
              <w:sz w:val="20"/>
              <w:szCs w:val="20"/>
              <w14:ligatures w14:val="standardContextual"/>
            </w:rPr>
          </w:pPr>
          <w:hyperlink w:anchor="_Toc158883179" w:history="1">
            <w:r w:rsidR="002E1A1B" w:rsidRPr="00F44913">
              <w:rPr>
                <w:rStyle w:val="Hyperlink"/>
                <w:noProof/>
                <w:sz w:val="20"/>
                <w:szCs w:val="20"/>
              </w:rPr>
              <w:t>36 – Informações Complementares às Demonstrações Financeiras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_Toc158883179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41</w:t>
            </w:r>
            <w:r w:rsidR="002E1A1B" w:rsidRPr="00F44913">
              <w:rPr>
                <w:noProof/>
                <w:webHidden/>
                <w:sz w:val="20"/>
                <w:szCs w:val="20"/>
              </w:rPr>
              <w:fldChar w:fldCharType="end"/>
            </w:r>
          </w:hyperlink>
        </w:p>
        <w:p w14:paraId="2CD60FBC" w14:textId="6ECA0266" w:rsidR="002E1A1B" w:rsidRPr="00F44913" w:rsidRDefault="00C577AB">
          <w:pPr>
            <w:pStyle w:val="Sumrio2"/>
            <w:tabs>
              <w:tab w:val="right" w:leader="dot" w:pos="10457"/>
            </w:tabs>
            <w:rPr>
              <w:noProof/>
              <w:kern w:val="2"/>
              <w:sz w:val="20"/>
              <w:szCs w:val="20"/>
              <w14:ligatures w14:val="standardContextual"/>
            </w:rPr>
          </w:pPr>
          <w:hyperlink w:anchor="_Toc158883180" w:history="1">
            <w:r w:rsidR="002E1A1B" w:rsidRPr="00F44913">
              <w:rPr>
                <w:rStyle w:val="Hyperlink"/>
                <w:noProof/>
                <w:sz w:val="20"/>
                <w:szCs w:val="20"/>
              </w:rPr>
              <w:t>36.1 – Remuneração de Diretores, Empregados, Conselheiros e Comissionados</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_Toc158883180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41</w:t>
            </w:r>
            <w:r w:rsidR="002E1A1B" w:rsidRPr="00F44913">
              <w:rPr>
                <w:noProof/>
                <w:webHidden/>
                <w:sz w:val="20"/>
                <w:szCs w:val="20"/>
              </w:rPr>
              <w:fldChar w:fldCharType="end"/>
            </w:r>
          </w:hyperlink>
        </w:p>
        <w:p w14:paraId="2B265EB0" w14:textId="43ECFC72" w:rsidR="002E1A1B" w:rsidRPr="00F44913" w:rsidRDefault="00C577AB">
          <w:pPr>
            <w:pStyle w:val="Sumrio2"/>
            <w:tabs>
              <w:tab w:val="right" w:leader="dot" w:pos="10457"/>
            </w:tabs>
            <w:rPr>
              <w:noProof/>
              <w:kern w:val="2"/>
              <w:sz w:val="20"/>
              <w:szCs w:val="20"/>
              <w14:ligatures w14:val="standardContextual"/>
            </w:rPr>
          </w:pPr>
          <w:hyperlink w:anchor="_Toc158883181" w:history="1">
            <w:r w:rsidR="002E1A1B" w:rsidRPr="00F44913">
              <w:rPr>
                <w:rStyle w:val="Hyperlink"/>
                <w:noProof/>
                <w:sz w:val="20"/>
                <w:szCs w:val="20"/>
              </w:rPr>
              <w:t>36.2 – Recursos Recebidos para Pagamento de Investimento, Pessoal e Custeio</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_Toc158883181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42</w:t>
            </w:r>
            <w:r w:rsidR="002E1A1B" w:rsidRPr="00F44913">
              <w:rPr>
                <w:noProof/>
                <w:webHidden/>
                <w:sz w:val="20"/>
                <w:szCs w:val="20"/>
              </w:rPr>
              <w:fldChar w:fldCharType="end"/>
            </w:r>
          </w:hyperlink>
        </w:p>
        <w:p w14:paraId="7A0B5309" w14:textId="3790C723" w:rsidR="002E1A1B" w:rsidRPr="00F44913" w:rsidRDefault="00C577AB">
          <w:pPr>
            <w:pStyle w:val="Sumrio2"/>
            <w:tabs>
              <w:tab w:val="right" w:leader="dot" w:pos="10457"/>
            </w:tabs>
            <w:rPr>
              <w:noProof/>
              <w:kern w:val="2"/>
              <w:sz w:val="20"/>
              <w:szCs w:val="20"/>
              <w14:ligatures w14:val="standardContextual"/>
            </w:rPr>
          </w:pPr>
          <w:hyperlink w:anchor="_Toc158883182" w:history="1">
            <w:r w:rsidR="002E1A1B" w:rsidRPr="00F44913">
              <w:rPr>
                <w:rStyle w:val="Hyperlink"/>
                <w:noProof/>
                <w:sz w:val="20"/>
                <w:szCs w:val="20"/>
              </w:rPr>
              <w:t>36.3 – Execução Orçamentária</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_Toc158883182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42</w:t>
            </w:r>
            <w:r w:rsidR="002E1A1B" w:rsidRPr="00F44913">
              <w:rPr>
                <w:noProof/>
                <w:webHidden/>
                <w:sz w:val="20"/>
                <w:szCs w:val="20"/>
              </w:rPr>
              <w:fldChar w:fldCharType="end"/>
            </w:r>
          </w:hyperlink>
        </w:p>
        <w:p w14:paraId="1F7D7CF4" w14:textId="1B7D600A" w:rsidR="002E1A1B" w:rsidRPr="00F44913" w:rsidRDefault="00C577AB">
          <w:pPr>
            <w:pStyle w:val="Sumrio1"/>
            <w:rPr>
              <w:noProof/>
              <w:kern w:val="2"/>
              <w:sz w:val="20"/>
              <w:szCs w:val="20"/>
              <w14:ligatures w14:val="standardContextual"/>
            </w:rPr>
          </w:pPr>
          <w:hyperlink w:anchor="_Toc158883183" w:history="1">
            <w:r w:rsidR="002E1A1B" w:rsidRPr="00F44913">
              <w:rPr>
                <w:rStyle w:val="Hyperlink"/>
                <w:noProof/>
                <w:sz w:val="20"/>
                <w:szCs w:val="20"/>
              </w:rPr>
              <w:t>37 – Alteração de Contador Responsável</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_Toc158883183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42</w:t>
            </w:r>
            <w:r w:rsidR="002E1A1B" w:rsidRPr="00F44913">
              <w:rPr>
                <w:noProof/>
                <w:webHidden/>
                <w:sz w:val="20"/>
                <w:szCs w:val="20"/>
              </w:rPr>
              <w:fldChar w:fldCharType="end"/>
            </w:r>
          </w:hyperlink>
        </w:p>
        <w:p w14:paraId="2C2F59B5" w14:textId="50A5E4A3" w:rsidR="002E1A1B" w:rsidRPr="00F44913" w:rsidRDefault="00C577AB">
          <w:pPr>
            <w:pStyle w:val="Sumrio1"/>
            <w:rPr>
              <w:noProof/>
              <w:kern w:val="2"/>
              <w:sz w:val="20"/>
              <w:szCs w:val="20"/>
              <w14:ligatures w14:val="standardContextual"/>
            </w:rPr>
          </w:pPr>
          <w:hyperlink w:anchor="_Toc158883184" w:history="1">
            <w:r w:rsidR="002E1A1B" w:rsidRPr="00F44913">
              <w:rPr>
                <w:rStyle w:val="Hyperlink"/>
                <w:noProof/>
                <w:sz w:val="20"/>
                <w:szCs w:val="20"/>
              </w:rPr>
              <w:t>38 – Conciliação entre a Lei Nº 6.404/76 e a Lei Nº 4.320/64 (Nota Não Auditada)</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_Toc158883184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42</w:t>
            </w:r>
            <w:r w:rsidR="002E1A1B" w:rsidRPr="00F44913">
              <w:rPr>
                <w:noProof/>
                <w:webHidden/>
                <w:sz w:val="20"/>
                <w:szCs w:val="20"/>
              </w:rPr>
              <w:fldChar w:fldCharType="end"/>
            </w:r>
          </w:hyperlink>
        </w:p>
        <w:p w14:paraId="2F915005" w14:textId="66C084E1" w:rsidR="002E1A1B" w:rsidRPr="00F44913" w:rsidRDefault="00C577AB">
          <w:pPr>
            <w:pStyle w:val="Sumrio1"/>
            <w:rPr>
              <w:noProof/>
              <w:kern w:val="2"/>
              <w:sz w:val="20"/>
              <w:szCs w:val="20"/>
              <w14:ligatures w14:val="standardContextual"/>
            </w:rPr>
          </w:pPr>
          <w:hyperlink w:anchor="_Toc158883185" w:history="1">
            <w:r w:rsidR="002E1A1B" w:rsidRPr="00F44913">
              <w:rPr>
                <w:rStyle w:val="Hyperlink"/>
                <w:noProof/>
                <w:sz w:val="20"/>
                <w:szCs w:val="20"/>
              </w:rPr>
              <w:t>Anexo I</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_Toc158883185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49</w:t>
            </w:r>
            <w:r w:rsidR="002E1A1B" w:rsidRPr="00F44913">
              <w:rPr>
                <w:noProof/>
                <w:webHidden/>
                <w:sz w:val="20"/>
                <w:szCs w:val="20"/>
              </w:rPr>
              <w:fldChar w:fldCharType="end"/>
            </w:r>
          </w:hyperlink>
        </w:p>
        <w:p w14:paraId="74B78C6E" w14:textId="307CC170" w:rsidR="002E1A1B" w:rsidRPr="00F44913" w:rsidRDefault="00C577AB">
          <w:pPr>
            <w:pStyle w:val="Sumrio2"/>
            <w:tabs>
              <w:tab w:val="right" w:leader="dot" w:pos="10457"/>
            </w:tabs>
            <w:rPr>
              <w:noProof/>
              <w:kern w:val="2"/>
              <w:sz w:val="20"/>
              <w:szCs w:val="20"/>
              <w14:ligatures w14:val="standardContextual"/>
            </w:rPr>
          </w:pPr>
          <w:hyperlink w:anchor="_Toc158883186" w:history="1">
            <w:r w:rsidR="002E1A1B" w:rsidRPr="00F44913">
              <w:rPr>
                <w:rStyle w:val="Hyperlink"/>
                <w:noProof/>
                <w:sz w:val="20"/>
                <w:szCs w:val="20"/>
              </w:rPr>
              <w:t>a) Balanço Patrimonial</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_Toc158883186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49</w:t>
            </w:r>
            <w:r w:rsidR="002E1A1B" w:rsidRPr="00F44913">
              <w:rPr>
                <w:noProof/>
                <w:webHidden/>
                <w:sz w:val="20"/>
                <w:szCs w:val="20"/>
              </w:rPr>
              <w:fldChar w:fldCharType="end"/>
            </w:r>
          </w:hyperlink>
        </w:p>
        <w:p w14:paraId="40935624" w14:textId="03A9E605" w:rsidR="002E1A1B" w:rsidRPr="00F44913" w:rsidRDefault="00C577AB">
          <w:pPr>
            <w:pStyle w:val="Sumrio2"/>
            <w:tabs>
              <w:tab w:val="left" w:pos="660"/>
              <w:tab w:val="right" w:leader="dot" w:pos="10457"/>
            </w:tabs>
            <w:rPr>
              <w:noProof/>
              <w:kern w:val="2"/>
              <w:sz w:val="20"/>
              <w:szCs w:val="20"/>
              <w14:ligatures w14:val="standardContextual"/>
            </w:rPr>
          </w:pPr>
          <w:hyperlink w:anchor="_Toc158883187" w:history="1">
            <w:r w:rsidR="002E1A1B" w:rsidRPr="00F44913">
              <w:rPr>
                <w:rStyle w:val="Hyperlink"/>
                <w:noProof/>
                <w:sz w:val="20"/>
                <w:szCs w:val="20"/>
              </w:rPr>
              <w:t>b) Demonstração do Resultado do Exercício</w:t>
            </w:r>
            <w:r w:rsidR="002E1A1B" w:rsidRPr="00F44913">
              <w:rPr>
                <w:noProof/>
                <w:webHidden/>
                <w:sz w:val="20"/>
                <w:szCs w:val="20"/>
              </w:rPr>
              <w:tab/>
            </w:r>
            <w:r w:rsidR="002E1A1B" w:rsidRPr="00F44913">
              <w:rPr>
                <w:noProof/>
                <w:webHidden/>
                <w:sz w:val="20"/>
                <w:szCs w:val="20"/>
              </w:rPr>
              <w:fldChar w:fldCharType="begin"/>
            </w:r>
            <w:r w:rsidR="002E1A1B" w:rsidRPr="00F44913">
              <w:rPr>
                <w:noProof/>
                <w:webHidden/>
                <w:sz w:val="20"/>
                <w:szCs w:val="20"/>
              </w:rPr>
              <w:instrText xml:space="preserve"> PAGEREF _Toc158883187 \h </w:instrText>
            </w:r>
            <w:r w:rsidR="002E1A1B" w:rsidRPr="00F44913">
              <w:rPr>
                <w:noProof/>
                <w:webHidden/>
                <w:sz w:val="20"/>
                <w:szCs w:val="20"/>
              </w:rPr>
            </w:r>
            <w:r w:rsidR="002E1A1B" w:rsidRPr="00F44913">
              <w:rPr>
                <w:noProof/>
                <w:webHidden/>
                <w:sz w:val="20"/>
                <w:szCs w:val="20"/>
              </w:rPr>
              <w:fldChar w:fldCharType="separate"/>
            </w:r>
            <w:r w:rsidR="002251E5">
              <w:rPr>
                <w:noProof/>
                <w:webHidden/>
                <w:sz w:val="20"/>
                <w:szCs w:val="20"/>
              </w:rPr>
              <w:t>50</w:t>
            </w:r>
            <w:r w:rsidR="002E1A1B" w:rsidRPr="00F44913">
              <w:rPr>
                <w:noProof/>
                <w:webHidden/>
                <w:sz w:val="20"/>
                <w:szCs w:val="20"/>
              </w:rPr>
              <w:fldChar w:fldCharType="end"/>
            </w:r>
          </w:hyperlink>
        </w:p>
        <w:p w14:paraId="49FC4506" w14:textId="6F5C786B" w:rsidR="00F078A6" w:rsidRPr="00E25FCF" w:rsidRDefault="00105962" w:rsidP="00F078A6">
          <w:pPr>
            <w:rPr>
              <w:color w:val="FF0000"/>
              <w:sz w:val="16"/>
              <w:szCs w:val="16"/>
            </w:rPr>
          </w:pPr>
          <w:r w:rsidRPr="00D630E0">
            <w:rPr>
              <w:color w:val="FF0000"/>
              <w:sz w:val="16"/>
              <w:szCs w:val="16"/>
            </w:rPr>
            <w:fldChar w:fldCharType="end"/>
          </w:r>
        </w:p>
      </w:sdtContent>
    </w:sdt>
    <w:p w14:paraId="23D8DCAC" w14:textId="77777777" w:rsidR="00201852" w:rsidRPr="00F269C4" w:rsidRDefault="00201852">
      <w:pPr>
        <w:rPr>
          <w:rFonts w:asciiTheme="majorHAnsi" w:eastAsiaTheme="majorEastAsia" w:hAnsiTheme="majorHAnsi" w:cstheme="majorBidi"/>
          <w:color w:val="FF0000"/>
          <w:sz w:val="28"/>
          <w:szCs w:val="28"/>
        </w:rPr>
      </w:pPr>
      <w:r w:rsidRPr="00F269C4">
        <w:rPr>
          <w:color w:val="FF0000"/>
          <w:sz w:val="28"/>
          <w:szCs w:val="28"/>
        </w:rPr>
        <w:br w:type="page"/>
      </w:r>
    </w:p>
    <w:p w14:paraId="52AFD3FD" w14:textId="77777777" w:rsidR="002C435C" w:rsidRDefault="002C435C" w:rsidP="1BD75E7C">
      <w:pPr>
        <w:pStyle w:val="Ttulo1"/>
        <w:rPr>
          <w:color w:val="0070C0"/>
          <w:szCs w:val="28"/>
        </w:rPr>
        <w:sectPr w:rsidR="002C435C" w:rsidSect="00E82E8F">
          <w:headerReference w:type="default" r:id="rId12"/>
          <w:footerReference w:type="default" r:id="rId13"/>
          <w:pgSz w:w="11907" w:h="16840" w:code="9"/>
          <w:pgMar w:top="720" w:right="720" w:bottom="720" w:left="720" w:header="709" w:footer="1106" w:gutter="0"/>
          <w:pgBorders w:offsetFrom="page">
            <w:top w:val="single" w:sz="12" w:space="24" w:color="AEAAAA" w:themeColor="background2" w:themeShade="BF"/>
            <w:left w:val="single" w:sz="12" w:space="24" w:color="AEAAAA" w:themeColor="background2" w:themeShade="BF"/>
            <w:bottom w:val="single" w:sz="12" w:space="24" w:color="AEAAAA" w:themeColor="background2" w:themeShade="BF"/>
            <w:right w:val="single" w:sz="12" w:space="24" w:color="AEAAAA" w:themeColor="background2" w:themeShade="BF"/>
          </w:pgBorders>
          <w:pgNumType w:start="1"/>
          <w:cols w:space="708"/>
          <w:docGrid w:linePitch="360"/>
        </w:sectPr>
      </w:pPr>
    </w:p>
    <w:p w14:paraId="28ADC00C" w14:textId="56225D11" w:rsidR="00A21C08" w:rsidRPr="006D2B8D" w:rsidRDefault="662EE869" w:rsidP="006F61A8">
      <w:pPr>
        <w:pStyle w:val="Ttulo1"/>
        <w:rPr>
          <w:sz w:val="28"/>
        </w:rPr>
      </w:pPr>
      <w:bookmarkStart w:id="0" w:name="_Toc158883127"/>
      <w:r w:rsidRPr="006D2B8D">
        <w:rPr>
          <w:sz w:val="28"/>
        </w:rPr>
        <w:lastRenderedPageBreak/>
        <w:t xml:space="preserve">DEMONSTRAÇÕES </w:t>
      </w:r>
      <w:r w:rsidR="009C68C8" w:rsidRPr="006D2B8D">
        <w:rPr>
          <w:sz w:val="28"/>
        </w:rPr>
        <w:t>FINANCEIRAS</w:t>
      </w:r>
      <w:bookmarkEnd w:id="0"/>
    </w:p>
    <w:p w14:paraId="72B9DB0C" w14:textId="77777777" w:rsidR="00775736" w:rsidRPr="00775736" w:rsidRDefault="00775736" w:rsidP="00775736"/>
    <w:p w14:paraId="15CE6E49" w14:textId="25C35B5C" w:rsidR="00775736" w:rsidRDefault="00775736" w:rsidP="00775736">
      <w:pPr>
        <w:spacing w:after="240" w:line="240" w:lineRule="auto"/>
        <w:rPr>
          <w:rFonts w:ascii="Calibri" w:eastAsia="Times New Roman" w:hAnsi="Calibri" w:cs="Calibri"/>
          <w:i/>
          <w:iCs/>
          <w:color w:val="2F75B5"/>
          <w:sz w:val="16"/>
          <w:szCs w:val="16"/>
        </w:rPr>
      </w:pPr>
      <w:bookmarkStart w:id="1" w:name="_Toc158883128"/>
      <w:r w:rsidRPr="00233560">
        <w:rPr>
          <w:rStyle w:val="Ttulo2Char"/>
          <w:szCs w:val="24"/>
        </w:rPr>
        <w:t>Balanço Patrimonial</w:t>
      </w:r>
      <w:bookmarkEnd w:id="1"/>
      <w:r w:rsidRPr="00044087">
        <w:rPr>
          <w:rFonts w:ascii="Calibri" w:eastAsia="Times New Roman" w:hAnsi="Calibri" w:cs="Calibri"/>
          <w:color w:val="2F75B5"/>
          <w:sz w:val="24"/>
          <w:szCs w:val="24"/>
        </w:rPr>
        <w:br/>
      </w:r>
      <w:r w:rsidRPr="00044087">
        <w:rPr>
          <w:rFonts w:ascii="Calibri" w:eastAsia="Times New Roman" w:hAnsi="Calibri" w:cs="Calibri"/>
          <w:color w:val="2F75B5"/>
          <w:sz w:val="16"/>
          <w:szCs w:val="16"/>
        </w:rPr>
        <w:t xml:space="preserve">Em 30 de </w:t>
      </w:r>
      <w:r w:rsidR="002B68E2">
        <w:rPr>
          <w:rFonts w:ascii="Calibri" w:eastAsia="Times New Roman" w:hAnsi="Calibri" w:cs="Calibri"/>
          <w:color w:val="2F75B5"/>
          <w:sz w:val="16"/>
          <w:szCs w:val="16"/>
        </w:rPr>
        <w:t>setembro</w:t>
      </w:r>
      <w:r w:rsidRPr="00044087">
        <w:rPr>
          <w:rFonts w:ascii="Calibri" w:eastAsia="Times New Roman" w:hAnsi="Calibri" w:cs="Calibri"/>
          <w:color w:val="2F75B5"/>
          <w:sz w:val="16"/>
          <w:szCs w:val="16"/>
        </w:rPr>
        <w:t xml:space="preserve"> de 2023 e 3</w:t>
      </w:r>
      <w:r w:rsidR="00B25B50">
        <w:rPr>
          <w:rFonts w:ascii="Calibri" w:eastAsia="Times New Roman" w:hAnsi="Calibri" w:cs="Calibri"/>
          <w:color w:val="2F75B5"/>
          <w:sz w:val="16"/>
          <w:szCs w:val="16"/>
        </w:rPr>
        <w:t>1</w:t>
      </w:r>
      <w:r w:rsidRPr="00044087">
        <w:rPr>
          <w:rFonts w:ascii="Calibri" w:eastAsia="Times New Roman" w:hAnsi="Calibri" w:cs="Calibri"/>
          <w:color w:val="2F75B5"/>
          <w:sz w:val="16"/>
          <w:szCs w:val="16"/>
        </w:rPr>
        <w:t xml:space="preserve"> de </w:t>
      </w:r>
      <w:r w:rsidR="00B25B50">
        <w:rPr>
          <w:rFonts w:ascii="Calibri" w:eastAsia="Times New Roman" w:hAnsi="Calibri" w:cs="Calibri"/>
          <w:color w:val="2F75B5"/>
          <w:sz w:val="16"/>
          <w:szCs w:val="16"/>
        </w:rPr>
        <w:t>dezembro de</w:t>
      </w:r>
      <w:r w:rsidRPr="00044087">
        <w:rPr>
          <w:rFonts w:ascii="Calibri" w:eastAsia="Times New Roman" w:hAnsi="Calibri" w:cs="Calibri"/>
          <w:color w:val="2F75B5"/>
          <w:sz w:val="16"/>
          <w:szCs w:val="16"/>
        </w:rPr>
        <w:t xml:space="preserve"> 2022</w:t>
      </w:r>
      <w:r w:rsidRPr="00044087">
        <w:rPr>
          <w:rFonts w:ascii="Calibri" w:eastAsia="Times New Roman" w:hAnsi="Calibri" w:cs="Calibri"/>
          <w:color w:val="2F75B5"/>
          <w:sz w:val="16"/>
          <w:szCs w:val="16"/>
        </w:rPr>
        <w:br/>
      </w:r>
      <w:r w:rsidRPr="00044087">
        <w:rPr>
          <w:rFonts w:ascii="Calibri" w:eastAsia="Times New Roman" w:hAnsi="Calibri" w:cs="Calibri"/>
          <w:i/>
          <w:iCs/>
          <w:color w:val="2F75B5"/>
          <w:sz w:val="16"/>
          <w:szCs w:val="16"/>
        </w:rPr>
        <w:t>(Valores expressos em reais)</w:t>
      </w:r>
    </w:p>
    <w:tbl>
      <w:tblPr>
        <w:tblW w:w="5000" w:type="pct"/>
        <w:tblCellMar>
          <w:left w:w="70" w:type="dxa"/>
          <w:right w:w="70" w:type="dxa"/>
        </w:tblCellMar>
        <w:tblLook w:val="04A0" w:firstRow="1" w:lastRow="0" w:firstColumn="1" w:lastColumn="0" w:noHBand="0" w:noVBand="1"/>
      </w:tblPr>
      <w:tblGrid>
        <w:gridCol w:w="428"/>
        <w:gridCol w:w="424"/>
        <w:gridCol w:w="423"/>
        <w:gridCol w:w="721"/>
        <w:gridCol w:w="721"/>
        <w:gridCol w:w="721"/>
        <w:gridCol w:w="726"/>
        <w:gridCol w:w="614"/>
        <w:gridCol w:w="1251"/>
        <w:gridCol w:w="1251"/>
        <w:gridCol w:w="212"/>
        <w:gridCol w:w="245"/>
        <w:gridCol w:w="718"/>
        <w:gridCol w:w="718"/>
        <w:gridCol w:w="1067"/>
        <w:gridCol w:w="1066"/>
        <w:gridCol w:w="1070"/>
        <w:gridCol w:w="662"/>
        <w:gridCol w:w="1251"/>
        <w:gridCol w:w="1251"/>
      </w:tblGrid>
      <w:tr w:rsidR="007E17B5" w:rsidRPr="007E17B5" w14:paraId="5EEFB44D" w14:textId="77777777" w:rsidTr="007F158D">
        <w:trPr>
          <w:trHeight w:val="227"/>
        </w:trPr>
        <w:tc>
          <w:tcPr>
            <w:tcW w:w="1361" w:type="pct"/>
            <w:gridSpan w:val="7"/>
            <w:tcBorders>
              <w:top w:val="nil"/>
              <w:left w:val="nil"/>
              <w:bottom w:val="single" w:sz="4" w:space="0" w:color="4472C4"/>
              <w:right w:val="nil"/>
            </w:tcBorders>
            <w:shd w:val="clear" w:color="auto" w:fill="auto"/>
            <w:noWrap/>
            <w:vAlign w:val="bottom"/>
            <w:hideMark/>
          </w:tcPr>
          <w:p w14:paraId="0352ED1A"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ATIVO</w:t>
            </w:r>
          </w:p>
        </w:tc>
        <w:tc>
          <w:tcPr>
            <w:tcW w:w="228" w:type="pct"/>
            <w:tcBorders>
              <w:top w:val="nil"/>
              <w:left w:val="nil"/>
              <w:bottom w:val="single" w:sz="4" w:space="0" w:color="4472C4"/>
              <w:right w:val="nil"/>
            </w:tcBorders>
            <w:shd w:val="clear" w:color="auto" w:fill="auto"/>
            <w:noWrap/>
            <w:vAlign w:val="bottom"/>
            <w:hideMark/>
          </w:tcPr>
          <w:p w14:paraId="1F5EB1EC" w14:textId="77777777" w:rsidR="007F158D" w:rsidRPr="007E17B5" w:rsidRDefault="007F158D" w:rsidP="007F158D">
            <w:pPr>
              <w:spacing w:after="0" w:line="240" w:lineRule="auto"/>
              <w:jc w:val="center"/>
              <w:rPr>
                <w:rFonts w:eastAsia="Times New Roman" w:cstheme="minorHAnsi"/>
                <w:b/>
                <w:bCs/>
                <w:sz w:val="16"/>
                <w:szCs w:val="16"/>
              </w:rPr>
            </w:pPr>
            <w:r w:rsidRPr="007E17B5">
              <w:rPr>
                <w:rFonts w:eastAsia="Times New Roman" w:cstheme="minorHAnsi"/>
                <w:b/>
                <w:bCs/>
                <w:sz w:val="16"/>
                <w:szCs w:val="16"/>
              </w:rPr>
              <w:t>Nota</w:t>
            </w:r>
          </w:p>
        </w:tc>
        <w:tc>
          <w:tcPr>
            <w:tcW w:w="411" w:type="pct"/>
            <w:tcBorders>
              <w:top w:val="nil"/>
              <w:left w:val="nil"/>
              <w:bottom w:val="single" w:sz="4" w:space="0" w:color="4472C4"/>
              <w:right w:val="nil"/>
            </w:tcBorders>
            <w:shd w:val="clear" w:color="auto" w:fill="auto"/>
            <w:noWrap/>
            <w:vAlign w:val="bottom"/>
            <w:hideMark/>
          </w:tcPr>
          <w:p w14:paraId="0EDC7C69"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30/09/2023</w:t>
            </w:r>
          </w:p>
        </w:tc>
        <w:tc>
          <w:tcPr>
            <w:tcW w:w="411" w:type="pct"/>
            <w:tcBorders>
              <w:top w:val="nil"/>
              <w:left w:val="nil"/>
              <w:bottom w:val="single" w:sz="4" w:space="0" w:color="4472C4"/>
              <w:right w:val="nil"/>
            </w:tcBorders>
            <w:shd w:val="clear" w:color="auto" w:fill="auto"/>
            <w:noWrap/>
            <w:vAlign w:val="bottom"/>
            <w:hideMark/>
          </w:tcPr>
          <w:p w14:paraId="3B9D922D"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31/12/2022</w:t>
            </w:r>
          </w:p>
        </w:tc>
        <w:tc>
          <w:tcPr>
            <w:tcW w:w="94" w:type="pct"/>
            <w:tcBorders>
              <w:top w:val="nil"/>
              <w:left w:val="nil"/>
              <w:bottom w:val="single" w:sz="4" w:space="0" w:color="4472C4"/>
              <w:right w:val="nil"/>
            </w:tcBorders>
            <w:shd w:val="clear" w:color="auto" w:fill="auto"/>
            <w:noWrap/>
            <w:vAlign w:val="center"/>
            <w:hideMark/>
          </w:tcPr>
          <w:p w14:paraId="26FD8D82"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94" w:type="pct"/>
            <w:tcBorders>
              <w:top w:val="nil"/>
              <w:left w:val="nil"/>
              <w:bottom w:val="single" w:sz="4" w:space="0" w:color="4472C4"/>
              <w:right w:val="nil"/>
            </w:tcBorders>
            <w:shd w:val="clear" w:color="auto" w:fill="auto"/>
            <w:noWrap/>
            <w:vAlign w:val="center"/>
            <w:hideMark/>
          </w:tcPr>
          <w:p w14:paraId="682A80CD"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1350" w:type="pct"/>
            <w:gridSpan w:val="5"/>
            <w:tcBorders>
              <w:top w:val="nil"/>
              <w:left w:val="nil"/>
              <w:bottom w:val="single" w:sz="4" w:space="0" w:color="4472C4"/>
              <w:right w:val="nil"/>
            </w:tcBorders>
            <w:shd w:val="clear" w:color="auto" w:fill="auto"/>
            <w:noWrap/>
            <w:vAlign w:val="bottom"/>
            <w:hideMark/>
          </w:tcPr>
          <w:p w14:paraId="419C2ABD"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PASSIVO E PATRIMÔNIO LÍQUIDO</w:t>
            </w:r>
          </w:p>
        </w:tc>
        <w:tc>
          <w:tcPr>
            <w:tcW w:w="228" w:type="pct"/>
            <w:tcBorders>
              <w:top w:val="nil"/>
              <w:left w:val="nil"/>
              <w:bottom w:val="single" w:sz="4" w:space="0" w:color="4472C4"/>
              <w:right w:val="nil"/>
            </w:tcBorders>
            <w:shd w:val="clear" w:color="auto" w:fill="auto"/>
            <w:noWrap/>
            <w:vAlign w:val="bottom"/>
            <w:hideMark/>
          </w:tcPr>
          <w:p w14:paraId="1F206E94" w14:textId="77777777" w:rsidR="007F158D" w:rsidRPr="007E17B5" w:rsidRDefault="007F158D" w:rsidP="007F158D">
            <w:pPr>
              <w:spacing w:after="0" w:line="240" w:lineRule="auto"/>
              <w:jc w:val="center"/>
              <w:rPr>
                <w:rFonts w:eastAsia="Times New Roman" w:cstheme="minorHAnsi"/>
                <w:b/>
                <w:bCs/>
                <w:sz w:val="16"/>
                <w:szCs w:val="16"/>
              </w:rPr>
            </w:pPr>
            <w:r w:rsidRPr="007E17B5">
              <w:rPr>
                <w:rFonts w:eastAsia="Times New Roman" w:cstheme="minorHAnsi"/>
                <w:b/>
                <w:bCs/>
                <w:sz w:val="16"/>
                <w:szCs w:val="16"/>
              </w:rPr>
              <w:t>Nota</w:t>
            </w:r>
          </w:p>
        </w:tc>
        <w:tc>
          <w:tcPr>
            <w:tcW w:w="411" w:type="pct"/>
            <w:tcBorders>
              <w:top w:val="nil"/>
              <w:left w:val="nil"/>
              <w:bottom w:val="single" w:sz="4" w:space="0" w:color="4472C4"/>
              <w:right w:val="nil"/>
            </w:tcBorders>
            <w:shd w:val="clear" w:color="auto" w:fill="auto"/>
            <w:noWrap/>
            <w:vAlign w:val="bottom"/>
            <w:hideMark/>
          </w:tcPr>
          <w:p w14:paraId="3A3ED60B"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30/09/2023</w:t>
            </w:r>
          </w:p>
        </w:tc>
        <w:tc>
          <w:tcPr>
            <w:tcW w:w="411" w:type="pct"/>
            <w:tcBorders>
              <w:top w:val="nil"/>
              <w:left w:val="nil"/>
              <w:bottom w:val="single" w:sz="4" w:space="0" w:color="4472C4"/>
              <w:right w:val="nil"/>
            </w:tcBorders>
            <w:shd w:val="clear" w:color="auto" w:fill="auto"/>
            <w:noWrap/>
            <w:vAlign w:val="bottom"/>
            <w:hideMark/>
          </w:tcPr>
          <w:p w14:paraId="17A63944"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31/12/2022</w:t>
            </w:r>
          </w:p>
        </w:tc>
      </w:tr>
      <w:tr w:rsidR="007E17B5" w:rsidRPr="007E17B5" w14:paraId="522BE6B9" w14:textId="77777777" w:rsidTr="007F158D">
        <w:trPr>
          <w:trHeight w:val="227"/>
        </w:trPr>
        <w:tc>
          <w:tcPr>
            <w:tcW w:w="131" w:type="pct"/>
            <w:tcBorders>
              <w:top w:val="nil"/>
              <w:left w:val="nil"/>
              <w:bottom w:val="nil"/>
              <w:right w:val="nil"/>
            </w:tcBorders>
            <w:shd w:val="clear" w:color="auto" w:fill="auto"/>
            <w:noWrap/>
            <w:vAlign w:val="bottom"/>
            <w:hideMark/>
          </w:tcPr>
          <w:p w14:paraId="2CE4DC91" w14:textId="77777777" w:rsidR="007F158D" w:rsidRPr="007E17B5" w:rsidRDefault="007F158D" w:rsidP="007F158D">
            <w:pPr>
              <w:spacing w:after="0" w:line="240" w:lineRule="auto"/>
              <w:jc w:val="right"/>
              <w:rPr>
                <w:rFonts w:eastAsia="Times New Roman" w:cstheme="minorHAnsi"/>
                <w:b/>
                <w:bCs/>
                <w:sz w:val="16"/>
                <w:szCs w:val="16"/>
              </w:rPr>
            </w:pPr>
          </w:p>
        </w:tc>
        <w:tc>
          <w:tcPr>
            <w:tcW w:w="130" w:type="pct"/>
            <w:tcBorders>
              <w:top w:val="nil"/>
              <w:left w:val="nil"/>
              <w:bottom w:val="nil"/>
              <w:right w:val="nil"/>
            </w:tcBorders>
            <w:shd w:val="clear" w:color="auto" w:fill="auto"/>
            <w:noWrap/>
            <w:vAlign w:val="bottom"/>
            <w:hideMark/>
          </w:tcPr>
          <w:p w14:paraId="62EE8469" w14:textId="77777777" w:rsidR="007F158D" w:rsidRPr="007E17B5" w:rsidRDefault="007F158D" w:rsidP="007F158D">
            <w:pPr>
              <w:spacing w:after="0" w:line="240" w:lineRule="auto"/>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735A92E6" w14:textId="77777777" w:rsidR="007F158D" w:rsidRPr="007E17B5" w:rsidRDefault="007F158D" w:rsidP="007F158D">
            <w:pPr>
              <w:spacing w:after="0" w:line="240" w:lineRule="auto"/>
              <w:rPr>
                <w:rFonts w:eastAsia="Times New Roman" w:cstheme="minorHAnsi"/>
                <w:sz w:val="16"/>
                <w:szCs w:val="16"/>
              </w:rPr>
            </w:pPr>
          </w:p>
        </w:tc>
        <w:tc>
          <w:tcPr>
            <w:tcW w:w="242" w:type="pct"/>
            <w:tcBorders>
              <w:top w:val="nil"/>
              <w:left w:val="nil"/>
              <w:bottom w:val="nil"/>
              <w:right w:val="nil"/>
            </w:tcBorders>
            <w:shd w:val="clear" w:color="auto" w:fill="auto"/>
            <w:noWrap/>
            <w:vAlign w:val="center"/>
            <w:hideMark/>
          </w:tcPr>
          <w:p w14:paraId="74C26AD3" w14:textId="77777777" w:rsidR="007F158D" w:rsidRPr="007E17B5" w:rsidRDefault="007F158D" w:rsidP="007F158D">
            <w:pPr>
              <w:spacing w:after="0" w:line="240" w:lineRule="auto"/>
              <w:rPr>
                <w:rFonts w:eastAsia="Times New Roman" w:cstheme="minorHAnsi"/>
                <w:sz w:val="16"/>
                <w:szCs w:val="16"/>
              </w:rPr>
            </w:pPr>
          </w:p>
        </w:tc>
        <w:tc>
          <w:tcPr>
            <w:tcW w:w="242" w:type="pct"/>
            <w:tcBorders>
              <w:top w:val="nil"/>
              <w:left w:val="nil"/>
              <w:bottom w:val="nil"/>
              <w:right w:val="nil"/>
            </w:tcBorders>
            <w:shd w:val="clear" w:color="auto" w:fill="auto"/>
            <w:noWrap/>
            <w:vAlign w:val="center"/>
            <w:hideMark/>
          </w:tcPr>
          <w:p w14:paraId="618928CC" w14:textId="77777777" w:rsidR="007F158D" w:rsidRPr="007E17B5" w:rsidRDefault="007F158D" w:rsidP="007F158D">
            <w:pPr>
              <w:spacing w:after="0" w:line="240" w:lineRule="auto"/>
              <w:rPr>
                <w:rFonts w:eastAsia="Times New Roman" w:cstheme="minorHAnsi"/>
                <w:sz w:val="16"/>
                <w:szCs w:val="16"/>
              </w:rPr>
            </w:pPr>
          </w:p>
        </w:tc>
        <w:tc>
          <w:tcPr>
            <w:tcW w:w="242" w:type="pct"/>
            <w:tcBorders>
              <w:top w:val="nil"/>
              <w:left w:val="nil"/>
              <w:bottom w:val="nil"/>
              <w:right w:val="nil"/>
            </w:tcBorders>
            <w:shd w:val="clear" w:color="auto" w:fill="auto"/>
            <w:noWrap/>
            <w:vAlign w:val="center"/>
            <w:hideMark/>
          </w:tcPr>
          <w:p w14:paraId="65EEF598" w14:textId="77777777" w:rsidR="007F158D" w:rsidRPr="007E17B5" w:rsidRDefault="007F158D" w:rsidP="007F158D">
            <w:pPr>
              <w:spacing w:after="0" w:line="240" w:lineRule="auto"/>
              <w:rPr>
                <w:rFonts w:eastAsia="Times New Roman" w:cstheme="minorHAnsi"/>
                <w:sz w:val="16"/>
                <w:szCs w:val="16"/>
              </w:rPr>
            </w:pPr>
          </w:p>
        </w:tc>
        <w:tc>
          <w:tcPr>
            <w:tcW w:w="242" w:type="pct"/>
            <w:tcBorders>
              <w:top w:val="nil"/>
              <w:left w:val="nil"/>
              <w:bottom w:val="nil"/>
              <w:right w:val="nil"/>
            </w:tcBorders>
            <w:shd w:val="clear" w:color="auto" w:fill="auto"/>
            <w:noWrap/>
            <w:vAlign w:val="center"/>
            <w:hideMark/>
          </w:tcPr>
          <w:p w14:paraId="1B50C01B" w14:textId="77777777" w:rsidR="007F158D" w:rsidRPr="007E17B5" w:rsidRDefault="007F158D" w:rsidP="007F158D">
            <w:pPr>
              <w:spacing w:after="0" w:line="240" w:lineRule="auto"/>
              <w:rPr>
                <w:rFonts w:eastAsia="Times New Roman" w:cstheme="minorHAnsi"/>
                <w:sz w:val="16"/>
                <w:szCs w:val="16"/>
              </w:rPr>
            </w:pPr>
          </w:p>
        </w:tc>
        <w:tc>
          <w:tcPr>
            <w:tcW w:w="228" w:type="pct"/>
            <w:tcBorders>
              <w:top w:val="nil"/>
              <w:left w:val="nil"/>
              <w:bottom w:val="nil"/>
              <w:right w:val="nil"/>
            </w:tcBorders>
            <w:shd w:val="clear" w:color="auto" w:fill="auto"/>
            <w:noWrap/>
            <w:vAlign w:val="center"/>
            <w:hideMark/>
          </w:tcPr>
          <w:p w14:paraId="03E69744"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center"/>
            <w:hideMark/>
          </w:tcPr>
          <w:p w14:paraId="4045BBCF" w14:textId="77777777" w:rsidR="007F158D" w:rsidRPr="007E17B5" w:rsidRDefault="007F158D" w:rsidP="007F158D">
            <w:pPr>
              <w:spacing w:after="0" w:line="240" w:lineRule="auto"/>
              <w:jc w:val="center"/>
              <w:rPr>
                <w:rFonts w:eastAsia="Times New Roman" w:cstheme="minorHAnsi"/>
                <w:sz w:val="16"/>
                <w:szCs w:val="16"/>
              </w:rPr>
            </w:pPr>
          </w:p>
        </w:tc>
        <w:tc>
          <w:tcPr>
            <w:tcW w:w="411" w:type="pct"/>
            <w:tcBorders>
              <w:top w:val="nil"/>
              <w:left w:val="nil"/>
              <w:bottom w:val="nil"/>
              <w:right w:val="nil"/>
            </w:tcBorders>
            <w:shd w:val="clear" w:color="auto" w:fill="auto"/>
            <w:noWrap/>
            <w:vAlign w:val="center"/>
            <w:hideMark/>
          </w:tcPr>
          <w:p w14:paraId="4E42BF34" w14:textId="77777777" w:rsidR="007F158D" w:rsidRPr="007E17B5" w:rsidRDefault="007F158D" w:rsidP="007F158D">
            <w:pPr>
              <w:spacing w:after="0" w:line="240" w:lineRule="auto"/>
              <w:rPr>
                <w:rFonts w:eastAsia="Times New Roman" w:cstheme="minorHAnsi"/>
                <w:sz w:val="16"/>
                <w:szCs w:val="16"/>
              </w:rPr>
            </w:pPr>
          </w:p>
        </w:tc>
        <w:tc>
          <w:tcPr>
            <w:tcW w:w="94" w:type="pct"/>
            <w:tcBorders>
              <w:top w:val="nil"/>
              <w:left w:val="nil"/>
              <w:bottom w:val="nil"/>
              <w:right w:val="nil"/>
            </w:tcBorders>
            <w:shd w:val="clear" w:color="auto" w:fill="auto"/>
            <w:noWrap/>
            <w:vAlign w:val="center"/>
            <w:hideMark/>
          </w:tcPr>
          <w:p w14:paraId="71AE00E9" w14:textId="77777777" w:rsidR="007F158D" w:rsidRPr="007E17B5" w:rsidRDefault="007F158D" w:rsidP="007F158D">
            <w:pPr>
              <w:spacing w:after="0" w:line="240" w:lineRule="auto"/>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center"/>
            <w:hideMark/>
          </w:tcPr>
          <w:p w14:paraId="3B65CE60"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4BAB09B9"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7BA0D7AB"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86" w:type="pct"/>
            <w:tcBorders>
              <w:top w:val="nil"/>
              <w:left w:val="nil"/>
              <w:bottom w:val="nil"/>
              <w:right w:val="nil"/>
            </w:tcBorders>
            <w:shd w:val="clear" w:color="auto" w:fill="auto"/>
            <w:noWrap/>
            <w:vAlign w:val="bottom"/>
            <w:hideMark/>
          </w:tcPr>
          <w:p w14:paraId="647EB6AD"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86" w:type="pct"/>
            <w:tcBorders>
              <w:top w:val="nil"/>
              <w:left w:val="nil"/>
              <w:bottom w:val="nil"/>
              <w:right w:val="nil"/>
            </w:tcBorders>
            <w:shd w:val="clear" w:color="auto" w:fill="auto"/>
            <w:noWrap/>
            <w:vAlign w:val="center"/>
            <w:hideMark/>
          </w:tcPr>
          <w:p w14:paraId="6C32F8EA"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86" w:type="pct"/>
            <w:tcBorders>
              <w:top w:val="nil"/>
              <w:left w:val="nil"/>
              <w:bottom w:val="nil"/>
              <w:right w:val="nil"/>
            </w:tcBorders>
            <w:shd w:val="clear" w:color="auto" w:fill="auto"/>
            <w:noWrap/>
            <w:vAlign w:val="center"/>
            <w:hideMark/>
          </w:tcPr>
          <w:p w14:paraId="7A8422B0"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28" w:type="pct"/>
            <w:tcBorders>
              <w:top w:val="nil"/>
              <w:left w:val="nil"/>
              <w:bottom w:val="nil"/>
              <w:right w:val="nil"/>
            </w:tcBorders>
            <w:shd w:val="clear" w:color="auto" w:fill="auto"/>
            <w:noWrap/>
            <w:vAlign w:val="center"/>
            <w:hideMark/>
          </w:tcPr>
          <w:p w14:paraId="3A33B98B"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center"/>
            <w:hideMark/>
          </w:tcPr>
          <w:p w14:paraId="6D61C9DB" w14:textId="77777777" w:rsidR="007F158D" w:rsidRPr="007E17B5" w:rsidRDefault="007F158D" w:rsidP="007F158D">
            <w:pPr>
              <w:spacing w:after="0" w:line="240" w:lineRule="auto"/>
              <w:jc w:val="center"/>
              <w:rPr>
                <w:rFonts w:eastAsia="Times New Roman" w:cstheme="minorHAnsi"/>
                <w:sz w:val="16"/>
                <w:szCs w:val="16"/>
              </w:rPr>
            </w:pPr>
          </w:p>
        </w:tc>
        <w:tc>
          <w:tcPr>
            <w:tcW w:w="411" w:type="pct"/>
            <w:tcBorders>
              <w:top w:val="nil"/>
              <w:left w:val="nil"/>
              <w:bottom w:val="nil"/>
              <w:right w:val="nil"/>
            </w:tcBorders>
            <w:shd w:val="clear" w:color="auto" w:fill="auto"/>
            <w:noWrap/>
            <w:vAlign w:val="center"/>
            <w:hideMark/>
          </w:tcPr>
          <w:p w14:paraId="5B89D7E2" w14:textId="77777777" w:rsidR="007F158D" w:rsidRPr="007E17B5" w:rsidRDefault="007F158D" w:rsidP="007F158D">
            <w:pPr>
              <w:spacing w:after="0" w:line="240" w:lineRule="auto"/>
              <w:rPr>
                <w:rFonts w:eastAsia="Times New Roman" w:cstheme="minorHAnsi"/>
                <w:sz w:val="16"/>
                <w:szCs w:val="16"/>
              </w:rPr>
            </w:pPr>
          </w:p>
        </w:tc>
      </w:tr>
      <w:tr w:rsidR="007E17B5" w:rsidRPr="007E17B5" w14:paraId="71B5FBBD" w14:textId="77777777" w:rsidTr="007F158D">
        <w:trPr>
          <w:trHeight w:val="227"/>
        </w:trPr>
        <w:tc>
          <w:tcPr>
            <w:tcW w:w="1361" w:type="pct"/>
            <w:gridSpan w:val="7"/>
            <w:tcBorders>
              <w:top w:val="nil"/>
              <w:left w:val="nil"/>
              <w:bottom w:val="nil"/>
              <w:right w:val="nil"/>
            </w:tcBorders>
            <w:shd w:val="clear" w:color="auto" w:fill="auto"/>
            <w:noWrap/>
            <w:vAlign w:val="bottom"/>
            <w:hideMark/>
          </w:tcPr>
          <w:p w14:paraId="793F1714"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ATIVO CIRCULANTE</w:t>
            </w:r>
          </w:p>
        </w:tc>
        <w:tc>
          <w:tcPr>
            <w:tcW w:w="228" w:type="pct"/>
            <w:tcBorders>
              <w:top w:val="nil"/>
              <w:left w:val="nil"/>
              <w:bottom w:val="nil"/>
              <w:right w:val="nil"/>
            </w:tcBorders>
            <w:shd w:val="clear" w:color="auto" w:fill="auto"/>
            <w:noWrap/>
            <w:vAlign w:val="bottom"/>
            <w:hideMark/>
          </w:tcPr>
          <w:p w14:paraId="04654C3C" w14:textId="77777777" w:rsidR="007F158D" w:rsidRPr="007E17B5" w:rsidRDefault="007F158D" w:rsidP="007F158D">
            <w:pPr>
              <w:spacing w:after="0" w:line="240" w:lineRule="auto"/>
              <w:rPr>
                <w:rFonts w:eastAsia="Times New Roman" w:cstheme="minorHAnsi"/>
                <w:b/>
                <w:bCs/>
                <w:sz w:val="16"/>
                <w:szCs w:val="16"/>
              </w:rPr>
            </w:pPr>
          </w:p>
        </w:tc>
        <w:tc>
          <w:tcPr>
            <w:tcW w:w="411" w:type="pct"/>
            <w:tcBorders>
              <w:top w:val="nil"/>
              <w:left w:val="nil"/>
              <w:bottom w:val="nil"/>
              <w:right w:val="nil"/>
            </w:tcBorders>
            <w:shd w:val="clear" w:color="auto" w:fill="auto"/>
            <w:noWrap/>
            <w:vAlign w:val="center"/>
            <w:hideMark/>
          </w:tcPr>
          <w:p w14:paraId="3D2A57EA"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172.108.088 </w:t>
            </w:r>
          </w:p>
        </w:tc>
        <w:tc>
          <w:tcPr>
            <w:tcW w:w="411" w:type="pct"/>
            <w:tcBorders>
              <w:top w:val="nil"/>
              <w:left w:val="nil"/>
              <w:bottom w:val="nil"/>
              <w:right w:val="nil"/>
            </w:tcBorders>
            <w:shd w:val="clear" w:color="auto" w:fill="auto"/>
            <w:noWrap/>
            <w:vAlign w:val="center"/>
            <w:hideMark/>
          </w:tcPr>
          <w:p w14:paraId="1C7B75BD"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180.557.069 </w:t>
            </w:r>
          </w:p>
        </w:tc>
        <w:tc>
          <w:tcPr>
            <w:tcW w:w="94" w:type="pct"/>
            <w:tcBorders>
              <w:top w:val="nil"/>
              <w:left w:val="nil"/>
              <w:bottom w:val="nil"/>
              <w:right w:val="nil"/>
            </w:tcBorders>
            <w:shd w:val="clear" w:color="auto" w:fill="auto"/>
            <w:noWrap/>
            <w:vAlign w:val="center"/>
            <w:hideMark/>
          </w:tcPr>
          <w:p w14:paraId="4760A34F" w14:textId="77777777" w:rsidR="007F158D" w:rsidRPr="007E17B5" w:rsidRDefault="007F158D" w:rsidP="007F158D">
            <w:pPr>
              <w:spacing w:after="0" w:line="240" w:lineRule="auto"/>
              <w:jc w:val="right"/>
              <w:rPr>
                <w:rFonts w:eastAsia="Times New Roman" w:cstheme="minorHAnsi"/>
                <w:b/>
                <w:bCs/>
                <w:sz w:val="16"/>
                <w:szCs w:val="16"/>
              </w:rPr>
            </w:pPr>
          </w:p>
        </w:tc>
        <w:tc>
          <w:tcPr>
            <w:tcW w:w="94" w:type="pct"/>
            <w:tcBorders>
              <w:top w:val="nil"/>
              <w:left w:val="single" w:sz="4" w:space="0" w:color="4472C4"/>
              <w:bottom w:val="nil"/>
              <w:right w:val="nil"/>
            </w:tcBorders>
            <w:shd w:val="clear" w:color="auto" w:fill="auto"/>
            <w:noWrap/>
            <w:vAlign w:val="center"/>
            <w:hideMark/>
          </w:tcPr>
          <w:p w14:paraId="6165EAC2"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1350" w:type="pct"/>
            <w:gridSpan w:val="5"/>
            <w:tcBorders>
              <w:top w:val="nil"/>
              <w:left w:val="nil"/>
              <w:bottom w:val="nil"/>
              <w:right w:val="nil"/>
            </w:tcBorders>
            <w:shd w:val="clear" w:color="auto" w:fill="auto"/>
            <w:noWrap/>
            <w:vAlign w:val="bottom"/>
            <w:hideMark/>
          </w:tcPr>
          <w:p w14:paraId="1DEC053F"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PASSIVO CIRCULANTE</w:t>
            </w:r>
          </w:p>
        </w:tc>
        <w:tc>
          <w:tcPr>
            <w:tcW w:w="228" w:type="pct"/>
            <w:tcBorders>
              <w:top w:val="nil"/>
              <w:left w:val="nil"/>
              <w:bottom w:val="nil"/>
              <w:right w:val="nil"/>
            </w:tcBorders>
            <w:shd w:val="clear" w:color="auto" w:fill="auto"/>
            <w:noWrap/>
            <w:vAlign w:val="center"/>
            <w:hideMark/>
          </w:tcPr>
          <w:p w14:paraId="02920387" w14:textId="77777777" w:rsidR="007F158D" w:rsidRPr="007E17B5" w:rsidRDefault="007F158D" w:rsidP="007F158D">
            <w:pPr>
              <w:spacing w:after="0" w:line="240" w:lineRule="auto"/>
              <w:rPr>
                <w:rFonts w:eastAsia="Times New Roman" w:cstheme="minorHAnsi"/>
                <w:b/>
                <w:bCs/>
                <w:sz w:val="16"/>
                <w:szCs w:val="16"/>
              </w:rPr>
            </w:pPr>
          </w:p>
        </w:tc>
        <w:tc>
          <w:tcPr>
            <w:tcW w:w="411" w:type="pct"/>
            <w:tcBorders>
              <w:top w:val="nil"/>
              <w:left w:val="nil"/>
              <w:bottom w:val="nil"/>
              <w:right w:val="nil"/>
            </w:tcBorders>
            <w:shd w:val="clear" w:color="auto" w:fill="auto"/>
            <w:noWrap/>
            <w:vAlign w:val="center"/>
            <w:hideMark/>
          </w:tcPr>
          <w:p w14:paraId="369E0A04"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207.676.241 </w:t>
            </w:r>
          </w:p>
        </w:tc>
        <w:tc>
          <w:tcPr>
            <w:tcW w:w="411" w:type="pct"/>
            <w:tcBorders>
              <w:top w:val="nil"/>
              <w:left w:val="nil"/>
              <w:bottom w:val="nil"/>
              <w:right w:val="nil"/>
            </w:tcBorders>
            <w:shd w:val="clear" w:color="auto" w:fill="auto"/>
            <w:noWrap/>
            <w:vAlign w:val="center"/>
            <w:hideMark/>
          </w:tcPr>
          <w:p w14:paraId="67F3093B"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148.618.927 </w:t>
            </w:r>
          </w:p>
        </w:tc>
      </w:tr>
      <w:tr w:rsidR="007E17B5" w:rsidRPr="007E17B5" w14:paraId="09AFF286" w14:textId="77777777" w:rsidTr="007F158D">
        <w:trPr>
          <w:trHeight w:val="227"/>
        </w:trPr>
        <w:tc>
          <w:tcPr>
            <w:tcW w:w="131" w:type="pct"/>
            <w:tcBorders>
              <w:top w:val="nil"/>
              <w:left w:val="nil"/>
              <w:bottom w:val="nil"/>
              <w:right w:val="nil"/>
            </w:tcBorders>
            <w:shd w:val="clear" w:color="auto" w:fill="auto"/>
            <w:noWrap/>
            <w:vAlign w:val="bottom"/>
            <w:hideMark/>
          </w:tcPr>
          <w:p w14:paraId="6D8783A9" w14:textId="77777777" w:rsidR="007F158D" w:rsidRPr="007E17B5" w:rsidRDefault="007F158D" w:rsidP="007F158D">
            <w:pPr>
              <w:spacing w:after="0" w:line="240" w:lineRule="auto"/>
              <w:jc w:val="right"/>
              <w:rPr>
                <w:rFonts w:eastAsia="Times New Roman" w:cstheme="minorHAnsi"/>
                <w:b/>
                <w:bCs/>
                <w:sz w:val="16"/>
                <w:szCs w:val="16"/>
              </w:rPr>
            </w:pPr>
          </w:p>
        </w:tc>
        <w:tc>
          <w:tcPr>
            <w:tcW w:w="130" w:type="pct"/>
            <w:tcBorders>
              <w:top w:val="nil"/>
              <w:left w:val="nil"/>
              <w:bottom w:val="nil"/>
              <w:right w:val="nil"/>
            </w:tcBorders>
            <w:shd w:val="clear" w:color="auto" w:fill="auto"/>
            <w:noWrap/>
            <w:vAlign w:val="bottom"/>
            <w:hideMark/>
          </w:tcPr>
          <w:p w14:paraId="02D2C9EF"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6B9979B6"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Caixa e equivalentes de caixa</w:t>
            </w:r>
          </w:p>
        </w:tc>
        <w:tc>
          <w:tcPr>
            <w:tcW w:w="228" w:type="pct"/>
            <w:tcBorders>
              <w:top w:val="nil"/>
              <w:left w:val="nil"/>
              <w:bottom w:val="nil"/>
              <w:right w:val="nil"/>
            </w:tcBorders>
            <w:shd w:val="clear" w:color="auto" w:fill="auto"/>
            <w:noWrap/>
            <w:vAlign w:val="bottom"/>
            <w:hideMark/>
          </w:tcPr>
          <w:p w14:paraId="79DF3B8B"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3 </w:t>
            </w:r>
          </w:p>
        </w:tc>
        <w:tc>
          <w:tcPr>
            <w:tcW w:w="411" w:type="pct"/>
            <w:tcBorders>
              <w:top w:val="nil"/>
              <w:left w:val="nil"/>
              <w:bottom w:val="nil"/>
              <w:right w:val="nil"/>
            </w:tcBorders>
            <w:shd w:val="clear" w:color="auto" w:fill="auto"/>
            <w:noWrap/>
            <w:vAlign w:val="bottom"/>
            <w:hideMark/>
          </w:tcPr>
          <w:p w14:paraId="03FC4128"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107.073.489</w:t>
            </w:r>
          </w:p>
        </w:tc>
        <w:tc>
          <w:tcPr>
            <w:tcW w:w="411" w:type="pct"/>
            <w:tcBorders>
              <w:top w:val="nil"/>
              <w:left w:val="nil"/>
              <w:bottom w:val="nil"/>
              <w:right w:val="nil"/>
            </w:tcBorders>
            <w:shd w:val="clear" w:color="auto" w:fill="auto"/>
            <w:noWrap/>
            <w:vAlign w:val="bottom"/>
            <w:hideMark/>
          </w:tcPr>
          <w:p w14:paraId="7F5C402B"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126.597.965 </w:t>
            </w:r>
          </w:p>
        </w:tc>
        <w:tc>
          <w:tcPr>
            <w:tcW w:w="94" w:type="pct"/>
            <w:tcBorders>
              <w:top w:val="nil"/>
              <w:left w:val="nil"/>
              <w:bottom w:val="nil"/>
              <w:right w:val="nil"/>
            </w:tcBorders>
            <w:shd w:val="clear" w:color="auto" w:fill="auto"/>
            <w:noWrap/>
            <w:vAlign w:val="center"/>
            <w:hideMark/>
          </w:tcPr>
          <w:p w14:paraId="1116AB02"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center"/>
            <w:hideMark/>
          </w:tcPr>
          <w:p w14:paraId="2DAB2918"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1A544E7E"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2F540A45"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461AD262"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Fornecedores</w:t>
            </w:r>
          </w:p>
        </w:tc>
        <w:tc>
          <w:tcPr>
            <w:tcW w:w="228" w:type="pct"/>
            <w:tcBorders>
              <w:top w:val="nil"/>
              <w:left w:val="nil"/>
              <w:bottom w:val="nil"/>
              <w:right w:val="nil"/>
            </w:tcBorders>
            <w:shd w:val="clear" w:color="auto" w:fill="auto"/>
            <w:noWrap/>
            <w:vAlign w:val="bottom"/>
            <w:hideMark/>
          </w:tcPr>
          <w:p w14:paraId="0E05C0DD"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15 </w:t>
            </w:r>
          </w:p>
        </w:tc>
        <w:tc>
          <w:tcPr>
            <w:tcW w:w="411" w:type="pct"/>
            <w:tcBorders>
              <w:top w:val="nil"/>
              <w:left w:val="nil"/>
              <w:bottom w:val="nil"/>
              <w:right w:val="nil"/>
            </w:tcBorders>
            <w:shd w:val="clear" w:color="auto" w:fill="auto"/>
            <w:noWrap/>
            <w:vAlign w:val="bottom"/>
            <w:hideMark/>
          </w:tcPr>
          <w:p w14:paraId="0DC487CC"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2.978.773 </w:t>
            </w:r>
          </w:p>
        </w:tc>
        <w:tc>
          <w:tcPr>
            <w:tcW w:w="411" w:type="pct"/>
            <w:tcBorders>
              <w:top w:val="nil"/>
              <w:left w:val="nil"/>
              <w:bottom w:val="nil"/>
              <w:right w:val="nil"/>
            </w:tcBorders>
            <w:shd w:val="clear" w:color="auto" w:fill="auto"/>
            <w:noWrap/>
            <w:vAlign w:val="center"/>
            <w:hideMark/>
          </w:tcPr>
          <w:p w14:paraId="479A68B6"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3.131.060 </w:t>
            </w:r>
          </w:p>
        </w:tc>
      </w:tr>
      <w:tr w:rsidR="007E17B5" w:rsidRPr="007E17B5" w14:paraId="59D914A0" w14:textId="77777777" w:rsidTr="007F158D">
        <w:trPr>
          <w:trHeight w:val="227"/>
        </w:trPr>
        <w:tc>
          <w:tcPr>
            <w:tcW w:w="131" w:type="pct"/>
            <w:tcBorders>
              <w:top w:val="nil"/>
              <w:left w:val="nil"/>
              <w:bottom w:val="nil"/>
              <w:right w:val="nil"/>
            </w:tcBorders>
            <w:shd w:val="clear" w:color="auto" w:fill="auto"/>
            <w:noWrap/>
            <w:vAlign w:val="bottom"/>
            <w:hideMark/>
          </w:tcPr>
          <w:p w14:paraId="3DF7C171" w14:textId="77777777" w:rsidR="007F158D" w:rsidRPr="007E17B5" w:rsidRDefault="007F158D" w:rsidP="007F158D">
            <w:pPr>
              <w:spacing w:after="0" w:line="240" w:lineRule="auto"/>
              <w:jc w:val="right"/>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64C4DFD2"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6FCB57F9"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Permissões para Uso de Pátios</w:t>
            </w:r>
          </w:p>
        </w:tc>
        <w:tc>
          <w:tcPr>
            <w:tcW w:w="228" w:type="pct"/>
            <w:tcBorders>
              <w:top w:val="nil"/>
              <w:left w:val="nil"/>
              <w:bottom w:val="nil"/>
              <w:right w:val="nil"/>
            </w:tcBorders>
            <w:shd w:val="clear" w:color="auto" w:fill="auto"/>
            <w:noWrap/>
            <w:vAlign w:val="bottom"/>
            <w:hideMark/>
          </w:tcPr>
          <w:p w14:paraId="66FADFBE"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4 </w:t>
            </w:r>
          </w:p>
        </w:tc>
        <w:tc>
          <w:tcPr>
            <w:tcW w:w="411" w:type="pct"/>
            <w:tcBorders>
              <w:top w:val="nil"/>
              <w:left w:val="nil"/>
              <w:bottom w:val="nil"/>
              <w:right w:val="nil"/>
            </w:tcBorders>
            <w:shd w:val="clear" w:color="auto" w:fill="auto"/>
            <w:noWrap/>
            <w:vAlign w:val="bottom"/>
            <w:hideMark/>
          </w:tcPr>
          <w:p w14:paraId="416678A1"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5.531.057</w:t>
            </w:r>
          </w:p>
        </w:tc>
        <w:tc>
          <w:tcPr>
            <w:tcW w:w="411" w:type="pct"/>
            <w:tcBorders>
              <w:top w:val="nil"/>
              <w:left w:val="nil"/>
              <w:bottom w:val="nil"/>
              <w:right w:val="nil"/>
            </w:tcBorders>
            <w:shd w:val="clear" w:color="auto" w:fill="auto"/>
            <w:noWrap/>
            <w:vAlign w:val="bottom"/>
            <w:hideMark/>
          </w:tcPr>
          <w:p w14:paraId="132E94F4"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2.872.702 </w:t>
            </w:r>
          </w:p>
        </w:tc>
        <w:tc>
          <w:tcPr>
            <w:tcW w:w="94" w:type="pct"/>
            <w:tcBorders>
              <w:top w:val="nil"/>
              <w:left w:val="nil"/>
              <w:bottom w:val="nil"/>
              <w:right w:val="nil"/>
            </w:tcBorders>
            <w:shd w:val="clear" w:color="auto" w:fill="auto"/>
            <w:noWrap/>
            <w:vAlign w:val="center"/>
            <w:hideMark/>
          </w:tcPr>
          <w:p w14:paraId="7D150DA8"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center"/>
            <w:hideMark/>
          </w:tcPr>
          <w:p w14:paraId="2BB9EF00"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1712AE57"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42B70331"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02024280"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Obrigações com pessoal</w:t>
            </w:r>
          </w:p>
        </w:tc>
        <w:tc>
          <w:tcPr>
            <w:tcW w:w="228" w:type="pct"/>
            <w:tcBorders>
              <w:top w:val="nil"/>
              <w:left w:val="nil"/>
              <w:bottom w:val="nil"/>
              <w:right w:val="nil"/>
            </w:tcBorders>
            <w:shd w:val="clear" w:color="auto" w:fill="auto"/>
            <w:noWrap/>
            <w:vAlign w:val="bottom"/>
            <w:hideMark/>
          </w:tcPr>
          <w:p w14:paraId="2BBDD7DB"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16 </w:t>
            </w:r>
          </w:p>
        </w:tc>
        <w:tc>
          <w:tcPr>
            <w:tcW w:w="411" w:type="pct"/>
            <w:tcBorders>
              <w:top w:val="nil"/>
              <w:left w:val="nil"/>
              <w:bottom w:val="nil"/>
              <w:right w:val="nil"/>
            </w:tcBorders>
            <w:shd w:val="clear" w:color="auto" w:fill="auto"/>
            <w:noWrap/>
            <w:vAlign w:val="bottom"/>
            <w:hideMark/>
          </w:tcPr>
          <w:p w14:paraId="2D0EBE9C" w14:textId="1091342D" w:rsidR="007F158D" w:rsidRPr="007E17B5" w:rsidRDefault="002D599D" w:rsidP="007F158D">
            <w:pPr>
              <w:spacing w:after="0" w:line="240" w:lineRule="auto"/>
              <w:jc w:val="right"/>
              <w:rPr>
                <w:rFonts w:eastAsia="Times New Roman" w:cstheme="minorHAnsi"/>
                <w:sz w:val="16"/>
                <w:szCs w:val="16"/>
              </w:rPr>
            </w:pPr>
            <w:r w:rsidRPr="007E17B5">
              <w:rPr>
                <w:rFonts w:eastAsia="Times New Roman" w:cstheme="minorHAnsi"/>
                <w:sz w:val="16"/>
                <w:szCs w:val="16"/>
              </w:rPr>
              <w:t>27.099.831</w:t>
            </w:r>
          </w:p>
        </w:tc>
        <w:tc>
          <w:tcPr>
            <w:tcW w:w="411" w:type="pct"/>
            <w:tcBorders>
              <w:top w:val="nil"/>
              <w:left w:val="nil"/>
              <w:bottom w:val="nil"/>
              <w:right w:val="nil"/>
            </w:tcBorders>
            <w:shd w:val="clear" w:color="auto" w:fill="auto"/>
            <w:noWrap/>
            <w:vAlign w:val="center"/>
            <w:hideMark/>
          </w:tcPr>
          <w:p w14:paraId="29B32D2E"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21.204.406 </w:t>
            </w:r>
          </w:p>
        </w:tc>
      </w:tr>
      <w:tr w:rsidR="007E17B5" w:rsidRPr="007E17B5" w14:paraId="49E4CD1D" w14:textId="77777777" w:rsidTr="007F158D">
        <w:trPr>
          <w:trHeight w:val="227"/>
        </w:trPr>
        <w:tc>
          <w:tcPr>
            <w:tcW w:w="131" w:type="pct"/>
            <w:tcBorders>
              <w:top w:val="nil"/>
              <w:left w:val="nil"/>
              <w:bottom w:val="nil"/>
              <w:right w:val="nil"/>
            </w:tcBorders>
            <w:shd w:val="clear" w:color="auto" w:fill="auto"/>
            <w:noWrap/>
            <w:vAlign w:val="bottom"/>
            <w:hideMark/>
          </w:tcPr>
          <w:p w14:paraId="77F932EF" w14:textId="77777777" w:rsidR="007F158D" w:rsidRPr="007E17B5" w:rsidRDefault="007F158D" w:rsidP="007F158D">
            <w:pPr>
              <w:spacing w:after="0" w:line="240" w:lineRule="auto"/>
              <w:jc w:val="right"/>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2E2401D9"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3667A199"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Adiantamentos Concedidos</w:t>
            </w:r>
          </w:p>
        </w:tc>
        <w:tc>
          <w:tcPr>
            <w:tcW w:w="228" w:type="pct"/>
            <w:tcBorders>
              <w:top w:val="nil"/>
              <w:left w:val="nil"/>
              <w:bottom w:val="nil"/>
              <w:right w:val="nil"/>
            </w:tcBorders>
            <w:shd w:val="clear" w:color="auto" w:fill="auto"/>
            <w:noWrap/>
            <w:vAlign w:val="bottom"/>
            <w:hideMark/>
          </w:tcPr>
          <w:p w14:paraId="40AF3429"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5 </w:t>
            </w:r>
          </w:p>
        </w:tc>
        <w:tc>
          <w:tcPr>
            <w:tcW w:w="411" w:type="pct"/>
            <w:tcBorders>
              <w:top w:val="nil"/>
              <w:left w:val="nil"/>
              <w:bottom w:val="nil"/>
              <w:right w:val="nil"/>
            </w:tcBorders>
            <w:shd w:val="clear" w:color="auto" w:fill="auto"/>
            <w:noWrap/>
            <w:vAlign w:val="bottom"/>
            <w:hideMark/>
          </w:tcPr>
          <w:p w14:paraId="1C70F0F9"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3.946.629</w:t>
            </w:r>
          </w:p>
        </w:tc>
        <w:tc>
          <w:tcPr>
            <w:tcW w:w="411" w:type="pct"/>
            <w:tcBorders>
              <w:top w:val="nil"/>
              <w:left w:val="nil"/>
              <w:bottom w:val="nil"/>
              <w:right w:val="nil"/>
            </w:tcBorders>
            <w:shd w:val="clear" w:color="auto" w:fill="auto"/>
            <w:noWrap/>
            <w:vAlign w:val="bottom"/>
            <w:hideMark/>
          </w:tcPr>
          <w:p w14:paraId="33D93F66"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956.644 </w:t>
            </w:r>
          </w:p>
        </w:tc>
        <w:tc>
          <w:tcPr>
            <w:tcW w:w="94" w:type="pct"/>
            <w:tcBorders>
              <w:top w:val="nil"/>
              <w:left w:val="nil"/>
              <w:bottom w:val="nil"/>
              <w:right w:val="nil"/>
            </w:tcBorders>
            <w:shd w:val="clear" w:color="auto" w:fill="auto"/>
            <w:noWrap/>
            <w:vAlign w:val="center"/>
            <w:hideMark/>
          </w:tcPr>
          <w:p w14:paraId="3061F5B6"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center"/>
            <w:hideMark/>
          </w:tcPr>
          <w:p w14:paraId="391C0FCC"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0496E64C"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2C0D9547"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202489F4"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Tributos a recolher</w:t>
            </w:r>
          </w:p>
        </w:tc>
        <w:tc>
          <w:tcPr>
            <w:tcW w:w="228" w:type="pct"/>
            <w:tcBorders>
              <w:top w:val="nil"/>
              <w:left w:val="nil"/>
              <w:bottom w:val="nil"/>
              <w:right w:val="nil"/>
            </w:tcBorders>
            <w:shd w:val="clear" w:color="auto" w:fill="auto"/>
            <w:noWrap/>
            <w:vAlign w:val="bottom"/>
            <w:hideMark/>
          </w:tcPr>
          <w:p w14:paraId="34CD2238"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bottom"/>
            <w:hideMark/>
          </w:tcPr>
          <w:p w14:paraId="3CA68A3F"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797.382 </w:t>
            </w:r>
          </w:p>
        </w:tc>
        <w:tc>
          <w:tcPr>
            <w:tcW w:w="411" w:type="pct"/>
            <w:tcBorders>
              <w:top w:val="nil"/>
              <w:left w:val="nil"/>
              <w:bottom w:val="nil"/>
              <w:right w:val="nil"/>
            </w:tcBorders>
            <w:shd w:val="clear" w:color="auto" w:fill="auto"/>
            <w:noWrap/>
            <w:vAlign w:val="center"/>
            <w:hideMark/>
          </w:tcPr>
          <w:p w14:paraId="5C126CCD"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355.407 </w:t>
            </w:r>
          </w:p>
        </w:tc>
      </w:tr>
      <w:tr w:rsidR="007E17B5" w:rsidRPr="007E17B5" w14:paraId="087EC5A8" w14:textId="77777777" w:rsidTr="007F158D">
        <w:trPr>
          <w:trHeight w:val="227"/>
        </w:trPr>
        <w:tc>
          <w:tcPr>
            <w:tcW w:w="131" w:type="pct"/>
            <w:tcBorders>
              <w:top w:val="nil"/>
              <w:left w:val="nil"/>
              <w:bottom w:val="nil"/>
              <w:right w:val="nil"/>
            </w:tcBorders>
            <w:shd w:val="clear" w:color="auto" w:fill="auto"/>
            <w:noWrap/>
            <w:vAlign w:val="bottom"/>
            <w:hideMark/>
          </w:tcPr>
          <w:p w14:paraId="699DA6CD" w14:textId="77777777" w:rsidR="007F158D" w:rsidRPr="007E17B5" w:rsidRDefault="007F158D" w:rsidP="007F158D">
            <w:pPr>
              <w:spacing w:after="0" w:line="240" w:lineRule="auto"/>
              <w:jc w:val="right"/>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6014FB6F"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1FFEBFEC"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Créditos tributários a compensar</w:t>
            </w:r>
          </w:p>
        </w:tc>
        <w:tc>
          <w:tcPr>
            <w:tcW w:w="228" w:type="pct"/>
            <w:tcBorders>
              <w:top w:val="nil"/>
              <w:left w:val="nil"/>
              <w:bottom w:val="nil"/>
              <w:right w:val="nil"/>
            </w:tcBorders>
            <w:shd w:val="clear" w:color="auto" w:fill="auto"/>
            <w:noWrap/>
            <w:vAlign w:val="bottom"/>
            <w:hideMark/>
          </w:tcPr>
          <w:p w14:paraId="0B15781C"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6 </w:t>
            </w:r>
          </w:p>
        </w:tc>
        <w:tc>
          <w:tcPr>
            <w:tcW w:w="411" w:type="pct"/>
            <w:tcBorders>
              <w:top w:val="nil"/>
              <w:left w:val="nil"/>
              <w:bottom w:val="nil"/>
              <w:right w:val="nil"/>
            </w:tcBorders>
            <w:shd w:val="clear" w:color="auto" w:fill="auto"/>
            <w:noWrap/>
            <w:vAlign w:val="bottom"/>
            <w:hideMark/>
          </w:tcPr>
          <w:p w14:paraId="51AD8690"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1.327.715</w:t>
            </w:r>
          </w:p>
        </w:tc>
        <w:tc>
          <w:tcPr>
            <w:tcW w:w="411" w:type="pct"/>
            <w:tcBorders>
              <w:top w:val="nil"/>
              <w:left w:val="nil"/>
              <w:bottom w:val="nil"/>
              <w:right w:val="nil"/>
            </w:tcBorders>
            <w:shd w:val="clear" w:color="auto" w:fill="auto"/>
            <w:noWrap/>
            <w:vAlign w:val="bottom"/>
            <w:hideMark/>
          </w:tcPr>
          <w:p w14:paraId="09102B97"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1.593.600 </w:t>
            </w:r>
          </w:p>
        </w:tc>
        <w:tc>
          <w:tcPr>
            <w:tcW w:w="94" w:type="pct"/>
            <w:tcBorders>
              <w:top w:val="nil"/>
              <w:left w:val="nil"/>
              <w:bottom w:val="nil"/>
              <w:right w:val="nil"/>
            </w:tcBorders>
            <w:shd w:val="clear" w:color="auto" w:fill="auto"/>
            <w:noWrap/>
            <w:vAlign w:val="center"/>
            <w:hideMark/>
          </w:tcPr>
          <w:p w14:paraId="4C64FB33"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center"/>
            <w:hideMark/>
          </w:tcPr>
          <w:p w14:paraId="5905A7F8"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4909CA22"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179C498E"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61BE7FD6"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Receita a diferir - Pátios e Terminais</w:t>
            </w:r>
          </w:p>
        </w:tc>
        <w:tc>
          <w:tcPr>
            <w:tcW w:w="228" w:type="pct"/>
            <w:tcBorders>
              <w:top w:val="nil"/>
              <w:left w:val="nil"/>
              <w:bottom w:val="nil"/>
              <w:right w:val="nil"/>
            </w:tcBorders>
            <w:shd w:val="clear" w:color="auto" w:fill="auto"/>
            <w:noWrap/>
            <w:vAlign w:val="bottom"/>
            <w:hideMark/>
          </w:tcPr>
          <w:p w14:paraId="643B17DF"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17 </w:t>
            </w:r>
          </w:p>
        </w:tc>
        <w:tc>
          <w:tcPr>
            <w:tcW w:w="411" w:type="pct"/>
            <w:tcBorders>
              <w:top w:val="nil"/>
              <w:left w:val="nil"/>
              <w:bottom w:val="nil"/>
              <w:right w:val="nil"/>
            </w:tcBorders>
            <w:shd w:val="clear" w:color="auto" w:fill="auto"/>
            <w:noWrap/>
            <w:vAlign w:val="bottom"/>
            <w:hideMark/>
          </w:tcPr>
          <w:p w14:paraId="4A0FABC4"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4.125.554 </w:t>
            </w:r>
          </w:p>
        </w:tc>
        <w:tc>
          <w:tcPr>
            <w:tcW w:w="411" w:type="pct"/>
            <w:tcBorders>
              <w:top w:val="nil"/>
              <w:left w:val="nil"/>
              <w:bottom w:val="nil"/>
              <w:right w:val="nil"/>
            </w:tcBorders>
            <w:shd w:val="clear" w:color="auto" w:fill="auto"/>
            <w:noWrap/>
            <w:vAlign w:val="center"/>
            <w:hideMark/>
          </w:tcPr>
          <w:p w14:paraId="563D4B4E"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3.265.990 </w:t>
            </w:r>
          </w:p>
        </w:tc>
      </w:tr>
      <w:tr w:rsidR="007E17B5" w:rsidRPr="007E17B5" w14:paraId="3036076A" w14:textId="77777777" w:rsidTr="007F158D">
        <w:trPr>
          <w:trHeight w:val="227"/>
        </w:trPr>
        <w:tc>
          <w:tcPr>
            <w:tcW w:w="131" w:type="pct"/>
            <w:tcBorders>
              <w:top w:val="nil"/>
              <w:left w:val="nil"/>
              <w:bottom w:val="nil"/>
              <w:right w:val="nil"/>
            </w:tcBorders>
            <w:shd w:val="clear" w:color="auto" w:fill="auto"/>
            <w:noWrap/>
            <w:vAlign w:val="bottom"/>
            <w:hideMark/>
          </w:tcPr>
          <w:p w14:paraId="02717B1A" w14:textId="77777777" w:rsidR="007F158D" w:rsidRPr="007E17B5" w:rsidRDefault="007F158D" w:rsidP="007F158D">
            <w:pPr>
              <w:spacing w:after="0" w:line="240" w:lineRule="auto"/>
              <w:jc w:val="right"/>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568C4958"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5EE697F3"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xml:space="preserve">TEDs e Acordos </w:t>
            </w:r>
          </w:p>
        </w:tc>
        <w:tc>
          <w:tcPr>
            <w:tcW w:w="228" w:type="pct"/>
            <w:tcBorders>
              <w:top w:val="nil"/>
              <w:left w:val="nil"/>
              <w:bottom w:val="nil"/>
              <w:right w:val="nil"/>
            </w:tcBorders>
            <w:shd w:val="clear" w:color="auto" w:fill="auto"/>
            <w:noWrap/>
            <w:vAlign w:val="bottom"/>
            <w:hideMark/>
          </w:tcPr>
          <w:p w14:paraId="4F603418"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7 </w:t>
            </w:r>
          </w:p>
        </w:tc>
        <w:tc>
          <w:tcPr>
            <w:tcW w:w="411" w:type="pct"/>
            <w:tcBorders>
              <w:top w:val="nil"/>
              <w:left w:val="nil"/>
              <w:bottom w:val="nil"/>
              <w:right w:val="nil"/>
            </w:tcBorders>
            <w:shd w:val="clear" w:color="auto" w:fill="auto"/>
            <w:noWrap/>
            <w:vAlign w:val="bottom"/>
            <w:hideMark/>
          </w:tcPr>
          <w:p w14:paraId="38BB6F5C"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51.955.940</w:t>
            </w:r>
          </w:p>
        </w:tc>
        <w:tc>
          <w:tcPr>
            <w:tcW w:w="411" w:type="pct"/>
            <w:tcBorders>
              <w:top w:val="nil"/>
              <w:left w:val="nil"/>
              <w:bottom w:val="nil"/>
              <w:right w:val="nil"/>
            </w:tcBorders>
            <w:shd w:val="clear" w:color="auto" w:fill="auto"/>
            <w:noWrap/>
            <w:vAlign w:val="bottom"/>
            <w:hideMark/>
          </w:tcPr>
          <w:p w14:paraId="09ABF2D1"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47.086.600 </w:t>
            </w:r>
          </w:p>
        </w:tc>
        <w:tc>
          <w:tcPr>
            <w:tcW w:w="94" w:type="pct"/>
            <w:tcBorders>
              <w:top w:val="nil"/>
              <w:left w:val="nil"/>
              <w:bottom w:val="nil"/>
              <w:right w:val="nil"/>
            </w:tcBorders>
            <w:shd w:val="clear" w:color="auto" w:fill="auto"/>
            <w:noWrap/>
            <w:vAlign w:val="center"/>
            <w:hideMark/>
          </w:tcPr>
          <w:p w14:paraId="248EFFF6"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center"/>
            <w:hideMark/>
          </w:tcPr>
          <w:p w14:paraId="1CFE5783"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646FF994"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36C69D6D"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7C921F55"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Receita a diferir - Subconcessão FIOL</w:t>
            </w:r>
          </w:p>
        </w:tc>
        <w:tc>
          <w:tcPr>
            <w:tcW w:w="228" w:type="pct"/>
            <w:tcBorders>
              <w:top w:val="nil"/>
              <w:left w:val="nil"/>
              <w:bottom w:val="nil"/>
              <w:right w:val="nil"/>
            </w:tcBorders>
            <w:shd w:val="clear" w:color="auto" w:fill="auto"/>
            <w:noWrap/>
            <w:vAlign w:val="bottom"/>
            <w:hideMark/>
          </w:tcPr>
          <w:p w14:paraId="0CC8FDB0"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18 </w:t>
            </w:r>
          </w:p>
        </w:tc>
        <w:tc>
          <w:tcPr>
            <w:tcW w:w="411" w:type="pct"/>
            <w:tcBorders>
              <w:top w:val="nil"/>
              <w:left w:val="nil"/>
              <w:bottom w:val="nil"/>
              <w:right w:val="nil"/>
            </w:tcBorders>
            <w:shd w:val="clear" w:color="auto" w:fill="auto"/>
            <w:noWrap/>
            <w:vAlign w:val="bottom"/>
            <w:hideMark/>
          </w:tcPr>
          <w:p w14:paraId="15B8FB84"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935.143 </w:t>
            </w:r>
          </w:p>
        </w:tc>
        <w:tc>
          <w:tcPr>
            <w:tcW w:w="411" w:type="pct"/>
            <w:tcBorders>
              <w:top w:val="nil"/>
              <w:left w:val="nil"/>
              <w:bottom w:val="nil"/>
              <w:right w:val="nil"/>
            </w:tcBorders>
            <w:shd w:val="clear" w:color="auto" w:fill="auto"/>
            <w:noWrap/>
            <w:vAlign w:val="center"/>
            <w:hideMark/>
          </w:tcPr>
          <w:p w14:paraId="7495C1BB"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2.182.000 </w:t>
            </w:r>
          </w:p>
        </w:tc>
      </w:tr>
      <w:tr w:rsidR="007E17B5" w:rsidRPr="007E17B5" w14:paraId="1F0EA917" w14:textId="77777777" w:rsidTr="007F158D">
        <w:trPr>
          <w:trHeight w:val="227"/>
        </w:trPr>
        <w:tc>
          <w:tcPr>
            <w:tcW w:w="131" w:type="pct"/>
            <w:tcBorders>
              <w:top w:val="nil"/>
              <w:left w:val="nil"/>
              <w:bottom w:val="nil"/>
              <w:right w:val="nil"/>
            </w:tcBorders>
            <w:shd w:val="clear" w:color="auto" w:fill="auto"/>
            <w:noWrap/>
            <w:vAlign w:val="bottom"/>
            <w:hideMark/>
          </w:tcPr>
          <w:p w14:paraId="23C73750" w14:textId="77777777" w:rsidR="007F158D" w:rsidRPr="007E17B5" w:rsidRDefault="007F158D" w:rsidP="007F158D">
            <w:pPr>
              <w:spacing w:after="0" w:line="240" w:lineRule="auto"/>
              <w:jc w:val="right"/>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2CA1CEAE"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5682C226"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xml:space="preserve">Demais Créditos e Valores </w:t>
            </w:r>
          </w:p>
        </w:tc>
        <w:tc>
          <w:tcPr>
            <w:tcW w:w="228" w:type="pct"/>
            <w:tcBorders>
              <w:top w:val="nil"/>
              <w:left w:val="nil"/>
              <w:bottom w:val="nil"/>
              <w:right w:val="nil"/>
            </w:tcBorders>
            <w:shd w:val="clear" w:color="auto" w:fill="auto"/>
            <w:noWrap/>
            <w:vAlign w:val="bottom"/>
            <w:hideMark/>
          </w:tcPr>
          <w:p w14:paraId="715F1CF2"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8 </w:t>
            </w:r>
          </w:p>
        </w:tc>
        <w:tc>
          <w:tcPr>
            <w:tcW w:w="411" w:type="pct"/>
            <w:tcBorders>
              <w:top w:val="nil"/>
              <w:left w:val="nil"/>
              <w:bottom w:val="nil"/>
              <w:right w:val="nil"/>
            </w:tcBorders>
            <w:shd w:val="clear" w:color="auto" w:fill="auto"/>
            <w:noWrap/>
            <w:vAlign w:val="bottom"/>
            <w:hideMark/>
          </w:tcPr>
          <w:p w14:paraId="68E65464"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2.273.259</w:t>
            </w:r>
          </w:p>
        </w:tc>
        <w:tc>
          <w:tcPr>
            <w:tcW w:w="411" w:type="pct"/>
            <w:tcBorders>
              <w:top w:val="nil"/>
              <w:left w:val="nil"/>
              <w:bottom w:val="nil"/>
              <w:right w:val="nil"/>
            </w:tcBorders>
            <w:shd w:val="clear" w:color="auto" w:fill="auto"/>
            <w:noWrap/>
            <w:vAlign w:val="bottom"/>
            <w:hideMark/>
          </w:tcPr>
          <w:p w14:paraId="6740707E"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1.449.558 </w:t>
            </w:r>
          </w:p>
        </w:tc>
        <w:tc>
          <w:tcPr>
            <w:tcW w:w="94" w:type="pct"/>
            <w:tcBorders>
              <w:top w:val="nil"/>
              <w:left w:val="nil"/>
              <w:bottom w:val="nil"/>
              <w:right w:val="nil"/>
            </w:tcBorders>
            <w:shd w:val="clear" w:color="auto" w:fill="auto"/>
            <w:noWrap/>
            <w:vAlign w:val="center"/>
            <w:hideMark/>
          </w:tcPr>
          <w:p w14:paraId="2E288EC1"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center"/>
            <w:hideMark/>
          </w:tcPr>
          <w:p w14:paraId="64F95B0D"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4D26F2DD"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6A3FECC3"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316AE4EF"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TEDs e Convênios</w:t>
            </w:r>
          </w:p>
        </w:tc>
        <w:tc>
          <w:tcPr>
            <w:tcW w:w="228" w:type="pct"/>
            <w:tcBorders>
              <w:top w:val="nil"/>
              <w:left w:val="nil"/>
              <w:bottom w:val="nil"/>
              <w:right w:val="nil"/>
            </w:tcBorders>
            <w:shd w:val="clear" w:color="auto" w:fill="auto"/>
            <w:noWrap/>
            <w:vAlign w:val="bottom"/>
            <w:hideMark/>
          </w:tcPr>
          <w:p w14:paraId="6CDD7478"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19 </w:t>
            </w:r>
          </w:p>
        </w:tc>
        <w:tc>
          <w:tcPr>
            <w:tcW w:w="411" w:type="pct"/>
            <w:tcBorders>
              <w:top w:val="nil"/>
              <w:left w:val="nil"/>
              <w:bottom w:val="nil"/>
              <w:right w:val="nil"/>
            </w:tcBorders>
            <w:shd w:val="clear" w:color="auto" w:fill="auto"/>
            <w:noWrap/>
            <w:vAlign w:val="bottom"/>
            <w:hideMark/>
          </w:tcPr>
          <w:p w14:paraId="06CA2306" w14:textId="4303B1B3" w:rsidR="007F158D" w:rsidRPr="007E17B5" w:rsidRDefault="00136D36" w:rsidP="007F158D">
            <w:pPr>
              <w:spacing w:after="0" w:line="240" w:lineRule="auto"/>
              <w:jc w:val="right"/>
              <w:rPr>
                <w:rFonts w:eastAsia="Times New Roman" w:cstheme="minorHAnsi"/>
                <w:sz w:val="16"/>
                <w:szCs w:val="16"/>
              </w:rPr>
            </w:pPr>
            <w:r w:rsidRPr="007E17B5">
              <w:rPr>
                <w:rFonts w:eastAsia="Times New Roman" w:cstheme="minorHAnsi"/>
                <w:sz w:val="16"/>
                <w:szCs w:val="16"/>
              </w:rPr>
              <w:t>17.145.161</w:t>
            </w:r>
          </w:p>
        </w:tc>
        <w:tc>
          <w:tcPr>
            <w:tcW w:w="411" w:type="pct"/>
            <w:tcBorders>
              <w:top w:val="nil"/>
              <w:left w:val="nil"/>
              <w:bottom w:val="nil"/>
              <w:right w:val="nil"/>
            </w:tcBorders>
            <w:shd w:val="clear" w:color="auto" w:fill="auto"/>
            <w:noWrap/>
            <w:vAlign w:val="bottom"/>
            <w:hideMark/>
          </w:tcPr>
          <w:p w14:paraId="13AE4160"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17.145.161 </w:t>
            </w:r>
          </w:p>
        </w:tc>
      </w:tr>
      <w:tr w:rsidR="007E17B5" w:rsidRPr="007E17B5" w14:paraId="397D9AB4" w14:textId="77777777" w:rsidTr="007F158D">
        <w:trPr>
          <w:trHeight w:val="227"/>
        </w:trPr>
        <w:tc>
          <w:tcPr>
            <w:tcW w:w="131" w:type="pct"/>
            <w:tcBorders>
              <w:top w:val="nil"/>
              <w:left w:val="nil"/>
              <w:bottom w:val="nil"/>
              <w:right w:val="nil"/>
            </w:tcBorders>
            <w:shd w:val="clear" w:color="auto" w:fill="auto"/>
            <w:noWrap/>
            <w:vAlign w:val="bottom"/>
            <w:hideMark/>
          </w:tcPr>
          <w:p w14:paraId="10798717" w14:textId="77777777" w:rsidR="007F158D" w:rsidRPr="007E17B5" w:rsidRDefault="007F158D" w:rsidP="007F158D">
            <w:pPr>
              <w:spacing w:after="0" w:line="240" w:lineRule="auto"/>
              <w:jc w:val="right"/>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21402585"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34EC2094" w14:textId="77777777" w:rsidR="007F158D" w:rsidRPr="007E17B5" w:rsidRDefault="007F158D" w:rsidP="007F158D">
            <w:pPr>
              <w:spacing w:after="0" w:line="240" w:lineRule="auto"/>
              <w:rPr>
                <w:rFonts w:eastAsia="Times New Roman" w:cstheme="minorHAnsi"/>
                <w:sz w:val="16"/>
                <w:szCs w:val="16"/>
              </w:rPr>
            </w:pPr>
          </w:p>
        </w:tc>
        <w:tc>
          <w:tcPr>
            <w:tcW w:w="228" w:type="pct"/>
            <w:tcBorders>
              <w:top w:val="nil"/>
              <w:left w:val="nil"/>
              <w:bottom w:val="nil"/>
              <w:right w:val="nil"/>
            </w:tcBorders>
            <w:shd w:val="clear" w:color="auto" w:fill="auto"/>
            <w:noWrap/>
            <w:vAlign w:val="bottom"/>
            <w:hideMark/>
          </w:tcPr>
          <w:p w14:paraId="61AAAF9F"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bottom"/>
            <w:hideMark/>
          </w:tcPr>
          <w:p w14:paraId="6C204924" w14:textId="77777777" w:rsidR="007F158D" w:rsidRPr="007E17B5" w:rsidRDefault="007F158D" w:rsidP="007F158D">
            <w:pPr>
              <w:spacing w:after="0" w:line="240" w:lineRule="auto"/>
              <w:jc w:val="center"/>
              <w:rPr>
                <w:rFonts w:eastAsia="Times New Roman" w:cstheme="minorHAnsi"/>
                <w:sz w:val="16"/>
                <w:szCs w:val="16"/>
              </w:rPr>
            </w:pPr>
          </w:p>
        </w:tc>
        <w:tc>
          <w:tcPr>
            <w:tcW w:w="411" w:type="pct"/>
            <w:tcBorders>
              <w:top w:val="nil"/>
              <w:left w:val="nil"/>
              <w:bottom w:val="nil"/>
              <w:right w:val="nil"/>
            </w:tcBorders>
            <w:shd w:val="clear" w:color="auto" w:fill="auto"/>
            <w:noWrap/>
            <w:vAlign w:val="bottom"/>
            <w:hideMark/>
          </w:tcPr>
          <w:p w14:paraId="2DA2D6E0"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nil"/>
              <w:bottom w:val="nil"/>
              <w:right w:val="nil"/>
            </w:tcBorders>
            <w:shd w:val="clear" w:color="auto" w:fill="auto"/>
            <w:noWrap/>
            <w:vAlign w:val="center"/>
            <w:hideMark/>
          </w:tcPr>
          <w:p w14:paraId="5B1A1F52"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center"/>
            <w:hideMark/>
          </w:tcPr>
          <w:p w14:paraId="143085BA"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2486EA7E"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66DEA6E8"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06B608E6"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Arrendamentos de Ativos de Direito de Uso</w:t>
            </w:r>
          </w:p>
        </w:tc>
        <w:tc>
          <w:tcPr>
            <w:tcW w:w="228" w:type="pct"/>
            <w:tcBorders>
              <w:top w:val="nil"/>
              <w:left w:val="nil"/>
              <w:bottom w:val="nil"/>
              <w:right w:val="nil"/>
            </w:tcBorders>
            <w:shd w:val="clear" w:color="auto" w:fill="auto"/>
            <w:noWrap/>
            <w:vAlign w:val="bottom"/>
            <w:hideMark/>
          </w:tcPr>
          <w:p w14:paraId="10800147"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20 </w:t>
            </w:r>
          </w:p>
        </w:tc>
        <w:tc>
          <w:tcPr>
            <w:tcW w:w="411" w:type="pct"/>
            <w:tcBorders>
              <w:top w:val="nil"/>
              <w:left w:val="nil"/>
              <w:bottom w:val="nil"/>
              <w:right w:val="nil"/>
            </w:tcBorders>
            <w:shd w:val="clear" w:color="auto" w:fill="auto"/>
            <w:noWrap/>
            <w:vAlign w:val="bottom"/>
            <w:hideMark/>
          </w:tcPr>
          <w:p w14:paraId="19BDAA3B"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6.906.128 </w:t>
            </w:r>
          </w:p>
        </w:tc>
        <w:tc>
          <w:tcPr>
            <w:tcW w:w="411" w:type="pct"/>
            <w:tcBorders>
              <w:top w:val="nil"/>
              <w:left w:val="nil"/>
              <w:bottom w:val="nil"/>
              <w:right w:val="nil"/>
            </w:tcBorders>
            <w:shd w:val="clear" w:color="auto" w:fill="auto"/>
            <w:noWrap/>
            <w:vAlign w:val="center"/>
            <w:hideMark/>
          </w:tcPr>
          <w:p w14:paraId="1C385E12"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6.116.020 </w:t>
            </w:r>
          </w:p>
        </w:tc>
      </w:tr>
      <w:tr w:rsidR="007E17B5" w:rsidRPr="007E17B5" w14:paraId="53AC01D9" w14:textId="77777777" w:rsidTr="007F158D">
        <w:trPr>
          <w:trHeight w:val="227"/>
        </w:trPr>
        <w:tc>
          <w:tcPr>
            <w:tcW w:w="1361" w:type="pct"/>
            <w:gridSpan w:val="7"/>
            <w:tcBorders>
              <w:top w:val="nil"/>
              <w:left w:val="nil"/>
              <w:bottom w:val="nil"/>
              <w:right w:val="nil"/>
            </w:tcBorders>
            <w:shd w:val="clear" w:color="auto" w:fill="auto"/>
            <w:noWrap/>
            <w:vAlign w:val="bottom"/>
            <w:hideMark/>
          </w:tcPr>
          <w:p w14:paraId="22A4ADC7"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ATIVO NÃO CIRCULANTE</w:t>
            </w:r>
          </w:p>
        </w:tc>
        <w:tc>
          <w:tcPr>
            <w:tcW w:w="228" w:type="pct"/>
            <w:tcBorders>
              <w:top w:val="nil"/>
              <w:left w:val="nil"/>
              <w:bottom w:val="nil"/>
              <w:right w:val="nil"/>
            </w:tcBorders>
            <w:shd w:val="clear" w:color="auto" w:fill="auto"/>
            <w:noWrap/>
            <w:vAlign w:val="bottom"/>
            <w:hideMark/>
          </w:tcPr>
          <w:p w14:paraId="22AB8296" w14:textId="77777777" w:rsidR="007F158D" w:rsidRPr="007E17B5" w:rsidRDefault="007F158D" w:rsidP="007F158D">
            <w:pPr>
              <w:spacing w:after="0" w:line="240" w:lineRule="auto"/>
              <w:rPr>
                <w:rFonts w:eastAsia="Times New Roman" w:cstheme="minorHAnsi"/>
                <w:b/>
                <w:bCs/>
                <w:sz w:val="16"/>
                <w:szCs w:val="16"/>
              </w:rPr>
            </w:pPr>
          </w:p>
        </w:tc>
        <w:tc>
          <w:tcPr>
            <w:tcW w:w="411" w:type="pct"/>
            <w:tcBorders>
              <w:top w:val="nil"/>
              <w:left w:val="nil"/>
              <w:bottom w:val="nil"/>
              <w:right w:val="nil"/>
            </w:tcBorders>
            <w:shd w:val="clear" w:color="auto" w:fill="auto"/>
            <w:noWrap/>
            <w:vAlign w:val="center"/>
            <w:hideMark/>
          </w:tcPr>
          <w:p w14:paraId="28BD7F6C"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5.613.781.906 </w:t>
            </w:r>
          </w:p>
        </w:tc>
        <w:tc>
          <w:tcPr>
            <w:tcW w:w="411" w:type="pct"/>
            <w:tcBorders>
              <w:top w:val="nil"/>
              <w:left w:val="nil"/>
              <w:bottom w:val="nil"/>
              <w:right w:val="nil"/>
            </w:tcBorders>
            <w:shd w:val="clear" w:color="auto" w:fill="auto"/>
            <w:noWrap/>
            <w:vAlign w:val="center"/>
            <w:hideMark/>
          </w:tcPr>
          <w:p w14:paraId="08CE1E4A"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5.073.378.527 </w:t>
            </w:r>
          </w:p>
        </w:tc>
        <w:tc>
          <w:tcPr>
            <w:tcW w:w="94" w:type="pct"/>
            <w:tcBorders>
              <w:top w:val="nil"/>
              <w:left w:val="nil"/>
              <w:bottom w:val="nil"/>
              <w:right w:val="nil"/>
            </w:tcBorders>
            <w:shd w:val="clear" w:color="auto" w:fill="auto"/>
            <w:noWrap/>
            <w:vAlign w:val="center"/>
            <w:hideMark/>
          </w:tcPr>
          <w:p w14:paraId="666CBE5E" w14:textId="77777777" w:rsidR="007F158D" w:rsidRPr="007E17B5" w:rsidRDefault="007F158D" w:rsidP="007F158D">
            <w:pPr>
              <w:spacing w:after="0" w:line="240" w:lineRule="auto"/>
              <w:jc w:val="right"/>
              <w:rPr>
                <w:rFonts w:eastAsia="Times New Roman" w:cstheme="minorHAnsi"/>
                <w:b/>
                <w:bCs/>
                <w:sz w:val="16"/>
                <w:szCs w:val="16"/>
              </w:rPr>
            </w:pPr>
          </w:p>
        </w:tc>
        <w:tc>
          <w:tcPr>
            <w:tcW w:w="94" w:type="pct"/>
            <w:tcBorders>
              <w:top w:val="nil"/>
              <w:left w:val="single" w:sz="4" w:space="0" w:color="4472C4"/>
              <w:bottom w:val="nil"/>
              <w:right w:val="nil"/>
            </w:tcBorders>
            <w:shd w:val="clear" w:color="auto" w:fill="auto"/>
            <w:noWrap/>
            <w:vAlign w:val="center"/>
            <w:hideMark/>
          </w:tcPr>
          <w:p w14:paraId="74D012E8"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6D724AA9"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54A72350"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2B029FE3"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Provisões para Contingências Judiciais</w:t>
            </w:r>
          </w:p>
        </w:tc>
        <w:tc>
          <w:tcPr>
            <w:tcW w:w="228" w:type="pct"/>
            <w:tcBorders>
              <w:top w:val="nil"/>
              <w:left w:val="nil"/>
              <w:bottom w:val="nil"/>
              <w:right w:val="nil"/>
            </w:tcBorders>
            <w:shd w:val="clear" w:color="auto" w:fill="auto"/>
            <w:noWrap/>
            <w:vAlign w:val="bottom"/>
            <w:hideMark/>
          </w:tcPr>
          <w:p w14:paraId="1EBC898E"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21 </w:t>
            </w:r>
          </w:p>
        </w:tc>
        <w:tc>
          <w:tcPr>
            <w:tcW w:w="411" w:type="pct"/>
            <w:tcBorders>
              <w:top w:val="nil"/>
              <w:left w:val="nil"/>
              <w:bottom w:val="nil"/>
              <w:right w:val="nil"/>
            </w:tcBorders>
            <w:shd w:val="clear" w:color="auto" w:fill="auto"/>
            <w:noWrap/>
            <w:vAlign w:val="bottom"/>
            <w:hideMark/>
          </w:tcPr>
          <w:p w14:paraId="41F5C801"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147.688.268 </w:t>
            </w:r>
          </w:p>
        </w:tc>
        <w:tc>
          <w:tcPr>
            <w:tcW w:w="411" w:type="pct"/>
            <w:tcBorders>
              <w:top w:val="nil"/>
              <w:left w:val="nil"/>
              <w:bottom w:val="nil"/>
              <w:right w:val="nil"/>
            </w:tcBorders>
            <w:shd w:val="clear" w:color="auto" w:fill="auto"/>
            <w:noWrap/>
            <w:vAlign w:val="center"/>
            <w:hideMark/>
          </w:tcPr>
          <w:p w14:paraId="0D06A9C7"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95.218.883 </w:t>
            </w:r>
          </w:p>
        </w:tc>
      </w:tr>
      <w:tr w:rsidR="007E17B5" w:rsidRPr="007E17B5" w14:paraId="77DBD87B" w14:textId="77777777" w:rsidTr="007F158D">
        <w:trPr>
          <w:trHeight w:val="227"/>
        </w:trPr>
        <w:tc>
          <w:tcPr>
            <w:tcW w:w="1361" w:type="pct"/>
            <w:gridSpan w:val="7"/>
            <w:tcBorders>
              <w:top w:val="nil"/>
              <w:left w:val="nil"/>
              <w:bottom w:val="nil"/>
              <w:right w:val="nil"/>
            </w:tcBorders>
            <w:shd w:val="clear" w:color="auto" w:fill="auto"/>
            <w:noWrap/>
            <w:vAlign w:val="bottom"/>
            <w:hideMark/>
          </w:tcPr>
          <w:p w14:paraId="08CFB169" w14:textId="1C6D6F1E"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Realizável a Longo Prazo</w:t>
            </w:r>
          </w:p>
        </w:tc>
        <w:tc>
          <w:tcPr>
            <w:tcW w:w="228" w:type="pct"/>
            <w:tcBorders>
              <w:top w:val="nil"/>
              <w:left w:val="nil"/>
              <w:bottom w:val="nil"/>
              <w:right w:val="nil"/>
            </w:tcBorders>
            <w:shd w:val="clear" w:color="auto" w:fill="auto"/>
            <w:noWrap/>
            <w:vAlign w:val="bottom"/>
            <w:hideMark/>
          </w:tcPr>
          <w:p w14:paraId="22D5B8E0" w14:textId="77777777" w:rsidR="007F158D" w:rsidRPr="007E17B5" w:rsidRDefault="007F158D" w:rsidP="007F158D">
            <w:pPr>
              <w:spacing w:after="0" w:line="240" w:lineRule="auto"/>
              <w:rPr>
                <w:rFonts w:eastAsia="Times New Roman" w:cstheme="minorHAnsi"/>
                <w:b/>
                <w:bCs/>
                <w:sz w:val="16"/>
                <w:szCs w:val="16"/>
              </w:rPr>
            </w:pPr>
          </w:p>
        </w:tc>
        <w:tc>
          <w:tcPr>
            <w:tcW w:w="411" w:type="pct"/>
            <w:tcBorders>
              <w:top w:val="nil"/>
              <w:left w:val="nil"/>
              <w:bottom w:val="nil"/>
              <w:right w:val="nil"/>
            </w:tcBorders>
            <w:shd w:val="clear" w:color="auto" w:fill="auto"/>
            <w:noWrap/>
            <w:vAlign w:val="bottom"/>
            <w:hideMark/>
          </w:tcPr>
          <w:p w14:paraId="7C2237E6"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158.066.076 </w:t>
            </w:r>
          </w:p>
        </w:tc>
        <w:tc>
          <w:tcPr>
            <w:tcW w:w="411" w:type="pct"/>
            <w:tcBorders>
              <w:top w:val="nil"/>
              <w:left w:val="nil"/>
              <w:bottom w:val="nil"/>
              <w:right w:val="nil"/>
            </w:tcBorders>
            <w:shd w:val="clear" w:color="auto" w:fill="auto"/>
            <w:noWrap/>
            <w:vAlign w:val="bottom"/>
            <w:hideMark/>
          </w:tcPr>
          <w:p w14:paraId="47C75A2E"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140.731.557 </w:t>
            </w:r>
          </w:p>
        </w:tc>
        <w:tc>
          <w:tcPr>
            <w:tcW w:w="94" w:type="pct"/>
            <w:tcBorders>
              <w:top w:val="nil"/>
              <w:left w:val="nil"/>
              <w:bottom w:val="nil"/>
              <w:right w:val="nil"/>
            </w:tcBorders>
            <w:shd w:val="clear" w:color="auto" w:fill="auto"/>
            <w:noWrap/>
            <w:vAlign w:val="center"/>
            <w:hideMark/>
          </w:tcPr>
          <w:p w14:paraId="45DB78A4" w14:textId="77777777" w:rsidR="007F158D" w:rsidRPr="007E17B5" w:rsidRDefault="007F158D" w:rsidP="007F158D">
            <w:pPr>
              <w:spacing w:after="0" w:line="240" w:lineRule="auto"/>
              <w:jc w:val="right"/>
              <w:rPr>
                <w:rFonts w:eastAsia="Times New Roman" w:cstheme="minorHAnsi"/>
                <w:b/>
                <w:bCs/>
                <w:sz w:val="16"/>
                <w:szCs w:val="16"/>
              </w:rPr>
            </w:pPr>
          </w:p>
        </w:tc>
        <w:tc>
          <w:tcPr>
            <w:tcW w:w="94" w:type="pct"/>
            <w:tcBorders>
              <w:top w:val="nil"/>
              <w:left w:val="single" w:sz="4" w:space="0" w:color="4472C4"/>
              <w:bottom w:val="nil"/>
              <w:right w:val="nil"/>
            </w:tcBorders>
            <w:shd w:val="clear" w:color="auto" w:fill="auto"/>
            <w:noWrap/>
            <w:vAlign w:val="center"/>
            <w:hideMark/>
          </w:tcPr>
          <w:p w14:paraId="0FB014EE"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711FB0C5"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67CD6C40" w14:textId="77777777" w:rsidR="007F158D" w:rsidRPr="007E17B5" w:rsidRDefault="007F158D" w:rsidP="007F158D">
            <w:pPr>
              <w:spacing w:after="0" w:line="240" w:lineRule="auto"/>
              <w:rPr>
                <w:rFonts w:eastAsia="Times New Roman" w:cstheme="minorHAnsi"/>
                <w:sz w:val="16"/>
                <w:szCs w:val="16"/>
              </w:rPr>
            </w:pPr>
          </w:p>
        </w:tc>
        <w:tc>
          <w:tcPr>
            <w:tcW w:w="286" w:type="pct"/>
            <w:tcBorders>
              <w:top w:val="nil"/>
              <w:left w:val="nil"/>
              <w:bottom w:val="nil"/>
              <w:right w:val="nil"/>
            </w:tcBorders>
            <w:shd w:val="clear" w:color="auto" w:fill="auto"/>
            <w:noWrap/>
            <w:vAlign w:val="bottom"/>
            <w:hideMark/>
          </w:tcPr>
          <w:p w14:paraId="4EBEC8A9" w14:textId="77777777" w:rsidR="007F158D" w:rsidRPr="007E17B5" w:rsidRDefault="007F158D" w:rsidP="007F158D">
            <w:pPr>
              <w:spacing w:after="0" w:line="240" w:lineRule="auto"/>
              <w:rPr>
                <w:rFonts w:eastAsia="Times New Roman" w:cstheme="minorHAnsi"/>
                <w:sz w:val="16"/>
                <w:szCs w:val="16"/>
              </w:rPr>
            </w:pPr>
          </w:p>
        </w:tc>
        <w:tc>
          <w:tcPr>
            <w:tcW w:w="286" w:type="pct"/>
            <w:tcBorders>
              <w:top w:val="nil"/>
              <w:left w:val="nil"/>
              <w:bottom w:val="nil"/>
              <w:right w:val="nil"/>
            </w:tcBorders>
            <w:shd w:val="clear" w:color="auto" w:fill="auto"/>
            <w:noWrap/>
            <w:vAlign w:val="bottom"/>
            <w:hideMark/>
          </w:tcPr>
          <w:p w14:paraId="0824ED70" w14:textId="77777777" w:rsidR="007F158D" w:rsidRPr="007E17B5" w:rsidRDefault="007F158D" w:rsidP="007F158D">
            <w:pPr>
              <w:spacing w:after="0" w:line="240" w:lineRule="auto"/>
              <w:rPr>
                <w:rFonts w:eastAsia="Times New Roman" w:cstheme="minorHAnsi"/>
                <w:sz w:val="16"/>
                <w:szCs w:val="16"/>
              </w:rPr>
            </w:pPr>
          </w:p>
        </w:tc>
        <w:tc>
          <w:tcPr>
            <w:tcW w:w="286" w:type="pct"/>
            <w:tcBorders>
              <w:top w:val="nil"/>
              <w:left w:val="nil"/>
              <w:bottom w:val="nil"/>
              <w:right w:val="nil"/>
            </w:tcBorders>
            <w:shd w:val="clear" w:color="auto" w:fill="auto"/>
            <w:noWrap/>
            <w:vAlign w:val="bottom"/>
            <w:hideMark/>
          </w:tcPr>
          <w:p w14:paraId="0BB5A6B3" w14:textId="77777777" w:rsidR="007F158D" w:rsidRPr="007E17B5" w:rsidRDefault="007F158D" w:rsidP="007F158D">
            <w:pPr>
              <w:spacing w:after="0" w:line="240" w:lineRule="auto"/>
              <w:rPr>
                <w:rFonts w:eastAsia="Times New Roman" w:cstheme="minorHAnsi"/>
                <w:sz w:val="16"/>
                <w:szCs w:val="16"/>
              </w:rPr>
            </w:pPr>
          </w:p>
        </w:tc>
        <w:tc>
          <w:tcPr>
            <w:tcW w:w="228" w:type="pct"/>
            <w:tcBorders>
              <w:top w:val="nil"/>
              <w:left w:val="nil"/>
              <w:bottom w:val="nil"/>
              <w:right w:val="nil"/>
            </w:tcBorders>
            <w:shd w:val="clear" w:color="auto" w:fill="auto"/>
            <w:noWrap/>
            <w:vAlign w:val="bottom"/>
            <w:hideMark/>
          </w:tcPr>
          <w:p w14:paraId="52C8DFAB"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bottom"/>
            <w:hideMark/>
          </w:tcPr>
          <w:p w14:paraId="7F397743" w14:textId="77777777" w:rsidR="007F158D" w:rsidRPr="007E17B5" w:rsidRDefault="007F158D" w:rsidP="007F158D">
            <w:pPr>
              <w:spacing w:after="0" w:line="240" w:lineRule="auto"/>
              <w:jc w:val="center"/>
              <w:rPr>
                <w:rFonts w:eastAsia="Times New Roman" w:cstheme="minorHAnsi"/>
                <w:sz w:val="16"/>
                <w:szCs w:val="16"/>
              </w:rPr>
            </w:pPr>
          </w:p>
        </w:tc>
        <w:tc>
          <w:tcPr>
            <w:tcW w:w="411" w:type="pct"/>
            <w:tcBorders>
              <w:top w:val="nil"/>
              <w:left w:val="nil"/>
              <w:bottom w:val="nil"/>
              <w:right w:val="nil"/>
            </w:tcBorders>
            <w:shd w:val="clear" w:color="auto" w:fill="auto"/>
            <w:noWrap/>
            <w:vAlign w:val="center"/>
            <w:hideMark/>
          </w:tcPr>
          <w:p w14:paraId="5AA144DE" w14:textId="77777777" w:rsidR="007F158D" w:rsidRPr="007E17B5" w:rsidRDefault="007F158D" w:rsidP="007F158D">
            <w:pPr>
              <w:spacing w:after="0" w:line="240" w:lineRule="auto"/>
              <w:jc w:val="right"/>
              <w:rPr>
                <w:rFonts w:eastAsia="Times New Roman" w:cstheme="minorHAnsi"/>
                <w:sz w:val="16"/>
                <w:szCs w:val="16"/>
              </w:rPr>
            </w:pPr>
          </w:p>
        </w:tc>
      </w:tr>
      <w:tr w:rsidR="007E17B5" w:rsidRPr="007E17B5" w14:paraId="3E4B82B5" w14:textId="77777777" w:rsidTr="007F158D">
        <w:trPr>
          <w:trHeight w:val="227"/>
        </w:trPr>
        <w:tc>
          <w:tcPr>
            <w:tcW w:w="131" w:type="pct"/>
            <w:tcBorders>
              <w:top w:val="nil"/>
              <w:left w:val="nil"/>
              <w:bottom w:val="nil"/>
              <w:right w:val="nil"/>
            </w:tcBorders>
            <w:shd w:val="clear" w:color="auto" w:fill="auto"/>
            <w:noWrap/>
            <w:vAlign w:val="bottom"/>
            <w:hideMark/>
          </w:tcPr>
          <w:p w14:paraId="480CCCBC" w14:textId="77777777" w:rsidR="007F158D" w:rsidRPr="007E17B5" w:rsidRDefault="007F158D" w:rsidP="007F158D">
            <w:pPr>
              <w:spacing w:after="0" w:line="240" w:lineRule="auto"/>
              <w:jc w:val="right"/>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2E17316C"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4ACFD001"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Depósitos Judiciais</w:t>
            </w:r>
          </w:p>
        </w:tc>
        <w:tc>
          <w:tcPr>
            <w:tcW w:w="228" w:type="pct"/>
            <w:tcBorders>
              <w:top w:val="nil"/>
              <w:left w:val="nil"/>
              <w:bottom w:val="nil"/>
              <w:right w:val="nil"/>
            </w:tcBorders>
            <w:shd w:val="clear" w:color="auto" w:fill="auto"/>
            <w:noWrap/>
            <w:vAlign w:val="bottom"/>
            <w:hideMark/>
          </w:tcPr>
          <w:p w14:paraId="216B930D"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9 </w:t>
            </w:r>
          </w:p>
        </w:tc>
        <w:tc>
          <w:tcPr>
            <w:tcW w:w="411" w:type="pct"/>
            <w:tcBorders>
              <w:top w:val="nil"/>
              <w:left w:val="nil"/>
              <w:bottom w:val="nil"/>
              <w:right w:val="nil"/>
            </w:tcBorders>
            <w:shd w:val="clear" w:color="auto" w:fill="auto"/>
            <w:noWrap/>
            <w:vAlign w:val="bottom"/>
            <w:hideMark/>
          </w:tcPr>
          <w:p w14:paraId="36F527A6"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96.000.832</w:t>
            </w:r>
          </w:p>
        </w:tc>
        <w:tc>
          <w:tcPr>
            <w:tcW w:w="411" w:type="pct"/>
            <w:tcBorders>
              <w:top w:val="nil"/>
              <w:left w:val="nil"/>
              <w:bottom w:val="nil"/>
              <w:right w:val="nil"/>
            </w:tcBorders>
            <w:shd w:val="clear" w:color="auto" w:fill="auto"/>
            <w:noWrap/>
            <w:vAlign w:val="bottom"/>
            <w:hideMark/>
          </w:tcPr>
          <w:p w14:paraId="75FEE18B"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90.294.328 </w:t>
            </w:r>
          </w:p>
        </w:tc>
        <w:tc>
          <w:tcPr>
            <w:tcW w:w="94" w:type="pct"/>
            <w:tcBorders>
              <w:top w:val="nil"/>
              <w:left w:val="nil"/>
              <w:bottom w:val="nil"/>
              <w:right w:val="nil"/>
            </w:tcBorders>
            <w:shd w:val="clear" w:color="auto" w:fill="auto"/>
            <w:noWrap/>
            <w:vAlign w:val="center"/>
            <w:hideMark/>
          </w:tcPr>
          <w:p w14:paraId="4E1F9452"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center"/>
            <w:hideMark/>
          </w:tcPr>
          <w:p w14:paraId="2C89ED53"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1064" w:type="pct"/>
            <w:gridSpan w:val="4"/>
            <w:tcBorders>
              <w:top w:val="nil"/>
              <w:left w:val="nil"/>
              <w:bottom w:val="nil"/>
              <w:right w:val="nil"/>
            </w:tcBorders>
            <w:shd w:val="clear" w:color="auto" w:fill="auto"/>
            <w:noWrap/>
            <w:vAlign w:val="bottom"/>
            <w:hideMark/>
          </w:tcPr>
          <w:p w14:paraId="42625355"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PASSIVO NÃO CIRCULANTE</w:t>
            </w:r>
          </w:p>
        </w:tc>
        <w:tc>
          <w:tcPr>
            <w:tcW w:w="286" w:type="pct"/>
            <w:tcBorders>
              <w:top w:val="nil"/>
              <w:left w:val="nil"/>
              <w:bottom w:val="nil"/>
              <w:right w:val="nil"/>
            </w:tcBorders>
            <w:shd w:val="clear" w:color="auto" w:fill="auto"/>
            <w:noWrap/>
            <w:vAlign w:val="bottom"/>
            <w:hideMark/>
          </w:tcPr>
          <w:p w14:paraId="5123B6F9" w14:textId="77777777" w:rsidR="007F158D" w:rsidRPr="007E17B5" w:rsidRDefault="007F158D" w:rsidP="007F158D">
            <w:pPr>
              <w:spacing w:after="0" w:line="240" w:lineRule="auto"/>
              <w:rPr>
                <w:rFonts w:eastAsia="Times New Roman" w:cstheme="minorHAnsi"/>
                <w:b/>
                <w:bCs/>
                <w:sz w:val="16"/>
                <w:szCs w:val="16"/>
              </w:rPr>
            </w:pPr>
          </w:p>
        </w:tc>
        <w:tc>
          <w:tcPr>
            <w:tcW w:w="228" w:type="pct"/>
            <w:tcBorders>
              <w:top w:val="nil"/>
              <w:left w:val="nil"/>
              <w:bottom w:val="nil"/>
              <w:right w:val="nil"/>
            </w:tcBorders>
            <w:shd w:val="clear" w:color="auto" w:fill="auto"/>
            <w:noWrap/>
            <w:vAlign w:val="bottom"/>
            <w:hideMark/>
          </w:tcPr>
          <w:p w14:paraId="622F5927"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center"/>
            <w:hideMark/>
          </w:tcPr>
          <w:p w14:paraId="4D7C202F"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3.090.480.457 </w:t>
            </w:r>
          </w:p>
        </w:tc>
        <w:tc>
          <w:tcPr>
            <w:tcW w:w="411" w:type="pct"/>
            <w:tcBorders>
              <w:top w:val="nil"/>
              <w:left w:val="nil"/>
              <w:bottom w:val="nil"/>
              <w:right w:val="nil"/>
            </w:tcBorders>
            <w:shd w:val="clear" w:color="auto" w:fill="auto"/>
            <w:noWrap/>
            <w:vAlign w:val="center"/>
            <w:hideMark/>
          </w:tcPr>
          <w:p w14:paraId="2DEB7DF2"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2.538.484.887 </w:t>
            </w:r>
          </w:p>
        </w:tc>
      </w:tr>
      <w:tr w:rsidR="007E17B5" w:rsidRPr="007E17B5" w14:paraId="4406E330" w14:textId="77777777" w:rsidTr="007F158D">
        <w:trPr>
          <w:trHeight w:val="227"/>
        </w:trPr>
        <w:tc>
          <w:tcPr>
            <w:tcW w:w="131" w:type="pct"/>
            <w:tcBorders>
              <w:top w:val="nil"/>
              <w:left w:val="nil"/>
              <w:bottom w:val="nil"/>
              <w:right w:val="nil"/>
            </w:tcBorders>
            <w:shd w:val="clear" w:color="auto" w:fill="auto"/>
            <w:noWrap/>
            <w:vAlign w:val="bottom"/>
            <w:hideMark/>
          </w:tcPr>
          <w:p w14:paraId="71E232C4" w14:textId="77777777" w:rsidR="007F158D" w:rsidRPr="007E17B5" w:rsidRDefault="007F158D" w:rsidP="007F158D">
            <w:pPr>
              <w:spacing w:after="0" w:line="240" w:lineRule="auto"/>
              <w:jc w:val="right"/>
              <w:rPr>
                <w:rFonts w:eastAsia="Times New Roman" w:cstheme="minorHAnsi"/>
                <w:b/>
                <w:bCs/>
                <w:sz w:val="16"/>
                <w:szCs w:val="16"/>
              </w:rPr>
            </w:pPr>
          </w:p>
        </w:tc>
        <w:tc>
          <w:tcPr>
            <w:tcW w:w="130" w:type="pct"/>
            <w:tcBorders>
              <w:top w:val="nil"/>
              <w:left w:val="nil"/>
              <w:bottom w:val="nil"/>
              <w:right w:val="nil"/>
            </w:tcBorders>
            <w:shd w:val="clear" w:color="auto" w:fill="auto"/>
            <w:noWrap/>
            <w:vAlign w:val="bottom"/>
            <w:hideMark/>
          </w:tcPr>
          <w:p w14:paraId="0DC28151"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79E7BA7E"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Permissões para Uso de Pátios</w:t>
            </w:r>
          </w:p>
        </w:tc>
        <w:tc>
          <w:tcPr>
            <w:tcW w:w="228" w:type="pct"/>
            <w:tcBorders>
              <w:top w:val="nil"/>
              <w:left w:val="nil"/>
              <w:bottom w:val="nil"/>
              <w:right w:val="nil"/>
            </w:tcBorders>
            <w:shd w:val="clear" w:color="auto" w:fill="auto"/>
            <w:noWrap/>
            <w:vAlign w:val="bottom"/>
            <w:hideMark/>
          </w:tcPr>
          <w:p w14:paraId="49EA6B35"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4 </w:t>
            </w:r>
          </w:p>
        </w:tc>
        <w:tc>
          <w:tcPr>
            <w:tcW w:w="411" w:type="pct"/>
            <w:tcBorders>
              <w:top w:val="nil"/>
              <w:left w:val="nil"/>
              <w:bottom w:val="nil"/>
              <w:right w:val="nil"/>
            </w:tcBorders>
            <w:shd w:val="clear" w:color="auto" w:fill="auto"/>
            <w:noWrap/>
            <w:vAlign w:val="bottom"/>
            <w:hideMark/>
          </w:tcPr>
          <w:p w14:paraId="411FBEC6"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61.567.404</w:t>
            </w:r>
          </w:p>
        </w:tc>
        <w:tc>
          <w:tcPr>
            <w:tcW w:w="411" w:type="pct"/>
            <w:tcBorders>
              <w:top w:val="nil"/>
              <w:left w:val="nil"/>
              <w:bottom w:val="nil"/>
              <w:right w:val="nil"/>
            </w:tcBorders>
            <w:shd w:val="clear" w:color="auto" w:fill="auto"/>
            <w:noWrap/>
            <w:vAlign w:val="bottom"/>
            <w:hideMark/>
          </w:tcPr>
          <w:p w14:paraId="79E688B2"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49.973.463 </w:t>
            </w:r>
          </w:p>
        </w:tc>
        <w:tc>
          <w:tcPr>
            <w:tcW w:w="94" w:type="pct"/>
            <w:tcBorders>
              <w:top w:val="nil"/>
              <w:left w:val="nil"/>
              <w:bottom w:val="nil"/>
              <w:right w:val="nil"/>
            </w:tcBorders>
            <w:shd w:val="clear" w:color="auto" w:fill="auto"/>
            <w:noWrap/>
            <w:vAlign w:val="center"/>
            <w:hideMark/>
          </w:tcPr>
          <w:p w14:paraId="1C16FB8B"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center"/>
            <w:hideMark/>
          </w:tcPr>
          <w:p w14:paraId="38BCC61C"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3D08E601"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196C994B"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76419F6B"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Fornecedores</w:t>
            </w:r>
          </w:p>
        </w:tc>
        <w:tc>
          <w:tcPr>
            <w:tcW w:w="228" w:type="pct"/>
            <w:tcBorders>
              <w:top w:val="nil"/>
              <w:left w:val="nil"/>
              <w:bottom w:val="nil"/>
              <w:right w:val="nil"/>
            </w:tcBorders>
            <w:shd w:val="clear" w:color="auto" w:fill="auto"/>
            <w:noWrap/>
            <w:vAlign w:val="bottom"/>
            <w:hideMark/>
          </w:tcPr>
          <w:p w14:paraId="4E8DCF85" w14:textId="20E8295D" w:rsidR="007F158D" w:rsidRPr="007E17B5" w:rsidRDefault="007F158D" w:rsidP="007F158D">
            <w:pPr>
              <w:spacing w:after="0" w:line="240" w:lineRule="auto"/>
              <w:jc w:val="center"/>
              <w:rPr>
                <w:rFonts w:eastAsia="Times New Roman" w:cstheme="minorHAnsi"/>
                <w:sz w:val="16"/>
                <w:szCs w:val="16"/>
              </w:rPr>
            </w:pPr>
          </w:p>
        </w:tc>
        <w:tc>
          <w:tcPr>
            <w:tcW w:w="411" w:type="pct"/>
            <w:tcBorders>
              <w:top w:val="nil"/>
              <w:left w:val="nil"/>
              <w:bottom w:val="nil"/>
              <w:right w:val="nil"/>
            </w:tcBorders>
            <w:shd w:val="clear" w:color="auto" w:fill="auto"/>
            <w:noWrap/>
            <w:vAlign w:val="bottom"/>
            <w:hideMark/>
          </w:tcPr>
          <w:p w14:paraId="315F00B4" w14:textId="26E996F8"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3.077.45</w:t>
            </w:r>
            <w:r w:rsidR="009624B5">
              <w:rPr>
                <w:rFonts w:eastAsia="Times New Roman" w:cstheme="minorHAnsi"/>
                <w:sz w:val="16"/>
                <w:szCs w:val="16"/>
              </w:rPr>
              <w:t>1</w:t>
            </w:r>
            <w:r w:rsidRPr="007E17B5">
              <w:rPr>
                <w:rFonts w:eastAsia="Times New Roman" w:cstheme="minorHAnsi"/>
                <w:sz w:val="16"/>
                <w:szCs w:val="16"/>
              </w:rPr>
              <w:t xml:space="preserve"> </w:t>
            </w:r>
          </w:p>
        </w:tc>
        <w:tc>
          <w:tcPr>
            <w:tcW w:w="411" w:type="pct"/>
            <w:tcBorders>
              <w:top w:val="nil"/>
              <w:left w:val="nil"/>
              <w:bottom w:val="nil"/>
              <w:right w:val="nil"/>
            </w:tcBorders>
            <w:shd w:val="clear" w:color="auto" w:fill="auto"/>
            <w:noWrap/>
            <w:vAlign w:val="bottom"/>
            <w:hideMark/>
          </w:tcPr>
          <w:p w14:paraId="24AAB5A3"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3.077.451 </w:t>
            </w:r>
          </w:p>
        </w:tc>
      </w:tr>
      <w:tr w:rsidR="007E17B5" w:rsidRPr="007E17B5" w14:paraId="010B623C" w14:textId="77777777" w:rsidTr="007F158D">
        <w:trPr>
          <w:trHeight w:val="227"/>
        </w:trPr>
        <w:tc>
          <w:tcPr>
            <w:tcW w:w="131" w:type="pct"/>
            <w:tcBorders>
              <w:top w:val="nil"/>
              <w:left w:val="nil"/>
              <w:bottom w:val="nil"/>
              <w:right w:val="nil"/>
            </w:tcBorders>
            <w:shd w:val="clear" w:color="auto" w:fill="auto"/>
            <w:noWrap/>
            <w:vAlign w:val="bottom"/>
            <w:hideMark/>
          </w:tcPr>
          <w:p w14:paraId="57469263" w14:textId="77777777" w:rsidR="007F158D" w:rsidRPr="007E17B5" w:rsidRDefault="007F158D" w:rsidP="007F158D">
            <w:pPr>
              <w:spacing w:after="0" w:line="240" w:lineRule="auto"/>
              <w:jc w:val="right"/>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496AB3A9"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1D7B301D"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Depósitos de Cauções</w:t>
            </w:r>
          </w:p>
        </w:tc>
        <w:tc>
          <w:tcPr>
            <w:tcW w:w="228" w:type="pct"/>
            <w:tcBorders>
              <w:top w:val="nil"/>
              <w:left w:val="nil"/>
              <w:bottom w:val="nil"/>
              <w:right w:val="nil"/>
            </w:tcBorders>
            <w:shd w:val="clear" w:color="auto" w:fill="auto"/>
            <w:noWrap/>
            <w:vAlign w:val="bottom"/>
            <w:hideMark/>
          </w:tcPr>
          <w:p w14:paraId="19F19A96"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10 </w:t>
            </w:r>
          </w:p>
        </w:tc>
        <w:tc>
          <w:tcPr>
            <w:tcW w:w="411" w:type="pct"/>
            <w:tcBorders>
              <w:top w:val="nil"/>
              <w:left w:val="nil"/>
              <w:bottom w:val="nil"/>
              <w:right w:val="nil"/>
            </w:tcBorders>
            <w:shd w:val="clear" w:color="auto" w:fill="auto"/>
            <w:noWrap/>
            <w:vAlign w:val="bottom"/>
            <w:hideMark/>
          </w:tcPr>
          <w:p w14:paraId="64C41BFF"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479.322</w:t>
            </w:r>
          </w:p>
        </w:tc>
        <w:tc>
          <w:tcPr>
            <w:tcW w:w="411" w:type="pct"/>
            <w:tcBorders>
              <w:top w:val="nil"/>
              <w:left w:val="nil"/>
              <w:bottom w:val="nil"/>
              <w:right w:val="nil"/>
            </w:tcBorders>
            <w:shd w:val="clear" w:color="auto" w:fill="auto"/>
            <w:noWrap/>
            <w:vAlign w:val="bottom"/>
            <w:hideMark/>
          </w:tcPr>
          <w:p w14:paraId="5272E59E"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438.122 </w:t>
            </w:r>
          </w:p>
        </w:tc>
        <w:tc>
          <w:tcPr>
            <w:tcW w:w="94" w:type="pct"/>
            <w:tcBorders>
              <w:top w:val="nil"/>
              <w:left w:val="nil"/>
              <w:bottom w:val="nil"/>
              <w:right w:val="nil"/>
            </w:tcBorders>
            <w:shd w:val="clear" w:color="auto" w:fill="auto"/>
            <w:noWrap/>
            <w:vAlign w:val="center"/>
            <w:hideMark/>
          </w:tcPr>
          <w:p w14:paraId="1CDFD264"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center"/>
            <w:hideMark/>
          </w:tcPr>
          <w:p w14:paraId="519700B2"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2902999D"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63CBD38E"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1D7FDF48"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Depósitos retidos sobre fornecedores</w:t>
            </w:r>
          </w:p>
        </w:tc>
        <w:tc>
          <w:tcPr>
            <w:tcW w:w="228" w:type="pct"/>
            <w:tcBorders>
              <w:top w:val="nil"/>
              <w:left w:val="nil"/>
              <w:bottom w:val="nil"/>
              <w:right w:val="nil"/>
            </w:tcBorders>
            <w:shd w:val="clear" w:color="auto" w:fill="auto"/>
            <w:noWrap/>
            <w:vAlign w:val="bottom"/>
            <w:hideMark/>
          </w:tcPr>
          <w:p w14:paraId="4DA587D3" w14:textId="40C4877D"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2</w:t>
            </w:r>
            <w:r w:rsidR="006432F5" w:rsidRPr="007E17B5">
              <w:rPr>
                <w:rFonts w:eastAsia="Times New Roman" w:cstheme="minorHAnsi"/>
                <w:sz w:val="16"/>
                <w:szCs w:val="16"/>
              </w:rPr>
              <w:t>2</w:t>
            </w:r>
            <w:r w:rsidRPr="007E17B5">
              <w:rPr>
                <w:rFonts w:eastAsia="Times New Roman" w:cstheme="minorHAnsi"/>
                <w:sz w:val="16"/>
                <w:szCs w:val="16"/>
              </w:rPr>
              <w:t xml:space="preserve"> </w:t>
            </w:r>
          </w:p>
        </w:tc>
        <w:tc>
          <w:tcPr>
            <w:tcW w:w="411" w:type="pct"/>
            <w:tcBorders>
              <w:top w:val="nil"/>
              <w:left w:val="nil"/>
              <w:bottom w:val="nil"/>
              <w:right w:val="nil"/>
            </w:tcBorders>
            <w:shd w:val="clear" w:color="auto" w:fill="auto"/>
            <w:noWrap/>
            <w:vAlign w:val="bottom"/>
            <w:hideMark/>
          </w:tcPr>
          <w:p w14:paraId="62588C1B" w14:textId="3FDDF80A"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27.382.09</w:t>
            </w:r>
            <w:r w:rsidR="00216F09">
              <w:rPr>
                <w:rFonts w:eastAsia="Times New Roman" w:cstheme="minorHAnsi"/>
                <w:sz w:val="16"/>
                <w:szCs w:val="16"/>
              </w:rPr>
              <w:t>7</w:t>
            </w:r>
            <w:r w:rsidRPr="007E17B5">
              <w:rPr>
                <w:rFonts w:eastAsia="Times New Roman" w:cstheme="minorHAnsi"/>
                <w:sz w:val="16"/>
                <w:szCs w:val="16"/>
              </w:rPr>
              <w:t xml:space="preserve"> </w:t>
            </w:r>
          </w:p>
        </w:tc>
        <w:tc>
          <w:tcPr>
            <w:tcW w:w="411" w:type="pct"/>
            <w:tcBorders>
              <w:top w:val="nil"/>
              <w:left w:val="nil"/>
              <w:bottom w:val="nil"/>
              <w:right w:val="nil"/>
            </w:tcBorders>
            <w:shd w:val="clear" w:color="auto" w:fill="auto"/>
            <w:noWrap/>
            <w:vAlign w:val="bottom"/>
            <w:hideMark/>
          </w:tcPr>
          <w:p w14:paraId="7A03DB92"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26.989.294 </w:t>
            </w:r>
          </w:p>
        </w:tc>
      </w:tr>
      <w:tr w:rsidR="007E17B5" w:rsidRPr="007E17B5" w14:paraId="0B2A5732" w14:textId="77777777" w:rsidTr="007F158D">
        <w:trPr>
          <w:trHeight w:val="227"/>
        </w:trPr>
        <w:tc>
          <w:tcPr>
            <w:tcW w:w="131" w:type="pct"/>
            <w:tcBorders>
              <w:top w:val="nil"/>
              <w:left w:val="nil"/>
              <w:bottom w:val="nil"/>
              <w:right w:val="nil"/>
            </w:tcBorders>
            <w:shd w:val="clear" w:color="auto" w:fill="auto"/>
            <w:noWrap/>
            <w:vAlign w:val="bottom"/>
            <w:hideMark/>
          </w:tcPr>
          <w:p w14:paraId="2CC44461" w14:textId="77777777" w:rsidR="007F158D" w:rsidRPr="007E17B5" w:rsidRDefault="007F158D" w:rsidP="007F158D">
            <w:pPr>
              <w:spacing w:after="0" w:line="240" w:lineRule="auto"/>
              <w:jc w:val="right"/>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00801A01"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4D725265"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Valores a Receber</w:t>
            </w:r>
          </w:p>
        </w:tc>
        <w:tc>
          <w:tcPr>
            <w:tcW w:w="228" w:type="pct"/>
            <w:tcBorders>
              <w:top w:val="nil"/>
              <w:left w:val="nil"/>
              <w:bottom w:val="nil"/>
              <w:right w:val="nil"/>
            </w:tcBorders>
            <w:shd w:val="clear" w:color="auto" w:fill="auto"/>
            <w:noWrap/>
            <w:vAlign w:val="bottom"/>
            <w:hideMark/>
          </w:tcPr>
          <w:p w14:paraId="35CFCD77"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11 </w:t>
            </w:r>
          </w:p>
        </w:tc>
        <w:tc>
          <w:tcPr>
            <w:tcW w:w="411" w:type="pct"/>
            <w:tcBorders>
              <w:top w:val="nil"/>
              <w:left w:val="nil"/>
              <w:bottom w:val="nil"/>
              <w:right w:val="nil"/>
            </w:tcBorders>
            <w:shd w:val="clear" w:color="auto" w:fill="auto"/>
            <w:noWrap/>
            <w:vAlign w:val="bottom"/>
            <w:hideMark/>
          </w:tcPr>
          <w:p w14:paraId="000A109F"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18.517</w:t>
            </w:r>
          </w:p>
        </w:tc>
        <w:tc>
          <w:tcPr>
            <w:tcW w:w="411" w:type="pct"/>
            <w:tcBorders>
              <w:top w:val="nil"/>
              <w:left w:val="nil"/>
              <w:bottom w:val="nil"/>
              <w:right w:val="nil"/>
            </w:tcBorders>
            <w:shd w:val="clear" w:color="auto" w:fill="auto"/>
            <w:noWrap/>
            <w:vAlign w:val="bottom"/>
            <w:hideMark/>
          </w:tcPr>
          <w:p w14:paraId="1D2C54B1"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25.644 </w:t>
            </w:r>
          </w:p>
        </w:tc>
        <w:tc>
          <w:tcPr>
            <w:tcW w:w="94" w:type="pct"/>
            <w:tcBorders>
              <w:top w:val="nil"/>
              <w:left w:val="nil"/>
              <w:bottom w:val="nil"/>
              <w:right w:val="nil"/>
            </w:tcBorders>
            <w:shd w:val="clear" w:color="auto" w:fill="auto"/>
            <w:noWrap/>
            <w:vAlign w:val="center"/>
            <w:hideMark/>
          </w:tcPr>
          <w:p w14:paraId="48B9D53B"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center"/>
            <w:hideMark/>
          </w:tcPr>
          <w:p w14:paraId="1C361220"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6162195C"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0B73C00F"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729BA68F"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Provisões para Contingências Judiciais</w:t>
            </w:r>
          </w:p>
        </w:tc>
        <w:tc>
          <w:tcPr>
            <w:tcW w:w="228" w:type="pct"/>
            <w:tcBorders>
              <w:top w:val="nil"/>
              <w:left w:val="nil"/>
              <w:bottom w:val="nil"/>
              <w:right w:val="nil"/>
            </w:tcBorders>
            <w:shd w:val="clear" w:color="auto" w:fill="auto"/>
            <w:noWrap/>
            <w:vAlign w:val="bottom"/>
            <w:hideMark/>
          </w:tcPr>
          <w:p w14:paraId="5851B51B"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21 </w:t>
            </w:r>
          </w:p>
        </w:tc>
        <w:tc>
          <w:tcPr>
            <w:tcW w:w="411" w:type="pct"/>
            <w:tcBorders>
              <w:top w:val="nil"/>
              <w:left w:val="nil"/>
              <w:bottom w:val="nil"/>
              <w:right w:val="nil"/>
            </w:tcBorders>
            <w:shd w:val="clear" w:color="auto" w:fill="auto"/>
            <w:noWrap/>
            <w:vAlign w:val="bottom"/>
            <w:hideMark/>
          </w:tcPr>
          <w:p w14:paraId="519DC212"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1.952.495.075 </w:t>
            </w:r>
          </w:p>
        </w:tc>
        <w:tc>
          <w:tcPr>
            <w:tcW w:w="411" w:type="pct"/>
            <w:tcBorders>
              <w:top w:val="nil"/>
              <w:left w:val="nil"/>
              <w:bottom w:val="nil"/>
              <w:right w:val="nil"/>
            </w:tcBorders>
            <w:shd w:val="clear" w:color="auto" w:fill="auto"/>
            <w:noWrap/>
            <w:vAlign w:val="bottom"/>
            <w:hideMark/>
          </w:tcPr>
          <w:p w14:paraId="2C2B10A5"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1.847.677.298 </w:t>
            </w:r>
          </w:p>
        </w:tc>
      </w:tr>
      <w:tr w:rsidR="007E17B5" w:rsidRPr="007E17B5" w14:paraId="4EBC3E44" w14:textId="77777777" w:rsidTr="007F158D">
        <w:trPr>
          <w:trHeight w:val="227"/>
        </w:trPr>
        <w:tc>
          <w:tcPr>
            <w:tcW w:w="1361" w:type="pct"/>
            <w:gridSpan w:val="7"/>
            <w:tcBorders>
              <w:top w:val="nil"/>
              <w:left w:val="nil"/>
              <w:bottom w:val="nil"/>
              <w:right w:val="nil"/>
            </w:tcBorders>
            <w:shd w:val="clear" w:color="auto" w:fill="auto"/>
            <w:noWrap/>
            <w:vAlign w:val="bottom"/>
            <w:hideMark/>
          </w:tcPr>
          <w:p w14:paraId="725FD70D" w14:textId="6910F8F9"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Investimentos</w:t>
            </w:r>
          </w:p>
        </w:tc>
        <w:tc>
          <w:tcPr>
            <w:tcW w:w="228" w:type="pct"/>
            <w:tcBorders>
              <w:top w:val="nil"/>
              <w:left w:val="nil"/>
              <w:bottom w:val="nil"/>
              <w:right w:val="nil"/>
            </w:tcBorders>
            <w:shd w:val="clear" w:color="auto" w:fill="auto"/>
            <w:noWrap/>
            <w:vAlign w:val="bottom"/>
            <w:hideMark/>
          </w:tcPr>
          <w:p w14:paraId="61CA0F46"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12 </w:t>
            </w:r>
          </w:p>
        </w:tc>
        <w:tc>
          <w:tcPr>
            <w:tcW w:w="411" w:type="pct"/>
            <w:tcBorders>
              <w:top w:val="nil"/>
              <w:left w:val="nil"/>
              <w:bottom w:val="nil"/>
              <w:right w:val="nil"/>
            </w:tcBorders>
            <w:shd w:val="clear" w:color="auto" w:fill="auto"/>
            <w:noWrap/>
            <w:vAlign w:val="center"/>
            <w:hideMark/>
          </w:tcPr>
          <w:p w14:paraId="1FB8CC85" w14:textId="16A3206B"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885.696.</w:t>
            </w:r>
            <w:r w:rsidRPr="007E17B5">
              <w:rPr>
                <w:rFonts w:eastAsia="Times New Roman" w:cstheme="minorHAnsi"/>
                <w:b/>
                <w:sz w:val="16"/>
                <w:szCs w:val="16"/>
              </w:rPr>
              <w:t>94</w:t>
            </w:r>
            <w:r w:rsidR="00414FFC">
              <w:rPr>
                <w:rFonts w:eastAsia="Times New Roman" w:cstheme="minorHAnsi"/>
                <w:b/>
                <w:sz w:val="16"/>
                <w:szCs w:val="16"/>
              </w:rPr>
              <w:t>7</w:t>
            </w:r>
            <w:r w:rsidRPr="007E17B5">
              <w:rPr>
                <w:rFonts w:eastAsia="Times New Roman" w:cstheme="minorHAnsi"/>
                <w:b/>
                <w:bCs/>
                <w:sz w:val="16"/>
                <w:szCs w:val="16"/>
              </w:rPr>
              <w:t xml:space="preserve"> </w:t>
            </w:r>
          </w:p>
        </w:tc>
        <w:tc>
          <w:tcPr>
            <w:tcW w:w="411" w:type="pct"/>
            <w:tcBorders>
              <w:top w:val="nil"/>
              <w:left w:val="nil"/>
              <w:bottom w:val="nil"/>
              <w:right w:val="nil"/>
            </w:tcBorders>
            <w:shd w:val="clear" w:color="auto" w:fill="auto"/>
            <w:noWrap/>
            <w:vAlign w:val="center"/>
            <w:hideMark/>
          </w:tcPr>
          <w:p w14:paraId="0F8AC6DD"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902.547.727 </w:t>
            </w:r>
          </w:p>
        </w:tc>
        <w:tc>
          <w:tcPr>
            <w:tcW w:w="94" w:type="pct"/>
            <w:tcBorders>
              <w:top w:val="nil"/>
              <w:left w:val="nil"/>
              <w:bottom w:val="nil"/>
              <w:right w:val="nil"/>
            </w:tcBorders>
            <w:shd w:val="clear" w:color="auto" w:fill="auto"/>
            <w:noWrap/>
            <w:vAlign w:val="center"/>
            <w:hideMark/>
          </w:tcPr>
          <w:p w14:paraId="59FBB6C5" w14:textId="77777777" w:rsidR="007F158D" w:rsidRPr="007E17B5" w:rsidRDefault="007F158D" w:rsidP="007F158D">
            <w:pPr>
              <w:spacing w:after="0" w:line="240" w:lineRule="auto"/>
              <w:jc w:val="right"/>
              <w:rPr>
                <w:rFonts w:eastAsia="Times New Roman" w:cstheme="minorHAnsi"/>
                <w:b/>
                <w:bCs/>
                <w:sz w:val="16"/>
                <w:szCs w:val="16"/>
              </w:rPr>
            </w:pPr>
          </w:p>
        </w:tc>
        <w:tc>
          <w:tcPr>
            <w:tcW w:w="94" w:type="pct"/>
            <w:tcBorders>
              <w:top w:val="nil"/>
              <w:left w:val="single" w:sz="4" w:space="0" w:color="4472C4"/>
              <w:bottom w:val="nil"/>
              <w:right w:val="nil"/>
            </w:tcBorders>
            <w:shd w:val="clear" w:color="auto" w:fill="auto"/>
            <w:noWrap/>
            <w:vAlign w:val="center"/>
            <w:hideMark/>
          </w:tcPr>
          <w:p w14:paraId="289F7D08"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098C711A"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6BDBBA13"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677E5D9E"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Depósitos de Cauções</w:t>
            </w:r>
          </w:p>
        </w:tc>
        <w:tc>
          <w:tcPr>
            <w:tcW w:w="228" w:type="pct"/>
            <w:tcBorders>
              <w:top w:val="nil"/>
              <w:left w:val="nil"/>
              <w:bottom w:val="nil"/>
              <w:right w:val="nil"/>
            </w:tcBorders>
            <w:shd w:val="clear" w:color="auto" w:fill="auto"/>
            <w:noWrap/>
            <w:vAlign w:val="bottom"/>
            <w:hideMark/>
          </w:tcPr>
          <w:p w14:paraId="75DA53D5"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10 </w:t>
            </w:r>
          </w:p>
        </w:tc>
        <w:tc>
          <w:tcPr>
            <w:tcW w:w="411" w:type="pct"/>
            <w:tcBorders>
              <w:top w:val="nil"/>
              <w:left w:val="nil"/>
              <w:bottom w:val="nil"/>
              <w:right w:val="nil"/>
            </w:tcBorders>
            <w:shd w:val="clear" w:color="auto" w:fill="auto"/>
            <w:noWrap/>
            <w:vAlign w:val="bottom"/>
            <w:hideMark/>
          </w:tcPr>
          <w:p w14:paraId="53CEFFA0"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479.322 </w:t>
            </w:r>
          </w:p>
        </w:tc>
        <w:tc>
          <w:tcPr>
            <w:tcW w:w="411" w:type="pct"/>
            <w:tcBorders>
              <w:top w:val="nil"/>
              <w:left w:val="nil"/>
              <w:bottom w:val="nil"/>
              <w:right w:val="nil"/>
            </w:tcBorders>
            <w:shd w:val="clear" w:color="auto" w:fill="auto"/>
            <w:noWrap/>
            <w:vAlign w:val="bottom"/>
            <w:hideMark/>
          </w:tcPr>
          <w:p w14:paraId="473170AC"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438.122 </w:t>
            </w:r>
          </w:p>
        </w:tc>
      </w:tr>
      <w:tr w:rsidR="007E17B5" w:rsidRPr="007E17B5" w14:paraId="113D2CC1" w14:textId="77777777" w:rsidTr="007F158D">
        <w:trPr>
          <w:trHeight w:val="227"/>
        </w:trPr>
        <w:tc>
          <w:tcPr>
            <w:tcW w:w="1361" w:type="pct"/>
            <w:gridSpan w:val="7"/>
            <w:tcBorders>
              <w:top w:val="nil"/>
              <w:left w:val="nil"/>
              <w:bottom w:val="nil"/>
              <w:right w:val="nil"/>
            </w:tcBorders>
            <w:shd w:val="clear" w:color="auto" w:fill="auto"/>
            <w:noWrap/>
            <w:vAlign w:val="bottom"/>
            <w:hideMark/>
          </w:tcPr>
          <w:p w14:paraId="26AD90FE"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Imobilizado</w:t>
            </w:r>
          </w:p>
        </w:tc>
        <w:tc>
          <w:tcPr>
            <w:tcW w:w="228" w:type="pct"/>
            <w:tcBorders>
              <w:top w:val="nil"/>
              <w:left w:val="nil"/>
              <w:bottom w:val="nil"/>
              <w:right w:val="nil"/>
            </w:tcBorders>
            <w:shd w:val="clear" w:color="auto" w:fill="auto"/>
            <w:noWrap/>
            <w:vAlign w:val="bottom"/>
            <w:hideMark/>
          </w:tcPr>
          <w:p w14:paraId="6BA03564"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13 </w:t>
            </w:r>
          </w:p>
        </w:tc>
        <w:tc>
          <w:tcPr>
            <w:tcW w:w="411" w:type="pct"/>
            <w:tcBorders>
              <w:top w:val="nil"/>
              <w:left w:val="nil"/>
              <w:bottom w:val="nil"/>
              <w:right w:val="nil"/>
            </w:tcBorders>
            <w:shd w:val="clear" w:color="auto" w:fill="auto"/>
            <w:noWrap/>
            <w:vAlign w:val="center"/>
            <w:hideMark/>
          </w:tcPr>
          <w:p w14:paraId="7C2D245A" w14:textId="67E7344C"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4.434.926.</w:t>
            </w:r>
            <w:r w:rsidRPr="007E17B5">
              <w:rPr>
                <w:rFonts w:eastAsia="Times New Roman" w:cstheme="minorHAnsi"/>
                <w:b/>
                <w:sz w:val="16"/>
                <w:szCs w:val="16"/>
              </w:rPr>
              <w:t>83</w:t>
            </w:r>
            <w:r w:rsidR="00B936AA">
              <w:rPr>
                <w:rFonts w:eastAsia="Times New Roman" w:cstheme="minorHAnsi"/>
                <w:b/>
                <w:sz w:val="16"/>
                <w:szCs w:val="16"/>
              </w:rPr>
              <w:t>1</w:t>
            </w:r>
            <w:r w:rsidRPr="007E17B5">
              <w:rPr>
                <w:rFonts w:eastAsia="Times New Roman" w:cstheme="minorHAnsi"/>
                <w:b/>
                <w:bCs/>
                <w:sz w:val="16"/>
                <w:szCs w:val="16"/>
              </w:rPr>
              <w:t xml:space="preserve"> </w:t>
            </w:r>
          </w:p>
        </w:tc>
        <w:tc>
          <w:tcPr>
            <w:tcW w:w="411" w:type="pct"/>
            <w:tcBorders>
              <w:top w:val="nil"/>
              <w:left w:val="nil"/>
              <w:bottom w:val="nil"/>
              <w:right w:val="nil"/>
            </w:tcBorders>
            <w:shd w:val="clear" w:color="auto" w:fill="auto"/>
            <w:noWrap/>
            <w:vAlign w:val="center"/>
            <w:hideMark/>
          </w:tcPr>
          <w:p w14:paraId="6AD8879B"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3.909.008.505 </w:t>
            </w:r>
          </w:p>
        </w:tc>
        <w:tc>
          <w:tcPr>
            <w:tcW w:w="94" w:type="pct"/>
            <w:tcBorders>
              <w:top w:val="nil"/>
              <w:left w:val="nil"/>
              <w:bottom w:val="nil"/>
              <w:right w:val="nil"/>
            </w:tcBorders>
            <w:shd w:val="clear" w:color="auto" w:fill="auto"/>
            <w:noWrap/>
            <w:vAlign w:val="bottom"/>
            <w:hideMark/>
          </w:tcPr>
          <w:p w14:paraId="0FD72957" w14:textId="77777777" w:rsidR="007F158D" w:rsidRPr="007E17B5" w:rsidRDefault="007F158D" w:rsidP="007F158D">
            <w:pPr>
              <w:spacing w:after="0" w:line="240" w:lineRule="auto"/>
              <w:jc w:val="right"/>
              <w:rPr>
                <w:rFonts w:eastAsia="Times New Roman" w:cstheme="minorHAnsi"/>
                <w:b/>
                <w:bCs/>
                <w:sz w:val="16"/>
                <w:szCs w:val="16"/>
              </w:rPr>
            </w:pPr>
          </w:p>
        </w:tc>
        <w:tc>
          <w:tcPr>
            <w:tcW w:w="94" w:type="pct"/>
            <w:tcBorders>
              <w:top w:val="nil"/>
              <w:left w:val="single" w:sz="4" w:space="0" w:color="4472C4"/>
              <w:bottom w:val="nil"/>
              <w:right w:val="nil"/>
            </w:tcBorders>
            <w:shd w:val="clear" w:color="auto" w:fill="auto"/>
            <w:noWrap/>
            <w:vAlign w:val="bottom"/>
            <w:hideMark/>
          </w:tcPr>
          <w:p w14:paraId="4C59B4F6"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288030B6"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58D98CCF"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2CFBC11C"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Receita a diferir - Pátios e Terminais</w:t>
            </w:r>
          </w:p>
        </w:tc>
        <w:tc>
          <w:tcPr>
            <w:tcW w:w="228" w:type="pct"/>
            <w:tcBorders>
              <w:top w:val="nil"/>
              <w:left w:val="nil"/>
              <w:bottom w:val="nil"/>
              <w:right w:val="nil"/>
            </w:tcBorders>
            <w:shd w:val="clear" w:color="auto" w:fill="auto"/>
            <w:noWrap/>
            <w:vAlign w:val="bottom"/>
            <w:hideMark/>
          </w:tcPr>
          <w:p w14:paraId="512C15D4"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17 </w:t>
            </w:r>
          </w:p>
        </w:tc>
        <w:tc>
          <w:tcPr>
            <w:tcW w:w="411" w:type="pct"/>
            <w:tcBorders>
              <w:top w:val="nil"/>
              <w:left w:val="nil"/>
              <w:bottom w:val="nil"/>
              <w:right w:val="nil"/>
            </w:tcBorders>
            <w:shd w:val="clear" w:color="auto" w:fill="auto"/>
            <w:noWrap/>
            <w:vAlign w:val="bottom"/>
            <w:hideMark/>
          </w:tcPr>
          <w:p w14:paraId="234E4ADF"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46.443.163 </w:t>
            </w:r>
          </w:p>
        </w:tc>
        <w:tc>
          <w:tcPr>
            <w:tcW w:w="411" w:type="pct"/>
            <w:tcBorders>
              <w:top w:val="nil"/>
              <w:left w:val="nil"/>
              <w:bottom w:val="nil"/>
              <w:right w:val="nil"/>
            </w:tcBorders>
            <w:shd w:val="clear" w:color="auto" w:fill="auto"/>
            <w:noWrap/>
            <w:vAlign w:val="bottom"/>
            <w:hideMark/>
          </w:tcPr>
          <w:p w14:paraId="0D9B1339" w14:textId="275B3D89"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38.451.32</w:t>
            </w:r>
            <w:r w:rsidR="00045548">
              <w:rPr>
                <w:rFonts w:eastAsia="Times New Roman" w:cstheme="minorHAnsi"/>
                <w:sz w:val="16"/>
                <w:szCs w:val="16"/>
              </w:rPr>
              <w:t>3</w:t>
            </w:r>
            <w:r w:rsidRPr="007E17B5">
              <w:rPr>
                <w:rFonts w:eastAsia="Times New Roman" w:cstheme="minorHAnsi"/>
                <w:sz w:val="16"/>
                <w:szCs w:val="16"/>
              </w:rPr>
              <w:t xml:space="preserve"> </w:t>
            </w:r>
          </w:p>
        </w:tc>
      </w:tr>
      <w:tr w:rsidR="007E17B5" w:rsidRPr="007E17B5" w14:paraId="41BCEA9B" w14:textId="77777777" w:rsidTr="007F158D">
        <w:trPr>
          <w:trHeight w:val="227"/>
        </w:trPr>
        <w:tc>
          <w:tcPr>
            <w:tcW w:w="131" w:type="pct"/>
            <w:tcBorders>
              <w:top w:val="nil"/>
              <w:left w:val="nil"/>
              <w:bottom w:val="nil"/>
              <w:right w:val="nil"/>
            </w:tcBorders>
            <w:shd w:val="clear" w:color="auto" w:fill="auto"/>
            <w:noWrap/>
            <w:vAlign w:val="bottom"/>
            <w:hideMark/>
          </w:tcPr>
          <w:p w14:paraId="72EAA0AE" w14:textId="77777777" w:rsidR="007F158D" w:rsidRPr="007E17B5" w:rsidRDefault="007F158D" w:rsidP="007F158D">
            <w:pPr>
              <w:spacing w:after="0" w:line="240" w:lineRule="auto"/>
              <w:jc w:val="right"/>
              <w:rPr>
                <w:rFonts w:eastAsia="Times New Roman" w:cstheme="minorHAnsi"/>
                <w:sz w:val="16"/>
                <w:szCs w:val="16"/>
              </w:rPr>
            </w:pPr>
          </w:p>
        </w:tc>
        <w:tc>
          <w:tcPr>
            <w:tcW w:w="1230" w:type="pct"/>
            <w:gridSpan w:val="6"/>
            <w:tcBorders>
              <w:top w:val="nil"/>
              <w:left w:val="nil"/>
              <w:bottom w:val="nil"/>
              <w:right w:val="nil"/>
            </w:tcBorders>
            <w:shd w:val="clear" w:color="auto" w:fill="auto"/>
            <w:noWrap/>
            <w:vAlign w:val="bottom"/>
            <w:hideMark/>
          </w:tcPr>
          <w:p w14:paraId="2E2338BC"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Bens Móveis</w:t>
            </w:r>
          </w:p>
        </w:tc>
        <w:tc>
          <w:tcPr>
            <w:tcW w:w="228" w:type="pct"/>
            <w:tcBorders>
              <w:top w:val="nil"/>
              <w:left w:val="nil"/>
              <w:bottom w:val="nil"/>
              <w:right w:val="nil"/>
            </w:tcBorders>
            <w:shd w:val="clear" w:color="auto" w:fill="auto"/>
            <w:noWrap/>
            <w:vAlign w:val="bottom"/>
            <w:hideMark/>
          </w:tcPr>
          <w:p w14:paraId="18445226"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13.1</w:t>
            </w:r>
          </w:p>
        </w:tc>
        <w:tc>
          <w:tcPr>
            <w:tcW w:w="411" w:type="pct"/>
            <w:tcBorders>
              <w:top w:val="nil"/>
              <w:left w:val="nil"/>
              <w:bottom w:val="nil"/>
              <w:right w:val="nil"/>
            </w:tcBorders>
            <w:shd w:val="clear" w:color="auto" w:fill="auto"/>
            <w:noWrap/>
            <w:vAlign w:val="center"/>
            <w:hideMark/>
          </w:tcPr>
          <w:p w14:paraId="10104B15"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6.804.712 </w:t>
            </w:r>
          </w:p>
        </w:tc>
        <w:tc>
          <w:tcPr>
            <w:tcW w:w="411" w:type="pct"/>
            <w:tcBorders>
              <w:top w:val="nil"/>
              <w:left w:val="nil"/>
              <w:bottom w:val="nil"/>
              <w:right w:val="nil"/>
            </w:tcBorders>
            <w:shd w:val="clear" w:color="auto" w:fill="auto"/>
            <w:noWrap/>
            <w:vAlign w:val="center"/>
            <w:hideMark/>
          </w:tcPr>
          <w:p w14:paraId="5C1D1ED9"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8.024.384 </w:t>
            </w:r>
          </w:p>
        </w:tc>
        <w:tc>
          <w:tcPr>
            <w:tcW w:w="94" w:type="pct"/>
            <w:tcBorders>
              <w:top w:val="nil"/>
              <w:left w:val="nil"/>
              <w:bottom w:val="nil"/>
              <w:right w:val="nil"/>
            </w:tcBorders>
            <w:shd w:val="clear" w:color="auto" w:fill="auto"/>
            <w:noWrap/>
            <w:vAlign w:val="bottom"/>
            <w:hideMark/>
          </w:tcPr>
          <w:p w14:paraId="643549D7" w14:textId="77777777" w:rsidR="007F158D" w:rsidRPr="007E17B5" w:rsidRDefault="007F158D" w:rsidP="007F158D">
            <w:pPr>
              <w:spacing w:after="0" w:line="240" w:lineRule="auto"/>
              <w:jc w:val="right"/>
              <w:rPr>
                <w:rFonts w:eastAsia="Times New Roman" w:cstheme="minorHAnsi"/>
                <w:b/>
                <w:bCs/>
                <w:sz w:val="16"/>
                <w:szCs w:val="16"/>
              </w:rPr>
            </w:pPr>
          </w:p>
        </w:tc>
        <w:tc>
          <w:tcPr>
            <w:tcW w:w="94" w:type="pct"/>
            <w:tcBorders>
              <w:top w:val="nil"/>
              <w:left w:val="single" w:sz="4" w:space="0" w:color="4472C4"/>
              <w:bottom w:val="nil"/>
              <w:right w:val="nil"/>
            </w:tcBorders>
            <w:shd w:val="clear" w:color="auto" w:fill="auto"/>
            <w:noWrap/>
            <w:vAlign w:val="bottom"/>
            <w:hideMark/>
          </w:tcPr>
          <w:p w14:paraId="6B5EA33B"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28A8FE61"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76339119"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33525F53"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Receita a diferir - Subconcessão FIOL</w:t>
            </w:r>
          </w:p>
        </w:tc>
        <w:tc>
          <w:tcPr>
            <w:tcW w:w="228" w:type="pct"/>
            <w:tcBorders>
              <w:top w:val="nil"/>
              <w:left w:val="nil"/>
              <w:bottom w:val="nil"/>
              <w:right w:val="nil"/>
            </w:tcBorders>
            <w:shd w:val="clear" w:color="auto" w:fill="auto"/>
            <w:noWrap/>
            <w:vAlign w:val="bottom"/>
            <w:hideMark/>
          </w:tcPr>
          <w:p w14:paraId="7A1FB4B6"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18 </w:t>
            </w:r>
          </w:p>
        </w:tc>
        <w:tc>
          <w:tcPr>
            <w:tcW w:w="411" w:type="pct"/>
            <w:tcBorders>
              <w:top w:val="nil"/>
              <w:left w:val="nil"/>
              <w:bottom w:val="nil"/>
              <w:right w:val="nil"/>
            </w:tcBorders>
            <w:shd w:val="clear" w:color="auto" w:fill="auto"/>
            <w:noWrap/>
            <w:vAlign w:val="bottom"/>
            <w:hideMark/>
          </w:tcPr>
          <w:p w14:paraId="2D64A7D9"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29.924.571 </w:t>
            </w:r>
          </w:p>
        </w:tc>
        <w:tc>
          <w:tcPr>
            <w:tcW w:w="411" w:type="pct"/>
            <w:tcBorders>
              <w:top w:val="nil"/>
              <w:left w:val="nil"/>
              <w:bottom w:val="nil"/>
              <w:right w:val="nil"/>
            </w:tcBorders>
            <w:shd w:val="clear" w:color="auto" w:fill="auto"/>
            <w:noWrap/>
            <w:vAlign w:val="bottom"/>
            <w:hideMark/>
          </w:tcPr>
          <w:p w14:paraId="098801E2"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27.820.500 </w:t>
            </w:r>
          </w:p>
        </w:tc>
      </w:tr>
      <w:tr w:rsidR="007E17B5" w:rsidRPr="007E17B5" w14:paraId="7769BD96" w14:textId="77777777" w:rsidTr="007F158D">
        <w:trPr>
          <w:trHeight w:val="227"/>
        </w:trPr>
        <w:tc>
          <w:tcPr>
            <w:tcW w:w="131" w:type="pct"/>
            <w:tcBorders>
              <w:top w:val="nil"/>
              <w:left w:val="nil"/>
              <w:bottom w:val="nil"/>
              <w:right w:val="nil"/>
            </w:tcBorders>
            <w:shd w:val="clear" w:color="auto" w:fill="auto"/>
            <w:noWrap/>
            <w:vAlign w:val="bottom"/>
            <w:hideMark/>
          </w:tcPr>
          <w:p w14:paraId="07811C4C" w14:textId="77777777" w:rsidR="007F158D" w:rsidRPr="007E17B5" w:rsidRDefault="007F158D" w:rsidP="007F158D">
            <w:pPr>
              <w:spacing w:after="0" w:line="240" w:lineRule="auto"/>
              <w:jc w:val="right"/>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7F2736DE"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1E70E9BF"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Bens Móveis</w:t>
            </w:r>
          </w:p>
        </w:tc>
        <w:tc>
          <w:tcPr>
            <w:tcW w:w="228" w:type="pct"/>
            <w:tcBorders>
              <w:top w:val="nil"/>
              <w:left w:val="nil"/>
              <w:bottom w:val="nil"/>
              <w:right w:val="nil"/>
            </w:tcBorders>
            <w:shd w:val="clear" w:color="auto" w:fill="auto"/>
            <w:noWrap/>
            <w:vAlign w:val="bottom"/>
            <w:hideMark/>
          </w:tcPr>
          <w:p w14:paraId="6CC40B0B"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bottom"/>
            <w:hideMark/>
          </w:tcPr>
          <w:p w14:paraId="37E889DA"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54.581.017</w:t>
            </w:r>
          </w:p>
        </w:tc>
        <w:tc>
          <w:tcPr>
            <w:tcW w:w="411" w:type="pct"/>
            <w:tcBorders>
              <w:top w:val="nil"/>
              <w:left w:val="nil"/>
              <w:bottom w:val="nil"/>
              <w:right w:val="nil"/>
            </w:tcBorders>
            <w:shd w:val="clear" w:color="auto" w:fill="auto"/>
            <w:noWrap/>
            <w:vAlign w:val="bottom"/>
            <w:hideMark/>
          </w:tcPr>
          <w:p w14:paraId="6EFD368D"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54.807.326 </w:t>
            </w:r>
          </w:p>
        </w:tc>
        <w:tc>
          <w:tcPr>
            <w:tcW w:w="94" w:type="pct"/>
            <w:tcBorders>
              <w:top w:val="nil"/>
              <w:left w:val="nil"/>
              <w:bottom w:val="nil"/>
              <w:right w:val="nil"/>
            </w:tcBorders>
            <w:shd w:val="clear" w:color="auto" w:fill="auto"/>
            <w:noWrap/>
            <w:vAlign w:val="bottom"/>
            <w:hideMark/>
          </w:tcPr>
          <w:p w14:paraId="0322AE92"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bottom"/>
            <w:hideMark/>
          </w:tcPr>
          <w:p w14:paraId="648FC784"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7AE600CC"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64B98DE4"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3D85405D"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Investimento Cruzado</w:t>
            </w:r>
          </w:p>
        </w:tc>
        <w:tc>
          <w:tcPr>
            <w:tcW w:w="228" w:type="pct"/>
            <w:tcBorders>
              <w:top w:val="nil"/>
              <w:left w:val="nil"/>
              <w:bottom w:val="nil"/>
              <w:right w:val="nil"/>
            </w:tcBorders>
            <w:shd w:val="clear" w:color="auto" w:fill="auto"/>
            <w:noWrap/>
            <w:vAlign w:val="bottom"/>
            <w:hideMark/>
          </w:tcPr>
          <w:p w14:paraId="3C031623" w14:textId="12B1AD4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2</w:t>
            </w:r>
            <w:r w:rsidR="002E3B75" w:rsidRPr="007E17B5">
              <w:rPr>
                <w:rFonts w:eastAsia="Times New Roman" w:cstheme="minorHAnsi"/>
                <w:sz w:val="16"/>
                <w:szCs w:val="16"/>
              </w:rPr>
              <w:t>3</w:t>
            </w:r>
            <w:r w:rsidRPr="007E17B5">
              <w:rPr>
                <w:rFonts w:eastAsia="Times New Roman" w:cstheme="minorHAnsi"/>
                <w:sz w:val="16"/>
                <w:szCs w:val="16"/>
              </w:rPr>
              <w:t xml:space="preserve"> </w:t>
            </w:r>
          </w:p>
        </w:tc>
        <w:tc>
          <w:tcPr>
            <w:tcW w:w="411" w:type="pct"/>
            <w:tcBorders>
              <w:top w:val="nil"/>
              <w:left w:val="nil"/>
              <w:bottom w:val="nil"/>
              <w:right w:val="nil"/>
            </w:tcBorders>
            <w:shd w:val="clear" w:color="auto" w:fill="auto"/>
            <w:noWrap/>
            <w:vAlign w:val="bottom"/>
            <w:hideMark/>
          </w:tcPr>
          <w:p w14:paraId="5D751B33"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1.023.149.143 </w:t>
            </w:r>
          </w:p>
        </w:tc>
        <w:tc>
          <w:tcPr>
            <w:tcW w:w="411" w:type="pct"/>
            <w:tcBorders>
              <w:top w:val="nil"/>
              <w:left w:val="nil"/>
              <w:bottom w:val="nil"/>
              <w:right w:val="nil"/>
            </w:tcBorders>
            <w:shd w:val="clear" w:color="auto" w:fill="auto"/>
            <w:noWrap/>
            <w:vAlign w:val="center"/>
            <w:hideMark/>
          </w:tcPr>
          <w:p w14:paraId="70A14F3D"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583.158.532 </w:t>
            </w:r>
          </w:p>
        </w:tc>
      </w:tr>
      <w:tr w:rsidR="007E17B5" w:rsidRPr="007E17B5" w14:paraId="1792B5B0" w14:textId="77777777" w:rsidTr="007F158D">
        <w:trPr>
          <w:trHeight w:val="227"/>
        </w:trPr>
        <w:tc>
          <w:tcPr>
            <w:tcW w:w="131" w:type="pct"/>
            <w:tcBorders>
              <w:top w:val="nil"/>
              <w:left w:val="nil"/>
              <w:bottom w:val="nil"/>
              <w:right w:val="nil"/>
            </w:tcBorders>
            <w:shd w:val="clear" w:color="auto" w:fill="auto"/>
            <w:noWrap/>
            <w:vAlign w:val="bottom"/>
            <w:hideMark/>
          </w:tcPr>
          <w:p w14:paraId="2E9B0905" w14:textId="77777777" w:rsidR="007F158D" w:rsidRPr="007E17B5" w:rsidRDefault="007F158D" w:rsidP="007F158D">
            <w:pPr>
              <w:spacing w:after="0" w:line="240" w:lineRule="auto"/>
              <w:jc w:val="right"/>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0CB5E374"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38E39C6D"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Depreciação Acumulada - Bens Móveis</w:t>
            </w:r>
          </w:p>
        </w:tc>
        <w:tc>
          <w:tcPr>
            <w:tcW w:w="228" w:type="pct"/>
            <w:tcBorders>
              <w:top w:val="nil"/>
              <w:left w:val="nil"/>
              <w:bottom w:val="nil"/>
              <w:right w:val="nil"/>
            </w:tcBorders>
            <w:shd w:val="clear" w:color="auto" w:fill="auto"/>
            <w:noWrap/>
            <w:vAlign w:val="bottom"/>
            <w:hideMark/>
          </w:tcPr>
          <w:p w14:paraId="0EF4DFC9"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bottom"/>
            <w:hideMark/>
          </w:tcPr>
          <w:p w14:paraId="6339E1DB" w14:textId="04BBBA22" w:rsidR="007F158D" w:rsidRPr="007E17B5" w:rsidRDefault="003331B0" w:rsidP="007F158D">
            <w:pPr>
              <w:spacing w:after="0" w:line="240" w:lineRule="auto"/>
              <w:jc w:val="right"/>
              <w:rPr>
                <w:rFonts w:eastAsia="Times New Roman" w:cstheme="minorHAnsi"/>
                <w:sz w:val="16"/>
                <w:szCs w:val="16"/>
              </w:rPr>
            </w:pPr>
            <w:r>
              <w:rPr>
                <w:rFonts w:eastAsia="Times New Roman" w:cstheme="minorHAnsi"/>
                <w:sz w:val="16"/>
                <w:szCs w:val="16"/>
              </w:rPr>
              <w:t>(</w:t>
            </w:r>
            <w:r w:rsidR="007F158D" w:rsidRPr="007E17B5">
              <w:rPr>
                <w:rFonts w:eastAsia="Times New Roman" w:cstheme="minorHAnsi"/>
                <w:sz w:val="16"/>
                <w:szCs w:val="16"/>
              </w:rPr>
              <w:t>47.757.803</w:t>
            </w:r>
            <w:r>
              <w:rPr>
                <w:rFonts w:eastAsia="Times New Roman" w:cstheme="minorHAnsi"/>
                <w:sz w:val="16"/>
                <w:szCs w:val="16"/>
              </w:rPr>
              <w:t>)</w:t>
            </w:r>
          </w:p>
        </w:tc>
        <w:tc>
          <w:tcPr>
            <w:tcW w:w="411" w:type="pct"/>
            <w:tcBorders>
              <w:top w:val="nil"/>
              <w:left w:val="nil"/>
              <w:bottom w:val="nil"/>
              <w:right w:val="nil"/>
            </w:tcBorders>
            <w:shd w:val="clear" w:color="auto" w:fill="auto"/>
            <w:noWrap/>
            <w:vAlign w:val="bottom"/>
            <w:hideMark/>
          </w:tcPr>
          <w:p w14:paraId="3E9A8578"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(46.764.401)</w:t>
            </w:r>
          </w:p>
        </w:tc>
        <w:tc>
          <w:tcPr>
            <w:tcW w:w="94" w:type="pct"/>
            <w:tcBorders>
              <w:top w:val="nil"/>
              <w:left w:val="nil"/>
              <w:bottom w:val="nil"/>
              <w:right w:val="nil"/>
            </w:tcBorders>
            <w:shd w:val="clear" w:color="auto" w:fill="auto"/>
            <w:noWrap/>
            <w:vAlign w:val="bottom"/>
            <w:hideMark/>
          </w:tcPr>
          <w:p w14:paraId="48FF308C"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bottom"/>
            <w:hideMark/>
          </w:tcPr>
          <w:p w14:paraId="00F6508B"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047C8445"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37EAFF25"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4D4AF6A1"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Arrendamentos de Ativos de Direito de Uso</w:t>
            </w:r>
          </w:p>
        </w:tc>
        <w:tc>
          <w:tcPr>
            <w:tcW w:w="228" w:type="pct"/>
            <w:tcBorders>
              <w:top w:val="nil"/>
              <w:left w:val="nil"/>
              <w:bottom w:val="nil"/>
              <w:right w:val="nil"/>
            </w:tcBorders>
            <w:shd w:val="clear" w:color="auto" w:fill="auto"/>
            <w:noWrap/>
            <w:vAlign w:val="bottom"/>
            <w:hideMark/>
          </w:tcPr>
          <w:p w14:paraId="4FE46451"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20 </w:t>
            </w:r>
          </w:p>
        </w:tc>
        <w:tc>
          <w:tcPr>
            <w:tcW w:w="411" w:type="pct"/>
            <w:tcBorders>
              <w:top w:val="nil"/>
              <w:left w:val="nil"/>
              <w:bottom w:val="nil"/>
              <w:right w:val="nil"/>
            </w:tcBorders>
            <w:shd w:val="clear" w:color="auto" w:fill="auto"/>
            <w:noWrap/>
            <w:vAlign w:val="bottom"/>
            <w:hideMark/>
          </w:tcPr>
          <w:p w14:paraId="07E94B80"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7.529.635 </w:t>
            </w:r>
          </w:p>
        </w:tc>
        <w:tc>
          <w:tcPr>
            <w:tcW w:w="411" w:type="pct"/>
            <w:tcBorders>
              <w:top w:val="nil"/>
              <w:left w:val="nil"/>
              <w:bottom w:val="nil"/>
              <w:right w:val="nil"/>
            </w:tcBorders>
            <w:shd w:val="clear" w:color="auto" w:fill="auto"/>
            <w:noWrap/>
            <w:vAlign w:val="center"/>
            <w:hideMark/>
          </w:tcPr>
          <w:p w14:paraId="1C021956"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10.872.365 </w:t>
            </w:r>
          </w:p>
        </w:tc>
      </w:tr>
      <w:tr w:rsidR="007E17B5" w:rsidRPr="007E17B5" w14:paraId="76437869" w14:textId="77777777" w:rsidTr="007F158D">
        <w:trPr>
          <w:trHeight w:val="227"/>
        </w:trPr>
        <w:tc>
          <w:tcPr>
            <w:tcW w:w="131" w:type="pct"/>
            <w:tcBorders>
              <w:top w:val="nil"/>
              <w:left w:val="nil"/>
              <w:bottom w:val="nil"/>
              <w:right w:val="nil"/>
            </w:tcBorders>
            <w:shd w:val="clear" w:color="auto" w:fill="auto"/>
            <w:noWrap/>
            <w:vAlign w:val="bottom"/>
            <w:hideMark/>
          </w:tcPr>
          <w:p w14:paraId="7250D250" w14:textId="77777777" w:rsidR="007F158D" w:rsidRPr="007E17B5" w:rsidRDefault="007F158D" w:rsidP="007F158D">
            <w:pPr>
              <w:spacing w:after="0" w:line="240" w:lineRule="auto"/>
              <w:jc w:val="right"/>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21A13BCE"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41800150"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Redução ao Valor Recuperável - Bens Móveis</w:t>
            </w:r>
          </w:p>
        </w:tc>
        <w:tc>
          <w:tcPr>
            <w:tcW w:w="228" w:type="pct"/>
            <w:tcBorders>
              <w:top w:val="nil"/>
              <w:left w:val="nil"/>
              <w:bottom w:val="nil"/>
              <w:right w:val="nil"/>
            </w:tcBorders>
            <w:shd w:val="clear" w:color="auto" w:fill="auto"/>
            <w:noWrap/>
            <w:vAlign w:val="bottom"/>
            <w:hideMark/>
          </w:tcPr>
          <w:p w14:paraId="66BF2BBB"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bottom"/>
            <w:hideMark/>
          </w:tcPr>
          <w:p w14:paraId="4EFDA4B0" w14:textId="19CC7674" w:rsidR="007F158D" w:rsidRPr="007E17B5" w:rsidRDefault="003331B0" w:rsidP="007F158D">
            <w:pPr>
              <w:spacing w:after="0" w:line="240" w:lineRule="auto"/>
              <w:jc w:val="right"/>
              <w:rPr>
                <w:rFonts w:eastAsia="Times New Roman" w:cstheme="minorHAnsi"/>
                <w:sz w:val="16"/>
                <w:szCs w:val="16"/>
              </w:rPr>
            </w:pPr>
            <w:r>
              <w:rPr>
                <w:rFonts w:eastAsia="Times New Roman" w:cstheme="minorHAnsi"/>
                <w:sz w:val="16"/>
                <w:szCs w:val="16"/>
              </w:rPr>
              <w:t>(</w:t>
            </w:r>
            <w:r w:rsidR="007F158D" w:rsidRPr="007E17B5">
              <w:rPr>
                <w:rFonts w:eastAsia="Times New Roman" w:cstheme="minorHAnsi"/>
                <w:sz w:val="16"/>
                <w:szCs w:val="16"/>
              </w:rPr>
              <w:t>18.502</w:t>
            </w:r>
            <w:r>
              <w:rPr>
                <w:rFonts w:eastAsia="Times New Roman" w:cstheme="minorHAnsi"/>
                <w:sz w:val="16"/>
                <w:szCs w:val="16"/>
              </w:rPr>
              <w:t>)</w:t>
            </w:r>
          </w:p>
        </w:tc>
        <w:tc>
          <w:tcPr>
            <w:tcW w:w="411" w:type="pct"/>
            <w:tcBorders>
              <w:top w:val="nil"/>
              <w:left w:val="nil"/>
              <w:bottom w:val="nil"/>
              <w:right w:val="nil"/>
            </w:tcBorders>
            <w:shd w:val="clear" w:color="auto" w:fill="auto"/>
            <w:noWrap/>
            <w:vAlign w:val="bottom"/>
            <w:hideMark/>
          </w:tcPr>
          <w:p w14:paraId="73A3C229"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(18.541)</w:t>
            </w:r>
          </w:p>
        </w:tc>
        <w:tc>
          <w:tcPr>
            <w:tcW w:w="94" w:type="pct"/>
            <w:tcBorders>
              <w:top w:val="nil"/>
              <w:left w:val="nil"/>
              <w:bottom w:val="nil"/>
              <w:right w:val="nil"/>
            </w:tcBorders>
            <w:shd w:val="clear" w:color="auto" w:fill="auto"/>
            <w:noWrap/>
            <w:vAlign w:val="bottom"/>
            <w:hideMark/>
          </w:tcPr>
          <w:p w14:paraId="6C5C9102"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bottom"/>
            <w:hideMark/>
          </w:tcPr>
          <w:p w14:paraId="3633EC25"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00F70902"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202142BB"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3709D1D5" w14:textId="77777777" w:rsidR="007F158D" w:rsidRPr="007E17B5" w:rsidRDefault="007F158D" w:rsidP="007F158D">
            <w:pPr>
              <w:spacing w:after="0" w:line="240" w:lineRule="auto"/>
              <w:rPr>
                <w:rFonts w:eastAsia="Times New Roman" w:cstheme="minorHAnsi"/>
                <w:sz w:val="16"/>
                <w:szCs w:val="16"/>
              </w:rPr>
            </w:pPr>
          </w:p>
        </w:tc>
        <w:tc>
          <w:tcPr>
            <w:tcW w:w="228" w:type="pct"/>
            <w:tcBorders>
              <w:top w:val="nil"/>
              <w:left w:val="nil"/>
              <w:bottom w:val="nil"/>
              <w:right w:val="nil"/>
            </w:tcBorders>
            <w:shd w:val="clear" w:color="auto" w:fill="auto"/>
            <w:noWrap/>
            <w:vAlign w:val="bottom"/>
            <w:hideMark/>
          </w:tcPr>
          <w:p w14:paraId="0EC3ABD1"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bottom"/>
            <w:hideMark/>
          </w:tcPr>
          <w:p w14:paraId="03A31B0A" w14:textId="77777777" w:rsidR="007F158D" w:rsidRPr="007E17B5" w:rsidRDefault="007F158D" w:rsidP="007F158D">
            <w:pPr>
              <w:spacing w:after="0" w:line="240" w:lineRule="auto"/>
              <w:jc w:val="center"/>
              <w:rPr>
                <w:rFonts w:eastAsia="Times New Roman" w:cstheme="minorHAnsi"/>
                <w:sz w:val="16"/>
                <w:szCs w:val="16"/>
              </w:rPr>
            </w:pPr>
          </w:p>
        </w:tc>
        <w:tc>
          <w:tcPr>
            <w:tcW w:w="411" w:type="pct"/>
            <w:tcBorders>
              <w:top w:val="nil"/>
              <w:left w:val="nil"/>
              <w:bottom w:val="nil"/>
              <w:right w:val="nil"/>
            </w:tcBorders>
            <w:shd w:val="clear" w:color="auto" w:fill="auto"/>
            <w:noWrap/>
            <w:vAlign w:val="bottom"/>
            <w:hideMark/>
          </w:tcPr>
          <w:p w14:paraId="23510542" w14:textId="77777777" w:rsidR="007F158D" w:rsidRPr="007E17B5" w:rsidRDefault="007F158D" w:rsidP="007F158D">
            <w:pPr>
              <w:spacing w:after="0" w:line="240" w:lineRule="auto"/>
              <w:jc w:val="right"/>
              <w:rPr>
                <w:rFonts w:eastAsia="Times New Roman" w:cstheme="minorHAnsi"/>
                <w:sz w:val="16"/>
                <w:szCs w:val="16"/>
              </w:rPr>
            </w:pPr>
          </w:p>
        </w:tc>
      </w:tr>
      <w:tr w:rsidR="007E17B5" w:rsidRPr="007E17B5" w14:paraId="546F8060" w14:textId="77777777" w:rsidTr="007F158D">
        <w:trPr>
          <w:trHeight w:val="227"/>
        </w:trPr>
        <w:tc>
          <w:tcPr>
            <w:tcW w:w="131" w:type="pct"/>
            <w:tcBorders>
              <w:top w:val="nil"/>
              <w:left w:val="nil"/>
              <w:bottom w:val="nil"/>
              <w:right w:val="nil"/>
            </w:tcBorders>
            <w:shd w:val="clear" w:color="auto" w:fill="auto"/>
            <w:noWrap/>
            <w:vAlign w:val="bottom"/>
            <w:hideMark/>
          </w:tcPr>
          <w:p w14:paraId="156F4045" w14:textId="77777777" w:rsidR="007F158D" w:rsidRPr="007E17B5" w:rsidRDefault="007F158D" w:rsidP="007F158D">
            <w:pPr>
              <w:spacing w:after="0" w:line="240" w:lineRule="auto"/>
              <w:jc w:val="right"/>
              <w:rPr>
                <w:rFonts w:eastAsia="Times New Roman" w:cstheme="minorHAnsi"/>
                <w:sz w:val="16"/>
                <w:szCs w:val="16"/>
              </w:rPr>
            </w:pPr>
          </w:p>
        </w:tc>
        <w:tc>
          <w:tcPr>
            <w:tcW w:w="1230" w:type="pct"/>
            <w:gridSpan w:val="6"/>
            <w:tcBorders>
              <w:top w:val="nil"/>
              <w:left w:val="nil"/>
              <w:bottom w:val="nil"/>
              <w:right w:val="nil"/>
            </w:tcBorders>
            <w:shd w:val="clear" w:color="auto" w:fill="auto"/>
            <w:noWrap/>
            <w:vAlign w:val="bottom"/>
            <w:hideMark/>
          </w:tcPr>
          <w:p w14:paraId="68014EBC"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Bens Imóveis</w:t>
            </w:r>
          </w:p>
        </w:tc>
        <w:tc>
          <w:tcPr>
            <w:tcW w:w="228" w:type="pct"/>
            <w:tcBorders>
              <w:top w:val="nil"/>
              <w:left w:val="nil"/>
              <w:bottom w:val="nil"/>
              <w:right w:val="nil"/>
            </w:tcBorders>
            <w:shd w:val="clear" w:color="auto" w:fill="auto"/>
            <w:noWrap/>
            <w:vAlign w:val="bottom"/>
            <w:hideMark/>
          </w:tcPr>
          <w:p w14:paraId="153680EE"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13.2</w:t>
            </w:r>
          </w:p>
        </w:tc>
        <w:tc>
          <w:tcPr>
            <w:tcW w:w="411" w:type="pct"/>
            <w:tcBorders>
              <w:top w:val="nil"/>
              <w:left w:val="nil"/>
              <w:bottom w:val="nil"/>
              <w:right w:val="nil"/>
            </w:tcBorders>
            <w:shd w:val="clear" w:color="auto" w:fill="auto"/>
            <w:noWrap/>
            <w:vAlign w:val="center"/>
            <w:hideMark/>
          </w:tcPr>
          <w:p w14:paraId="66FCDCE3"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4.428.122.119 </w:t>
            </w:r>
          </w:p>
        </w:tc>
        <w:tc>
          <w:tcPr>
            <w:tcW w:w="411" w:type="pct"/>
            <w:tcBorders>
              <w:top w:val="nil"/>
              <w:left w:val="nil"/>
              <w:bottom w:val="nil"/>
              <w:right w:val="nil"/>
            </w:tcBorders>
            <w:shd w:val="clear" w:color="auto" w:fill="auto"/>
            <w:noWrap/>
            <w:vAlign w:val="center"/>
            <w:hideMark/>
          </w:tcPr>
          <w:p w14:paraId="0DB2D3AC"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3.900.984.121 </w:t>
            </w:r>
          </w:p>
        </w:tc>
        <w:tc>
          <w:tcPr>
            <w:tcW w:w="94" w:type="pct"/>
            <w:tcBorders>
              <w:top w:val="nil"/>
              <w:left w:val="nil"/>
              <w:bottom w:val="nil"/>
              <w:right w:val="nil"/>
            </w:tcBorders>
            <w:shd w:val="clear" w:color="auto" w:fill="auto"/>
            <w:noWrap/>
            <w:vAlign w:val="bottom"/>
            <w:hideMark/>
          </w:tcPr>
          <w:p w14:paraId="206F33D8" w14:textId="77777777" w:rsidR="007F158D" w:rsidRPr="007E17B5" w:rsidRDefault="007F158D" w:rsidP="007F158D">
            <w:pPr>
              <w:spacing w:after="0" w:line="240" w:lineRule="auto"/>
              <w:jc w:val="right"/>
              <w:rPr>
                <w:rFonts w:eastAsia="Times New Roman" w:cstheme="minorHAnsi"/>
                <w:b/>
                <w:bCs/>
                <w:sz w:val="16"/>
                <w:szCs w:val="16"/>
              </w:rPr>
            </w:pPr>
          </w:p>
        </w:tc>
        <w:tc>
          <w:tcPr>
            <w:tcW w:w="94" w:type="pct"/>
            <w:tcBorders>
              <w:top w:val="nil"/>
              <w:left w:val="single" w:sz="4" w:space="0" w:color="4472C4"/>
              <w:bottom w:val="nil"/>
              <w:right w:val="nil"/>
            </w:tcBorders>
            <w:shd w:val="clear" w:color="auto" w:fill="auto"/>
            <w:noWrap/>
            <w:vAlign w:val="bottom"/>
            <w:hideMark/>
          </w:tcPr>
          <w:p w14:paraId="6524AE72"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777" w:type="pct"/>
            <w:gridSpan w:val="3"/>
            <w:tcBorders>
              <w:top w:val="nil"/>
              <w:left w:val="nil"/>
              <w:bottom w:val="nil"/>
              <w:right w:val="nil"/>
            </w:tcBorders>
            <w:shd w:val="clear" w:color="auto" w:fill="auto"/>
            <w:noWrap/>
            <w:vAlign w:val="bottom"/>
            <w:hideMark/>
          </w:tcPr>
          <w:p w14:paraId="4B454878"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TOTAL DO PASSIVO</w:t>
            </w:r>
          </w:p>
        </w:tc>
        <w:tc>
          <w:tcPr>
            <w:tcW w:w="286" w:type="pct"/>
            <w:tcBorders>
              <w:top w:val="nil"/>
              <w:left w:val="nil"/>
              <w:bottom w:val="nil"/>
              <w:right w:val="nil"/>
            </w:tcBorders>
            <w:shd w:val="clear" w:color="auto" w:fill="auto"/>
            <w:noWrap/>
            <w:vAlign w:val="bottom"/>
            <w:hideMark/>
          </w:tcPr>
          <w:p w14:paraId="3BFA0381" w14:textId="77777777" w:rsidR="007F158D" w:rsidRPr="007E17B5" w:rsidRDefault="007F158D" w:rsidP="007F158D">
            <w:pPr>
              <w:spacing w:after="0" w:line="240" w:lineRule="auto"/>
              <w:rPr>
                <w:rFonts w:eastAsia="Times New Roman" w:cstheme="minorHAnsi"/>
                <w:b/>
                <w:bCs/>
                <w:sz w:val="16"/>
                <w:szCs w:val="16"/>
              </w:rPr>
            </w:pPr>
          </w:p>
        </w:tc>
        <w:tc>
          <w:tcPr>
            <w:tcW w:w="286" w:type="pct"/>
            <w:tcBorders>
              <w:top w:val="nil"/>
              <w:left w:val="nil"/>
              <w:bottom w:val="nil"/>
              <w:right w:val="nil"/>
            </w:tcBorders>
            <w:shd w:val="clear" w:color="auto" w:fill="auto"/>
            <w:noWrap/>
            <w:vAlign w:val="bottom"/>
            <w:hideMark/>
          </w:tcPr>
          <w:p w14:paraId="01653286" w14:textId="77777777" w:rsidR="007F158D" w:rsidRPr="007E17B5" w:rsidRDefault="007F158D" w:rsidP="007F158D">
            <w:pPr>
              <w:spacing w:after="0" w:line="240" w:lineRule="auto"/>
              <w:rPr>
                <w:rFonts w:eastAsia="Times New Roman" w:cstheme="minorHAnsi"/>
                <w:sz w:val="16"/>
                <w:szCs w:val="16"/>
              </w:rPr>
            </w:pPr>
          </w:p>
        </w:tc>
        <w:tc>
          <w:tcPr>
            <w:tcW w:w="228" w:type="pct"/>
            <w:tcBorders>
              <w:top w:val="nil"/>
              <w:left w:val="nil"/>
              <w:bottom w:val="nil"/>
              <w:right w:val="nil"/>
            </w:tcBorders>
            <w:shd w:val="clear" w:color="auto" w:fill="auto"/>
            <w:noWrap/>
            <w:vAlign w:val="bottom"/>
            <w:hideMark/>
          </w:tcPr>
          <w:p w14:paraId="224FFD2C"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center"/>
            <w:hideMark/>
          </w:tcPr>
          <w:p w14:paraId="71B04731"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3.298.156.698 </w:t>
            </w:r>
          </w:p>
        </w:tc>
        <w:tc>
          <w:tcPr>
            <w:tcW w:w="411" w:type="pct"/>
            <w:tcBorders>
              <w:top w:val="nil"/>
              <w:left w:val="nil"/>
              <w:bottom w:val="nil"/>
              <w:right w:val="nil"/>
            </w:tcBorders>
            <w:shd w:val="clear" w:color="auto" w:fill="auto"/>
            <w:noWrap/>
            <w:vAlign w:val="center"/>
            <w:hideMark/>
          </w:tcPr>
          <w:p w14:paraId="12A80FB6"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2.687.103.814 </w:t>
            </w:r>
          </w:p>
        </w:tc>
      </w:tr>
      <w:tr w:rsidR="007E17B5" w:rsidRPr="007E17B5" w14:paraId="3F27E7C4" w14:textId="77777777" w:rsidTr="007F158D">
        <w:trPr>
          <w:trHeight w:val="227"/>
        </w:trPr>
        <w:tc>
          <w:tcPr>
            <w:tcW w:w="131" w:type="pct"/>
            <w:tcBorders>
              <w:top w:val="nil"/>
              <w:left w:val="nil"/>
              <w:bottom w:val="nil"/>
              <w:right w:val="nil"/>
            </w:tcBorders>
            <w:shd w:val="clear" w:color="auto" w:fill="auto"/>
            <w:noWrap/>
            <w:vAlign w:val="bottom"/>
            <w:hideMark/>
          </w:tcPr>
          <w:p w14:paraId="549CB2BF" w14:textId="77777777" w:rsidR="007F158D" w:rsidRPr="007E17B5" w:rsidRDefault="007F158D" w:rsidP="007F158D">
            <w:pPr>
              <w:spacing w:after="0" w:line="240" w:lineRule="auto"/>
              <w:jc w:val="right"/>
              <w:rPr>
                <w:rFonts w:eastAsia="Times New Roman" w:cstheme="minorHAnsi"/>
                <w:b/>
                <w:bCs/>
                <w:sz w:val="16"/>
                <w:szCs w:val="16"/>
              </w:rPr>
            </w:pPr>
          </w:p>
        </w:tc>
        <w:tc>
          <w:tcPr>
            <w:tcW w:w="130" w:type="pct"/>
            <w:tcBorders>
              <w:top w:val="nil"/>
              <w:left w:val="nil"/>
              <w:bottom w:val="nil"/>
              <w:right w:val="nil"/>
            </w:tcBorders>
            <w:shd w:val="clear" w:color="auto" w:fill="auto"/>
            <w:noWrap/>
            <w:vAlign w:val="bottom"/>
            <w:hideMark/>
          </w:tcPr>
          <w:p w14:paraId="1A823B5B"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112BD01A"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Bens Imóveis</w:t>
            </w:r>
          </w:p>
        </w:tc>
        <w:tc>
          <w:tcPr>
            <w:tcW w:w="228" w:type="pct"/>
            <w:tcBorders>
              <w:top w:val="nil"/>
              <w:left w:val="nil"/>
              <w:bottom w:val="nil"/>
              <w:right w:val="nil"/>
            </w:tcBorders>
            <w:shd w:val="clear" w:color="auto" w:fill="auto"/>
            <w:noWrap/>
            <w:vAlign w:val="bottom"/>
            <w:hideMark/>
          </w:tcPr>
          <w:p w14:paraId="58DB3835"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bottom"/>
            <w:hideMark/>
          </w:tcPr>
          <w:p w14:paraId="6D081D05"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19.954.947.629</w:t>
            </w:r>
          </w:p>
        </w:tc>
        <w:tc>
          <w:tcPr>
            <w:tcW w:w="411" w:type="pct"/>
            <w:tcBorders>
              <w:top w:val="nil"/>
              <w:left w:val="nil"/>
              <w:bottom w:val="nil"/>
              <w:right w:val="nil"/>
            </w:tcBorders>
            <w:shd w:val="clear" w:color="auto" w:fill="auto"/>
            <w:noWrap/>
            <w:vAlign w:val="bottom"/>
            <w:hideMark/>
          </w:tcPr>
          <w:p w14:paraId="6B4E4BDD"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19.422.156.728 </w:t>
            </w:r>
          </w:p>
        </w:tc>
        <w:tc>
          <w:tcPr>
            <w:tcW w:w="94" w:type="pct"/>
            <w:tcBorders>
              <w:top w:val="nil"/>
              <w:left w:val="nil"/>
              <w:bottom w:val="nil"/>
              <w:right w:val="nil"/>
            </w:tcBorders>
            <w:shd w:val="clear" w:color="auto" w:fill="auto"/>
            <w:noWrap/>
            <w:vAlign w:val="bottom"/>
            <w:hideMark/>
          </w:tcPr>
          <w:p w14:paraId="35C151A6"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bottom"/>
            <w:hideMark/>
          </w:tcPr>
          <w:p w14:paraId="54662A97"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6E7CC229"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4331A0E5" w14:textId="77777777" w:rsidR="007F158D" w:rsidRPr="007E17B5" w:rsidRDefault="007F158D" w:rsidP="007F158D">
            <w:pPr>
              <w:spacing w:after="0" w:line="240" w:lineRule="auto"/>
              <w:rPr>
                <w:rFonts w:eastAsia="Times New Roman" w:cstheme="minorHAnsi"/>
                <w:sz w:val="16"/>
                <w:szCs w:val="16"/>
              </w:rPr>
            </w:pPr>
          </w:p>
        </w:tc>
        <w:tc>
          <w:tcPr>
            <w:tcW w:w="286" w:type="pct"/>
            <w:tcBorders>
              <w:top w:val="nil"/>
              <w:left w:val="nil"/>
              <w:bottom w:val="nil"/>
              <w:right w:val="nil"/>
            </w:tcBorders>
            <w:shd w:val="clear" w:color="auto" w:fill="auto"/>
            <w:noWrap/>
            <w:vAlign w:val="bottom"/>
            <w:hideMark/>
          </w:tcPr>
          <w:p w14:paraId="61F650B9" w14:textId="77777777" w:rsidR="007F158D" w:rsidRPr="007E17B5" w:rsidRDefault="007F158D" w:rsidP="007F158D">
            <w:pPr>
              <w:spacing w:after="0" w:line="240" w:lineRule="auto"/>
              <w:rPr>
                <w:rFonts w:eastAsia="Times New Roman" w:cstheme="minorHAnsi"/>
                <w:sz w:val="16"/>
                <w:szCs w:val="16"/>
              </w:rPr>
            </w:pPr>
          </w:p>
        </w:tc>
        <w:tc>
          <w:tcPr>
            <w:tcW w:w="286" w:type="pct"/>
            <w:tcBorders>
              <w:top w:val="nil"/>
              <w:left w:val="nil"/>
              <w:bottom w:val="nil"/>
              <w:right w:val="nil"/>
            </w:tcBorders>
            <w:shd w:val="clear" w:color="auto" w:fill="auto"/>
            <w:noWrap/>
            <w:vAlign w:val="bottom"/>
            <w:hideMark/>
          </w:tcPr>
          <w:p w14:paraId="4183B9C0" w14:textId="77777777" w:rsidR="007F158D" w:rsidRPr="007E17B5" w:rsidRDefault="007F158D" w:rsidP="007F158D">
            <w:pPr>
              <w:spacing w:after="0" w:line="240" w:lineRule="auto"/>
              <w:rPr>
                <w:rFonts w:eastAsia="Times New Roman" w:cstheme="minorHAnsi"/>
                <w:sz w:val="16"/>
                <w:szCs w:val="16"/>
              </w:rPr>
            </w:pPr>
          </w:p>
        </w:tc>
        <w:tc>
          <w:tcPr>
            <w:tcW w:w="286" w:type="pct"/>
            <w:tcBorders>
              <w:top w:val="nil"/>
              <w:left w:val="nil"/>
              <w:bottom w:val="nil"/>
              <w:right w:val="nil"/>
            </w:tcBorders>
            <w:shd w:val="clear" w:color="auto" w:fill="auto"/>
            <w:noWrap/>
            <w:vAlign w:val="bottom"/>
            <w:hideMark/>
          </w:tcPr>
          <w:p w14:paraId="7579CDD8" w14:textId="77777777" w:rsidR="007F158D" w:rsidRPr="007E17B5" w:rsidRDefault="007F158D" w:rsidP="007F158D">
            <w:pPr>
              <w:spacing w:after="0" w:line="240" w:lineRule="auto"/>
              <w:rPr>
                <w:rFonts w:eastAsia="Times New Roman" w:cstheme="minorHAnsi"/>
                <w:sz w:val="16"/>
                <w:szCs w:val="16"/>
              </w:rPr>
            </w:pPr>
          </w:p>
        </w:tc>
        <w:tc>
          <w:tcPr>
            <w:tcW w:w="228" w:type="pct"/>
            <w:tcBorders>
              <w:top w:val="nil"/>
              <w:left w:val="nil"/>
              <w:bottom w:val="nil"/>
              <w:right w:val="nil"/>
            </w:tcBorders>
            <w:shd w:val="clear" w:color="auto" w:fill="auto"/>
            <w:noWrap/>
            <w:vAlign w:val="bottom"/>
            <w:hideMark/>
          </w:tcPr>
          <w:p w14:paraId="5CDAC22A"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center"/>
            <w:hideMark/>
          </w:tcPr>
          <w:p w14:paraId="4F57B846" w14:textId="77777777" w:rsidR="007F158D" w:rsidRPr="007E17B5" w:rsidRDefault="007F158D" w:rsidP="007F158D">
            <w:pPr>
              <w:spacing w:after="0" w:line="240" w:lineRule="auto"/>
              <w:jc w:val="center"/>
              <w:rPr>
                <w:rFonts w:eastAsia="Times New Roman" w:cstheme="minorHAnsi"/>
                <w:sz w:val="16"/>
                <w:szCs w:val="16"/>
              </w:rPr>
            </w:pPr>
          </w:p>
        </w:tc>
        <w:tc>
          <w:tcPr>
            <w:tcW w:w="411" w:type="pct"/>
            <w:tcBorders>
              <w:top w:val="nil"/>
              <w:left w:val="nil"/>
              <w:bottom w:val="nil"/>
              <w:right w:val="nil"/>
            </w:tcBorders>
            <w:shd w:val="clear" w:color="auto" w:fill="auto"/>
            <w:noWrap/>
            <w:vAlign w:val="center"/>
            <w:hideMark/>
          </w:tcPr>
          <w:p w14:paraId="7345284C" w14:textId="77777777" w:rsidR="007F158D" w:rsidRPr="007E17B5" w:rsidRDefault="007F158D" w:rsidP="007F158D">
            <w:pPr>
              <w:spacing w:after="0" w:line="240" w:lineRule="auto"/>
              <w:jc w:val="right"/>
              <w:rPr>
                <w:rFonts w:eastAsia="Times New Roman" w:cstheme="minorHAnsi"/>
                <w:sz w:val="16"/>
                <w:szCs w:val="16"/>
              </w:rPr>
            </w:pPr>
          </w:p>
        </w:tc>
      </w:tr>
      <w:tr w:rsidR="007E17B5" w:rsidRPr="007E17B5" w14:paraId="3AADA9BC" w14:textId="77777777" w:rsidTr="007F158D">
        <w:trPr>
          <w:trHeight w:val="227"/>
        </w:trPr>
        <w:tc>
          <w:tcPr>
            <w:tcW w:w="131" w:type="pct"/>
            <w:tcBorders>
              <w:top w:val="nil"/>
              <w:left w:val="nil"/>
              <w:bottom w:val="nil"/>
              <w:right w:val="nil"/>
            </w:tcBorders>
            <w:shd w:val="clear" w:color="auto" w:fill="auto"/>
            <w:noWrap/>
            <w:vAlign w:val="bottom"/>
            <w:hideMark/>
          </w:tcPr>
          <w:p w14:paraId="78F3234A" w14:textId="77777777" w:rsidR="007F158D" w:rsidRPr="007E17B5" w:rsidRDefault="007F158D" w:rsidP="007F158D">
            <w:pPr>
              <w:spacing w:after="0" w:line="240" w:lineRule="auto"/>
              <w:jc w:val="right"/>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229DCCF7"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1ACCD59B"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Depreciação Acumulada - Bens Imóveis</w:t>
            </w:r>
          </w:p>
        </w:tc>
        <w:tc>
          <w:tcPr>
            <w:tcW w:w="228" w:type="pct"/>
            <w:tcBorders>
              <w:top w:val="nil"/>
              <w:left w:val="nil"/>
              <w:bottom w:val="nil"/>
              <w:right w:val="nil"/>
            </w:tcBorders>
            <w:shd w:val="clear" w:color="auto" w:fill="auto"/>
            <w:noWrap/>
            <w:vAlign w:val="bottom"/>
            <w:hideMark/>
          </w:tcPr>
          <w:p w14:paraId="3F2B65CA"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bottom"/>
            <w:hideMark/>
          </w:tcPr>
          <w:p w14:paraId="7EECBEFC" w14:textId="1B0B66D7" w:rsidR="007F158D" w:rsidRPr="007E17B5" w:rsidRDefault="008B1D12" w:rsidP="007F158D">
            <w:pPr>
              <w:spacing w:after="0" w:line="240" w:lineRule="auto"/>
              <w:jc w:val="right"/>
              <w:rPr>
                <w:rFonts w:eastAsia="Times New Roman" w:cstheme="minorHAnsi"/>
                <w:sz w:val="16"/>
                <w:szCs w:val="16"/>
              </w:rPr>
            </w:pPr>
            <w:r>
              <w:rPr>
                <w:rFonts w:eastAsia="Times New Roman" w:cstheme="minorHAnsi"/>
                <w:sz w:val="16"/>
                <w:szCs w:val="16"/>
              </w:rPr>
              <w:t>(</w:t>
            </w:r>
            <w:r w:rsidR="007F158D" w:rsidRPr="007E17B5">
              <w:rPr>
                <w:rFonts w:eastAsia="Times New Roman" w:cstheme="minorHAnsi"/>
                <w:sz w:val="16"/>
                <w:szCs w:val="16"/>
              </w:rPr>
              <w:t>942.403.041</w:t>
            </w:r>
            <w:r>
              <w:rPr>
                <w:rFonts w:eastAsia="Times New Roman" w:cstheme="minorHAnsi"/>
                <w:sz w:val="16"/>
                <w:szCs w:val="16"/>
              </w:rPr>
              <w:t>)</w:t>
            </w:r>
          </w:p>
        </w:tc>
        <w:tc>
          <w:tcPr>
            <w:tcW w:w="411" w:type="pct"/>
            <w:tcBorders>
              <w:top w:val="nil"/>
              <w:left w:val="nil"/>
              <w:bottom w:val="nil"/>
              <w:right w:val="nil"/>
            </w:tcBorders>
            <w:shd w:val="clear" w:color="auto" w:fill="auto"/>
            <w:noWrap/>
            <w:vAlign w:val="bottom"/>
            <w:hideMark/>
          </w:tcPr>
          <w:p w14:paraId="5B67CA1F"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(936.750.139)</w:t>
            </w:r>
          </w:p>
        </w:tc>
        <w:tc>
          <w:tcPr>
            <w:tcW w:w="94" w:type="pct"/>
            <w:tcBorders>
              <w:top w:val="nil"/>
              <w:left w:val="nil"/>
              <w:bottom w:val="nil"/>
              <w:right w:val="nil"/>
            </w:tcBorders>
            <w:shd w:val="clear" w:color="auto" w:fill="auto"/>
            <w:noWrap/>
            <w:vAlign w:val="bottom"/>
            <w:hideMark/>
          </w:tcPr>
          <w:p w14:paraId="37C1FBC7"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bottom"/>
            <w:hideMark/>
          </w:tcPr>
          <w:p w14:paraId="27E4C614"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777" w:type="pct"/>
            <w:gridSpan w:val="3"/>
            <w:tcBorders>
              <w:top w:val="nil"/>
              <w:left w:val="nil"/>
              <w:bottom w:val="nil"/>
              <w:right w:val="nil"/>
            </w:tcBorders>
            <w:shd w:val="clear" w:color="auto" w:fill="auto"/>
            <w:noWrap/>
            <w:vAlign w:val="bottom"/>
            <w:hideMark/>
          </w:tcPr>
          <w:p w14:paraId="0E8FBD5E"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PATRIMÔNIO LÍQUIDO</w:t>
            </w:r>
          </w:p>
        </w:tc>
        <w:tc>
          <w:tcPr>
            <w:tcW w:w="286" w:type="pct"/>
            <w:tcBorders>
              <w:top w:val="nil"/>
              <w:left w:val="nil"/>
              <w:bottom w:val="nil"/>
              <w:right w:val="nil"/>
            </w:tcBorders>
            <w:shd w:val="clear" w:color="auto" w:fill="auto"/>
            <w:noWrap/>
            <w:vAlign w:val="bottom"/>
            <w:hideMark/>
          </w:tcPr>
          <w:p w14:paraId="3B60794B" w14:textId="77777777" w:rsidR="007F158D" w:rsidRPr="007E17B5" w:rsidRDefault="007F158D" w:rsidP="007F158D">
            <w:pPr>
              <w:spacing w:after="0" w:line="240" w:lineRule="auto"/>
              <w:rPr>
                <w:rFonts w:eastAsia="Times New Roman" w:cstheme="minorHAnsi"/>
                <w:b/>
                <w:bCs/>
                <w:sz w:val="16"/>
                <w:szCs w:val="16"/>
              </w:rPr>
            </w:pPr>
          </w:p>
        </w:tc>
        <w:tc>
          <w:tcPr>
            <w:tcW w:w="286" w:type="pct"/>
            <w:tcBorders>
              <w:top w:val="nil"/>
              <w:left w:val="nil"/>
              <w:bottom w:val="nil"/>
              <w:right w:val="nil"/>
            </w:tcBorders>
            <w:shd w:val="clear" w:color="auto" w:fill="auto"/>
            <w:noWrap/>
            <w:vAlign w:val="bottom"/>
            <w:hideMark/>
          </w:tcPr>
          <w:p w14:paraId="7F1A0A49" w14:textId="77777777" w:rsidR="007F158D" w:rsidRPr="007E17B5" w:rsidRDefault="007F158D" w:rsidP="007F158D">
            <w:pPr>
              <w:spacing w:after="0" w:line="240" w:lineRule="auto"/>
              <w:rPr>
                <w:rFonts w:eastAsia="Times New Roman" w:cstheme="minorHAnsi"/>
                <w:sz w:val="16"/>
                <w:szCs w:val="16"/>
              </w:rPr>
            </w:pPr>
          </w:p>
        </w:tc>
        <w:tc>
          <w:tcPr>
            <w:tcW w:w="228" w:type="pct"/>
            <w:tcBorders>
              <w:top w:val="nil"/>
              <w:left w:val="nil"/>
              <w:bottom w:val="nil"/>
              <w:right w:val="nil"/>
            </w:tcBorders>
            <w:shd w:val="clear" w:color="auto" w:fill="auto"/>
            <w:noWrap/>
            <w:vAlign w:val="bottom"/>
            <w:hideMark/>
          </w:tcPr>
          <w:p w14:paraId="25097CC5"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center"/>
            <w:hideMark/>
          </w:tcPr>
          <w:p w14:paraId="78045AEB"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2.487.733.296 </w:t>
            </w:r>
          </w:p>
        </w:tc>
        <w:tc>
          <w:tcPr>
            <w:tcW w:w="411" w:type="pct"/>
            <w:tcBorders>
              <w:top w:val="nil"/>
              <w:left w:val="nil"/>
              <w:bottom w:val="nil"/>
              <w:right w:val="nil"/>
            </w:tcBorders>
            <w:shd w:val="clear" w:color="auto" w:fill="auto"/>
            <w:noWrap/>
            <w:vAlign w:val="center"/>
            <w:hideMark/>
          </w:tcPr>
          <w:p w14:paraId="5A20E2E7"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2.566.831.782 </w:t>
            </w:r>
          </w:p>
        </w:tc>
      </w:tr>
      <w:tr w:rsidR="007E17B5" w:rsidRPr="007E17B5" w14:paraId="25597C88" w14:textId="77777777" w:rsidTr="007F158D">
        <w:trPr>
          <w:trHeight w:val="227"/>
        </w:trPr>
        <w:tc>
          <w:tcPr>
            <w:tcW w:w="131" w:type="pct"/>
            <w:tcBorders>
              <w:top w:val="nil"/>
              <w:left w:val="nil"/>
              <w:bottom w:val="nil"/>
              <w:right w:val="nil"/>
            </w:tcBorders>
            <w:shd w:val="clear" w:color="auto" w:fill="auto"/>
            <w:noWrap/>
            <w:vAlign w:val="bottom"/>
            <w:hideMark/>
          </w:tcPr>
          <w:p w14:paraId="335567C4" w14:textId="77777777" w:rsidR="007F158D" w:rsidRPr="007E17B5" w:rsidRDefault="007F158D" w:rsidP="007F158D">
            <w:pPr>
              <w:spacing w:after="0" w:line="240" w:lineRule="auto"/>
              <w:jc w:val="right"/>
              <w:rPr>
                <w:rFonts w:eastAsia="Times New Roman" w:cstheme="minorHAnsi"/>
                <w:b/>
                <w:bCs/>
                <w:sz w:val="16"/>
                <w:szCs w:val="16"/>
              </w:rPr>
            </w:pPr>
          </w:p>
        </w:tc>
        <w:tc>
          <w:tcPr>
            <w:tcW w:w="130" w:type="pct"/>
            <w:tcBorders>
              <w:top w:val="nil"/>
              <w:left w:val="nil"/>
              <w:bottom w:val="nil"/>
              <w:right w:val="nil"/>
            </w:tcBorders>
            <w:shd w:val="clear" w:color="auto" w:fill="auto"/>
            <w:noWrap/>
            <w:vAlign w:val="bottom"/>
            <w:hideMark/>
          </w:tcPr>
          <w:p w14:paraId="6E7A9534"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6FBAE546"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Redução ao Valor Recuperável - Bens Imóveis</w:t>
            </w:r>
          </w:p>
        </w:tc>
        <w:tc>
          <w:tcPr>
            <w:tcW w:w="228" w:type="pct"/>
            <w:tcBorders>
              <w:top w:val="nil"/>
              <w:left w:val="nil"/>
              <w:bottom w:val="nil"/>
              <w:right w:val="nil"/>
            </w:tcBorders>
            <w:shd w:val="clear" w:color="auto" w:fill="auto"/>
            <w:noWrap/>
            <w:vAlign w:val="bottom"/>
            <w:hideMark/>
          </w:tcPr>
          <w:p w14:paraId="6FFA9228"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bottom"/>
            <w:hideMark/>
          </w:tcPr>
          <w:p w14:paraId="7AC5FFBD" w14:textId="33720E3C" w:rsidR="007F158D" w:rsidRPr="007E17B5" w:rsidRDefault="008B1D12" w:rsidP="007F158D">
            <w:pPr>
              <w:spacing w:after="0" w:line="240" w:lineRule="auto"/>
              <w:jc w:val="right"/>
              <w:rPr>
                <w:rFonts w:eastAsia="Times New Roman" w:cstheme="minorHAnsi"/>
                <w:sz w:val="16"/>
                <w:szCs w:val="16"/>
              </w:rPr>
            </w:pPr>
            <w:r>
              <w:rPr>
                <w:rFonts w:eastAsia="Times New Roman" w:cstheme="minorHAnsi"/>
                <w:sz w:val="16"/>
                <w:szCs w:val="16"/>
              </w:rPr>
              <w:t>(1</w:t>
            </w:r>
            <w:r w:rsidR="007F158D" w:rsidRPr="007E17B5">
              <w:rPr>
                <w:rFonts w:eastAsia="Times New Roman" w:cstheme="minorHAnsi"/>
                <w:sz w:val="16"/>
                <w:szCs w:val="16"/>
              </w:rPr>
              <w:t>4.584.422.469</w:t>
            </w:r>
            <w:r>
              <w:rPr>
                <w:rFonts w:eastAsia="Times New Roman" w:cstheme="minorHAnsi"/>
                <w:sz w:val="16"/>
                <w:szCs w:val="16"/>
              </w:rPr>
              <w:t>)</w:t>
            </w:r>
          </w:p>
        </w:tc>
        <w:tc>
          <w:tcPr>
            <w:tcW w:w="411" w:type="pct"/>
            <w:tcBorders>
              <w:top w:val="nil"/>
              <w:left w:val="nil"/>
              <w:bottom w:val="nil"/>
              <w:right w:val="nil"/>
            </w:tcBorders>
            <w:shd w:val="clear" w:color="auto" w:fill="auto"/>
            <w:noWrap/>
            <w:vAlign w:val="bottom"/>
            <w:hideMark/>
          </w:tcPr>
          <w:p w14:paraId="18F0F591"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(14.584.422.468)</w:t>
            </w:r>
          </w:p>
        </w:tc>
        <w:tc>
          <w:tcPr>
            <w:tcW w:w="94" w:type="pct"/>
            <w:tcBorders>
              <w:top w:val="nil"/>
              <w:left w:val="nil"/>
              <w:bottom w:val="nil"/>
              <w:right w:val="nil"/>
            </w:tcBorders>
            <w:shd w:val="clear" w:color="auto" w:fill="auto"/>
            <w:noWrap/>
            <w:vAlign w:val="bottom"/>
            <w:hideMark/>
          </w:tcPr>
          <w:p w14:paraId="6F09718C"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bottom"/>
            <w:hideMark/>
          </w:tcPr>
          <w:p w14:paraId="5855F8B3"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7532DA25"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3AE7A598"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63C87E46"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Capital Social</w:t>
            </w:r>
          </w:p>
        </w:tc>
        <w:tc>
          <w:tcPr>
            <w:tcW w:w="228" w:type="pct"/>
            <w:tcBorders>
              <w:top w:val="nil"/>
              <w:left w:val="nil"/>
              <w:bottom w:val="nil"/>
              <w:right w:val="nil"/>
            </w:tcBorders>
            <w:shd w:val="clear" w:color="auto" w:fill="auto"/>
            <w:noWrap/>
            <w:vAlign w:val="bottom"/>
            <w:hideMark/>
          </w:tcPr>
          <w:p w14:paraId="1DA13D44" w14:textId="26D42F3A"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2</w:t>
            </w:r>
            <w:r w:rsidR="00FA1006" w:rsidRPr="007E17B5">
              <w:rPr>
                <w:rFonts w:eastAsia="Times New Roman" w:cstheme="minorHAnsi"/>
                <w:sz w:val="16"/>
                <w:szCs w:val="16"/>
              </w:rPr>
              <w:t>4</w:t>
            </w:r>
            <w:r w:rsidRPr="007E17B5">
              <w:rPr>
                <w:rFonts w:eastAsia="Times New Roman" w:cstheme="minorHAnsi"/>
                <w:sz w:val="16"/>
                <w:szCs w:val="16"/>
              </w:rPr>
              <w:t xml:space="preserve"> </w:t>
            </w:r>
          </w:p>
        </w:tc>
        <w:tc>
          <w:tcPr>
            <w:tcW w:w="411" w:type="pct"/>
            <w:tcBorders>
              <w:top w:val="nil"/>
              <w:left w:val="nil"/>
              <w:bottom w:val="nil"/>
              <w:right w:val="nil"/>
            </w:tcBorders>
            <w:shd w:val="clear" w:color="auto" w:fill="auto"/>
            <w:noWrap/>
            <w:vAlign w:val="bottom"/>
            <w:hideMark/>
          </w:tcPr>
          <w:p w14:paraId="4DB81A84"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23.678.774.821 </w:t>
            </w:r>
          </w:p>
        </w:tc>
        <w:tc>
          <w:tcPr>
            <w:tcW w:w="411" w:type="pct"/>
            <w:tcBorders>
              <w:top w:val="nil"/>
              <w:left w:val="nil"/>
              <w:bottom w:val="nil"/>
              <w:right w:val="nil"/>
            </w:tcBorders>
            <w:shd w:val="clear" w:color="auto" w:fill="auto"/>
            <w:noWrap/>
            <w:vAlign w:val="center"/>
            <w:hideMark/>
          </w:tcPr>
          <w:p w14:paraId="2ADE185D"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23.678.774.821 </w:t>
            </w:r>
          </w:p>
        </w:tc>
      </w:tr>
      <w:tr w:rsidR="007E17B5" w:rsidRPr="007E17B5" w14:paraId="40559875" w14:textId="77777777" w:rsidTr="007F158D">
        <w:trPr>
          <w:trHeight w:val="227"/>
        </w:trPr>
        <w:tc>
          <w:tcPr>
            <w:tcW w:w="1361" w:type="pct"/>
            <w:gridSpan w:val="7"/>
            <w:tcBorders>
              <w:top w:val="nil"/>
              <w:left w:val="nil"/>
              <w:bottom w:val="nil"/>
              <w:right w:val="nil"/>
            </w:tcBorders>
            <w:shd w:val="clear" w:color="auto" w:fill="auto"/>
            <w:noWrap/>
            <w:vAlign w:val="bottom"/>
            <w:hideMark/>
          </w:tcPr>
          <w:p w14:paraId="750B3197" w14:textId="3D5A5E00"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Intangível</w:t>
            </w:r>
          </w:p>
        </w:tc>
        <w:tc>
          <w:tcPr>
            <w:tcW w:w="228" w:type="pct"/>
            <w:tcBorders>
              <w:top w:val="nil"/>
              <w:left w:val="nil"/>
              <w:bottom w:val="nil"/>
              <w:right w:val="nil"/>
            </w:tcBorders>
            <w:shd w:val="clear" w:color="auto" w:fill="auto"/>
            <w:noWrap/>
            <w:vAlign w:val="bottom"/>
            <w:hideMark/>
          </w:tcPr>
          <w:p w14:paraId="497A52EF" w14:textId="77777777"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 xml:space="preserve">14 </w:t>
            </w:r>
          </w:p>
        </w:tc>
        <w:tc>
          <w:tcPr>
            <w:tcW w:w="411" w:type="pct"/>
            <w:tcBorders>
              <w:top w:val="nil"/>
              <w:left w:val="nil"/>
              <w:bottom w:val="nil"/>
              <w:right w:val="nil"/>
            </w:tcBorders>
            <w:shd w:val="clear" w:color="auto" w:fill="auto"/>
            <w:noWrap/>
            <w:vAlign w:val="center"/>
            <w:hideMark/>
          </w:tcPr>
          <w:p w14:paraId="74CC7602"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135.092.053 </w:t>
            </w:r>
          </w:p>
        </w:tc>
        <w:tc>
          <w:tcPr>
            <w:tcW w:w="411" w:type="pct"/>
            <w:tcBorders>
              <w:top w:val="nil"/>
              <w:left w:val="nil"/>
              <w:bottom w:val="nil"/>
              <w:right w:val="nil"/>
            </w:tcBorders>
            <w:shd w:val="clear" w:color="auto" w:fill="auto"/>
            <w:noWrap/>
            <w:vAlign w:val="center"/>
            <w:hideMark/>
          </w:tcPr>
          <w:p w14:paraId="62D82D1A"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121.090.738 </w:t>
            </w:r>
          </w:p>
        </w:tc>
        <w:tc>
          <w:tcPr>
            <w:tcW w:w="94" w:type="pct"/>
            <w:tcBorders>
              <w:top w:val="nil"/>
              <w:left w:val="nil"/>
              <w:bottom w:val="nil"/>
              <w:right w:val="nil"/>
            </w:tcBorders>
            <w:shd w:val="clear" w:color="auto" w:fill="auto"/>
            <w:noWrap/>
            <w:vAlign w:val="bottom"/>
            <w:hideMark/>
          </w:tcPr>
          <w:p w14:paraId="1A471A63" w14:textId="77777777" w:rsidR="007F158D" w:rsidRPr="007E17B5" w:rsidRDefault="007F158D" w:rsidP="007F158D">
            <w:pPr>
              <w:spacing w:after="0" w:line="240" w:lineRule="auto"/>
              <w:jc w:val="right"/>
              <w:rPr>
                <w:rFonts w:eastAsia="Times New Roman" w:cstheme="minorHAnsi"/>
                <w:b/>
                <w:bCs/>
                <w:sz w:val="16"/>
                <w:szCs w:val="16"/>
              </w:rPr>
            </w:pPr>
          </w:p>
        </w:tc>
        <w:tc>
          <w:tcPr>
            <w:tcW w:w="94" w:type="pct"/>
            <w:tcBorders>
              <w:top w:val="nil"/>
              <w:left w:val="single" w:sz="4" w:space="0" w:color="4472C4"/>
              <w:bottom w:val="nil"/>
              <w:right w:val="nil"/>
            </w:tcBorders>
            <w:shd w:val="clear" w:color="auto" w:fill="auto"/>
            <w:noWrap/>
            <w:vAlign w:val="bottom"/>
            <w:hideMark/>
          </w:tcPr>
          <w:p w14:paraId="34CBF692"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0FBF1822"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310D82B4"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6E5C0FA0"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Adiantamento para Futuro Aumento de Capital</w:t>
            </w:r>
          </w:p>
        </w:tc>
        <w:tc>
          <w:tcPr>
            <w:tcW w:w="228" w:type="pct"/>
            <w:tcBorders>
              <w:top w:val="nil"/>
              <w:left w:val="nil"/>
              <w:bottom w:val="nil"/>
              <w:right w:val="nil"/>
            </w:tcBorders>
            <w:shd w:val="clear" w:color="auto" w:fill="auto"/>
            <w:noWrap/>
            <w:vAlign w:val="bottom"/>
            <w:hideMark/>
          </w:tcPr>
          <w:p w14:paraId="5CD05DF7" w14:textId="56A89DE3"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2</w:t>
            </w:r>
            <w:r w:rsidR="00FA1006" w:rsidRPr="007E17B5">
              <w:rPr>
                <w:rFonts w:eastAsia="Times New Roman" w:cstheme="minorHAnsi"/>
                <w:sz w:val="16"/>
                <w:szCs w:val="16"/>
              </w:rPr>
              <w:t>5</w:t>
            </w:r>
            <w:r w:rsidRPr="007E17B5">
              <w:rPr>
                <w:rFonts w:eastAsia="Times New Roman" w:cstheme="minorHAnsi"/>
                <w:sz w:val="16"/>
                <w:szCs w:val="16"/>
              </w:rPr>
              <w:t xml:space="preserve"> </w:t>
            </w:r>
          </w:p>
        </w:tc>
        <w:tc>
          <w:tcPr>
            <w:tcW w:w="411" w:type="pct"/>
            <w:tcBorders>
              <w:top w:val="nil"/>
              <w:left w:val="nil"/>
              <w:bottom w:val="nil"/>
              <w:right w:val="nil"/>
            </w:tcBorders>
            <w:shd w:val="clear" w:color="auto" w:fill="auto"/>
            <w:noWrap/>
            <w:vAlign w:val="bottom"/>
            <w:hideMark/>
          </w:tcPr>
          <w:p w14:paraId="40B1BBD9"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441.451.923 </w:t>
            </w:r>
          </w:p>
        </w:tc>
        <w:tc>
          <w:tcPr>
            <w:tcW w:w="411" w:type="pct"/>
            <w:tcBorders>
              <w:top w:val="nil"/>
              <w:left w:val="nil"/>
              <w:bottom w:val="nil"/>
              <w:right w:val="nil"/>
            </w:tcBorders>
            <w:shd w:val="clear" w:color="auto" w:fill="auto"/>
            <w:noWrap/>
            <w:vAlign w:val="center"/>
            <w:hideMark/>
          </w:tcPr>
          <w:p w14:paraId="7D805BFB"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351.003.518 </w:t>
            </w:r>
          </w:p>
        </w:tc>
      </w:tr>
      <w:tr w:rsidR="007E17B5" w:rsidRPr="007E17B5" w14:paraId="4F36F36F" w14:textId="77777777" w:rsidTr="007F158D">
        <w:trPr>
          <w:trHeight w:val="227"/>
        </w:trPr>
        <w:tc>
          <w:tcPr>
            <w:tcW w:w="131" w:type="pct"/>
            <w:tcBorders>
              <w:top w:val="nil"/>
              <w:left w:val="nil"/>
              <w:bottom w:val="nil"/>
              <w:right w:val="nil"/>
            </w:tcBorders>
            <w:shd w:val="clear" w:color="auto" w:fill="auto"/>
            <w:noWrap/>
            <w:vAlign w:val="bottom"/>
            <w:hideMark/>
          </w:tcPr>
          <w:p w14:paraId="2EC6861D" w14:textId="77777777" w:rsidR="007F158D" w:rsidRPr="007E17B5" w:rsidRDefault="007F158D" w:rsidP="007F158D">
            <w:pPr>
              <w:spacing w:after="0" w:line="240" w:lineRule="auto"/>
              <w:jc w:val="right"/>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1113D690"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411B057D"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Estudos, projetos e licenciamento ambiental</w:t>
            </w:r>
          </w:p>
        </w:tc>
        <w:tc>
          <w:tcPr>
            <w:tcW w:w="228" w:type="pct"/>
            <w:tcBorders>
              <w:top w:val="nil"/>
              <w:left w:val="nil"/>
              <w:bottom w:val="nil"/>
              <w:right w:val="nil"/>
            </w:tcBorders>
            <w:shd w:val="clear" w:color="auto" w:fill="auto"/>
            <w:noWrap/>
            <w:vAlign w:val="bottom"/>
            <w:hideMark/>
          </w:tcPr>
          <w:p w14:paraId="44AE6892"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bottom"/>
            <w:hideMark/>
          </w:tcPr>
          <w:p w14:paraId="71EE92E9"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132.695.944</w:t>
            </w:r>
          </w:p>
        </w:tc>
        <w:tc>
          <w:tcPr>
            <w:tcW w:w="411" w:type="pct"/>
            <w:tcBorders>
              <w:top w:val="nil"/>
              <w:left w:val="nil"/>
              <w:bottom w:val="nil"/>
              <w:right w:val="nil"/>
            </w:tcBorders>
            <w:shd w:val="clear" w:color="auto" w:fill="auto"/>
            <w:noWrap/>
            <w:vAlign w:val="bottom"/>
            <w:hideMark/>
          </w:tcPr>
          <w:p w14:paraId="6886E7BB"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118.140.024 </w:t>
            </w:r>
          </w:p>
        </w:tc>
        <w:tc>
          <w:tcPr>
            <w:tcW w:w="94" w:type="pct"/>
            <w:tcBorders>
              <w:top w:val="nil"/>
              <w:left w:val="nil"/>
              <w:bottom w:val="nil"/>
              <w:right w:val="nil"/>
            </w:tcBorders>
            <w:shd w:val="clear" w:color="auto" w:fill="auto"/>
            <w:noWrap/>
            <w:vAlign w:val="bottom"/>
            <w:hideMark/>
          </w:tcPr>
          <w:p w14:paraId="1A74F123"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bottom"/>
            <w:hideMark/>
          </w:tcPr>
          <w:p w14:paraId="13539D64"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09C9B85C"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1AB24949"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44B24146"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Ajuste de Exercícios anteriores</w:t>
            </w:r>
          </w:p>
        </w:tc>
        <w:tc>
          <w:tcPr>
            <w:tcW w:w="228" w:type="pct"/>
            <w:tcBorders>
              <w:top w:val="nil"/>
              <w:left w:val="nil"/>
              <w:bottom w:val="nil"/>
              <w:right w:val="nil"/>
            </w:tcBorders>
            <w:shd w:val="clear" w:color="auto" w:fill="auto"/>
            <w:noWrap/>
            <w:vAlign w:val="bottom"/>
            <w:hideMark/>
          </w:tcPr>
          <w:p w14:paraId="057EE669"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bottom"/>
            <w:hideMark/>
          </w:tcPr>
          <w:p w14:paraId="705A04A9"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(517.643)</w:t>
            </w:r>
          </w:p>
        </w:tc>
        <w:tc>
          <w:tcPr>
            <w:tcW w:w="411" w:type="pct"/>
            <w:tcBorders>
              <w:top w:val="nil"/>
              <w:left w:val="nil"/>
              <w:bottom w:val="nil"/>
              <w:right w:val="nil"/>
            </w:tcBorders>
            <w:shd w:val="clear" w:color="auto" w:fill="auto"/>
            <w:noWrap/>
            <w:vAlign w:val="bottom"/>
            <w:hideMark/>
          </w:tcPr>
          <w:p w14:paraId="4871C247" w14:textId="5C98960B"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w:t>
            </w:r>
          </w:p>
        </w:tc>
      </w:tr>
      <w:tr w:rsidR="007E17B5" w:rsidRPr="007E17B5" w14:paraId="4F38EAEB" w14:textId="77777777" w:rsidTr="007F158D">
        <w:trPr>
          <w:trHeight w:val="227"/>
        </w:trPr>
        <w:tc>
          <w:tcPr>
            <w:tcW w:w="131" w:type="pct"/>
            <w:tcBorders>
              <w:top w:val="nil"/>
              <w:left w:val="nil"/>
              <w:bottom w:val="nil"/>
              <w:right w:val="nil"/>
            </w:tcBorders>
            <w:shd w:val="clear" w:color="auto" w:fill="auto"/>
            <w:noWrap/>
            <w:vAlign w:val="bottom"/>
            <w:hideMark/>
          </w:tcPr>
          <w:p w14:paraId="0A25DAC5" w14:textId="77777777" w:rsidR="007F158D" w:rsidRPr="007E17B5" w:rsidRDefault="007F158D" w:rsidP="007F158D">
            <w:pPr>
              <w:spacing w:after="0" w:line="240" w:lineRule="auto"/>
              <w:jc w:val="right"/>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69466B31" w14:textId="77777777" w:rsidR="007F158D" w:rsidRPr="007E17B5" w:rsidRDefault="007F158D" w:rsidP="007F158D">
            <w:pPr>
              <w:spacing w:after="0" w:line="240" w:lineRule="auto"/>
              <w:rPr>
                <w:rFonts w:eastAsia="Times New Roman" w:cstheme="minorHAnsi"/>
                <w:sz w:val="16"/>
                <w:szCs w:val="16"/>
              </w:rPr>
            </w:pPr>
          </w:p>
        </w:tc>
        <w:tc>
          <w:tcPr>
            <w:tcW w:w="1100" w:type="pct"/>
            <w:gridSpan w:val="5"/>
            <w:tcBorders>
              <w:top w:val="nil"/>
              <w:left w:val="nil"/>
              <w:bottom w:val="nil"/>
              <w:right w:val="nil"/>
            </w:tcBorders>
            <w:shd w:val="clear" w:color="auto" w:fill="auto"/>
            <w:noWrap/>
            <w:vAlign w:val="bottom"/>
            <w:hideMark/>
          </w:tcPr>
          <w:p w14:paraId="4D8B1669"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Softwares e Direito de uso de Comunicação</w:t>
            </w:r>
          </w:p>
        </w:tc>
        <w:tc>
          <w:tcPr>
            <w:tcW w:w="228" w:type="pct"/>
            <w:tcBorders>
              <w:top w:val="nil"/>
              <w:left w:val="nil"/>
              <w:bottom w:val="nil"/>
              <w:right w:val="nil"/>
            </w:tcBorders>
            <w:shd w:val="clear" w:color="auto" w:fill="auto"/>
            <w:noWrap/>
            <w:vAlign w:val="bottom"/>
            <w:hideMark/>
          </w:tcPr>
          <w:p w14:paraId="6BE78B4A"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bottom"/>
            <w:hideMark/>
          </w:tcPr>
          <w:p w14:paraId="2CD78B39"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2.396.109</w:t>
            </w:r>
          </w:p>
        </w:tc>
        <w:tc>
          <w:tcPr>
            <w:tcW w:w="411" w:type="pct"/>
            <w:tcBorders>
              <w:top w:val="nil"/>
              <w:left w:val="nil"/>
              <w:bottom w:val="nil"/>
              <w:right w:val="nil"/>
            </w:tcBorders>
            <w:shd w:val="clear" w:color="auto" w:fill="auto"/>
            <w:noWrap/>
            <w:vAlign w:val="bottom"/>
            <w:hideMark/>
          </w:tcPr>
          <w:p w14:paraId="6404CE90"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 xml:space="preserve">2.950.714 </w:t>
            </w:r>
          </w:p>
        </w:tc>
        <w:tc>
          <w:tcPr>
            <w:tcW w:w="94" w:type="pct"/>
            <w:tcBorders>
              <w:top w:val="nil"/>
              <w:left w:val="nil"/>
              <w:bottom w:val="nil"/>
              <w:right w:val="nil"/>
            </w:tcBorders>
            <w:shd w:val="clear" w:color="auto" w:fill="auto"/>
            <w:noWrap/>
            <w:vAlign w:val="bottom"/>
            <w:hideMark/>
          </w:tcPr>
          <w:p w14:paraId="277567BF"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nil"/>
              <w:right w:val="nil"/>
            </w:tcBorders>
            <w:shd w:val="clear" w:color="auto" w:fill="auto"/>
            <w:noWrap/>
            <w:vAlign w:val="bottom"/>
            <w:hideMark/>
          </w:tcPr>
          <w:p w14:paraId="5E19C069"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nil"/>
              <w:right w:val="nil"/>
            </w:tcBorders>
            <w:shd w:val="clear" w:color="auto" w:fill="auto"/>
            <w:noWrap/>
            <w:vAlign w:val="bottom"/>
            <w:hideMark/>
          </w:tcPr>
          <w:p w14:paraId="1CF75490" w14:textId="77777777" w:rsidR="007F158D" w:rsidRPr="007E17B5" w:rsidRDefault="007F158D" w:rsidP="007F158D">
            <w:pPr>
              <w:spacing w:after="0" w:line="240" w:lineRule="auto"/>
              <w:rPr>
                <w:rFonts w:eastAsia="Times New Roman" w:cstheme="minorHAnsi"/>
                <w:sz w:val="16"/>
                <w:szCs w:val="16"/>
              </w:rPr>
            </w:pPr>
          </w:p>
        </w:tc>
        <w:tc>
          <w:tcPr>
            <w:tcW w:w="246" w:type="pct"/>
            <w:tcBorders>
              <w:top w:val="nil"/>
              <w:left w:val="nil"/>
              <w:bottom w:val="nil"/>
              <w:right w:val="nil"/>
            </w:tcBorders>
            <w:shd w:val="clear" w:color="auto" w:fill="auto"/>
            <w:noWrap/>
            <w:vAlign w:val="bottom"/>
            <w:hideMark/>
          </w:tcPr>
          <w:p w14:paraId="5773D8AD" w14:textId="77777777" w:rsidR="007F158D" w:rsidRPr="007E17B5" w:rsidRDefault="007F158D" w:rsidP="007F158D">
            <w:pPr>
              <w:spacing w:after="0" w:line="240" w:lineRule="auto"/>
              <w:rPr>
                <w:rFonts w:eastAsia="Times New Roman" w:cstheme="minorHAnsi"/>
                <w:sz w:val="16"/>
                <w:szCs w:val="16"/>
              </w:rPr>
            </w:pPr>
          </w:p>
        </w:tc>
        <w:tc>
          <w:tcPr>
            <w:tcW w:w="859" w:type="pct"/>
            <w:gridSpan w:val="3"/>
            <w:tcBorders>
              <w:top w:val="nil"/>
              <w:left w:val="nil"/>
              <w:bottom w:val="nil"/>
              <w:right w:val="nil"/>
            </w:tcBorders>
            <w:shd w:val="clear" w:color="auto" w:fill="auto"/>
            <w:noWrap/>
            <w:vAlign w:val="bottom"/>
            <w:hideMark/>
          </w:tcPr>
          <w:p w14:paraId="124C3FD0"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Prejuízos Acumulados</w:t>
            </w:r>
          </w:p>
        </w:tc>
        <w:tc>
          <w:tcPr>
            <w:tcW w:w="228" w:type="pct"/>
            <w:tcBorders>
              <w:top w:val="nil"/>
              <w:left w:val="nil"/>
              <w:bottom w:val="nil"/>
              <w:right w:val="nil"/>
            </w:tcBorders>
            <w:shd w:val="clear" w:color="auto" w:fill="auto"/>
            <w:noWrap/>
            <w:vAlign w:val="bottom"/>
            <w:hideMark/>
          </w:tcPr>
          <w:p w14:paraId="1238D5AC" w14:textId="1BA9D2A1" w:rsidR="007F158D" w:rsidRPr="007E17B5" w:rsidRDefault="007F158D" w:rsidP="007F158D">
            <w:pPr>
              <w:spacing w:after="0" w:line="240" w:lineRule="auto"/>
              <w:jc w:val="center"/>
              <w:rPr>
                <w:rFonts w:eastAsia="Times New Roman" w:cstheme="minorHAnsi"/>
                <w:sz w:val="16"/>
                <w:szCs w:val="16"/>
              </w:rPr>
            </w:pPr>
            <w:r w:rsidRPr="007E17B5">
              <w:rPr>
                <w:rFonts w:eastAsia="Times New Roman" w:cstheme="minorHAnsi"/>
                <w:sz w:val="16"/>
                <w:szCs w:val="16"/>
              </w:rPr>
              <w:t>2</w:t>
            </w:r>
            <w:r w:rsidR="00FA1006" w:rsidRPr="007E17B5">
              <w:rPr>
                <w:rFonts w:eastAsia="Times New Roman" w:cstheme="minorHAnsi"/>
                <w:sz w:val="16"/>
                <w:szCs w:val="16"/>
              </w:rPr>
              <w:t>6</w:t>
            </w:r>
            <w:r w:rsidRPr="007E17B5">
              <w:rPr>
                <w:rFonts w:eastAsia="Times New Roman" w:cstheme="minorHAnsi"/>
                <w:sz w:val="16"/>
                <w:szCs w:val="16"/>
              </w:rPr>
              <w:t xml:space="preserve"> </w:t>
            </w:r>
          </w:p>
        </w:tc>
        <w:tc>
          <w:tcPr>
            <w:tcW w:w="411" w:type="pct"/>
            <w:tcBorders>
              <w:top w:val="nil"/>
              <w:left w:val="nil"/>
              <w:bottom w:val="nil"/>
              <w:right w:val="nil"/>
            </w:tcBorders>
            <w:shd w:val="clear" w:color="auto" w:fill="auto"/>
            <w:noWrap/>
            <w:vAlign w:val="bottom"/>
            <w:hideMark/>
          </w:tcPr>
          <w:p w14:paraId="2969E96C"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(21.631.975.805)</w:t>
            </w:r>
          </w:p>
        </w:tc>
        <w:tc>
          <w:tcPr>
            <w:tcW w:w="411" w:type="pct"/>
            <w:tcBorders>
              <w:top w:val="nil"/>
              <w:left w:val="nil"/>
              <w:bottom w:val="nil"/>
              <w:right w:val="nil"/>
            </w:tcBorders>
            <w:shd w:val="clear" w:color="auto" w:fill="auto"/>
            <w:noWrap/>
            <w:vAlign w:val="center"/>
            <w:hideMark/>
          </w:tcPr>
          <w:p w14:paraId="5F2CA814" w14:textId="77777777" w:rsidR="007F158D" w:rsidRPr="007E17B5" w:rsidRDefault="007F158D" w:rsidP="007F158D">
            <w:pPr>
              <w:spacing w:after="0" w:line="240" w:lineRule="auto"/>
              <w:jc w:val="right"/>
              <w:rPr>
                <w:rFonts w:eastAsia="Times New Roman" w:cstheme="minorHAnsi"/>
                <w:sz w:val="16"/>
                <w:szCs w:val="16"/>
              </w:rPr>
            </w:pPr>
            <w:r w:rsidRPr="007E17B5">
              <w:rPr>
                <w:rFonts w:eastAsia="Times New Roman" w:cstheme="minorHAnsi"/>
                <w:sz w:val="16"/>
                <w:szCs w:val="16"/>
              </w:rPr>
              <w:t>(21.462.946.557)</w:t>
            </w:r>
          </w:p>
        </w:tc>
      </w:tr>
      <w:tr w:rsidR="007E17B5" w:rsidRPr="007E17B5" w14:paraId="5AE96092" w14:textId="77777777" w:rsidTr="007F158D">
        <w:trPr>
          <w:trHeight w:val="227"/>
        </w:trPr>
        <w:tc>
          <w:tcPr>
            <w:tcW w:w="131" w:type="pct"/>
            <w:tcBorders>
              <w:top w:val="nil"/>
              <w:left w:val="nil"/>
              <w:bottom w:val="nil"/>
              <w:right w:val="nil"/>
            </w:tcBorders>
            <w:shd w:val="clear" w:color="auto" w:fill="auto"/>
            <w:noWrap/>
            <w:vAlign w:val="bottom"/>
            <w:hideMark/>
          </w:tcPr>
          <w:p w14:paraId="5599298A" w14:textId="77777777" w:rsidR="007F158D" w:rsidRPr="007E17B5" w:rsidRDefault="007F158D" w:rsidP="007F158D">
            <w:pPr>
              <w:spacing w:after="0" w:line="240" w:lineRule="auto"/>
              <w:jc w:val="right"/>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6FDB69BF" w14:textId="77777777" w:rsidR="007F158D" w:rsidRPr="007E17B5" w:rsidRDefault="007F158D" w:rsidP="007F158D">
            <w:pPr>
              <w:spacing w:after="0" w:line="240" w:lineRule="auto"/>
              <w:rPr>
                <w:rFonts w:eastAsia="Times New Roman" w:cstheme="minorHAnsi"/>
                <w:sz w:val="16"/>
                <w:szCs w:val="16"/>
              </w:rPr>
            </w:pPr>
          </w:p>
        </w:tc>
        <w:tc>
          <w:tcPr>
            <w:tcW w:w="130" w:type="pct"/>
            <w:tcBorders>
              <w:top w:val="nil"/>
              <w:left w:val="nil"/>
              <w:bottom w:val="nil"/>
              <w:right w:val="nil"/>
            </w:tcBorders>
            <w:shd w:val="clear" w:color="auto" w:fill="auto"/>
            <w:noWrap/>
            <w:vAlign w:val="bottom"/>
            <w:hideMark/>
          </w:tcPr>
          <w:p w14:paraId="4F74C3B0" w14:textId="77777777" w:rsidR="007F158D" w:rsidRPr="007E17B5" w:rsidRDefault="007F158D" w:rsidP="007F158D">
            <w:pPr>
              <w:spacing w:after="0" w:line="240" w:lineRule="auto"/>
              <w:rPr>
                <w:rFonts w:eastAsia="Times New Roman" w:cstheme="minorHAnsi"/>
                <w:sz w:val="16"/>
                <w:szCs w:val="16"/>
              </w:rPr>
            </w:pPr>
          </w:p>
        </w:tc>
        <w:tc>
          <w:tcPr>
            <w:tcW w:w="242" w:type="pct"/>
            <w:tcBorders>
              <w:top w:val="nil"/>
              <w:left w:val="nil"/>
              <w:bottom w:val="nil"/>
              <w:right w:val="nil"/>
            </w:tcBorders>
            <w:shd w:val="clear" w:color="auto" w:fill="auto"/>
            <w:noWrap/>
            <w:vAlign w:val="bottom"/>
            <w:hideMark/>
          </w:tcPr>
          <w:p w14:paraId="4D842827" w14:textId="77777777" w:rsidR="007F158D" w:rsidRPr="007E17B5" w:rsidRDefault="007F158D" w:rsidP="007F158D">
            <w:pPr>
              <w:spacing w:after="0" w:line="240" w:lineRule="auto"/>
              <w:rPr>
                <w:rFonts w:eastAsia="Times New Roman" w:cstheme="minorHAnsi"/>
                <w:sz w:val="16"/>
                <w:szCs w:val="16"/>
              </w:rPr>
            </w:pPr>
          </w:p>
        </w:tc>
        <w:tc>
          <w:tcPr>
            <w:tcW w:w="242" w:type="pct"/>
            <w:tcBorders>
              <w:top w:val="nil"/>
              <w:left w:val="nil"/>
              <w:bottom w:val="nil"/>
              <w:right w:val="nil"/>
            </w:tcBorders>
            <w:shd w:val="clear" w:color="auto" w:fill="auto"/>
            <w:noWrap/>
            <w:vAlign w:val="bottom"/>
            <w:hideMark/>
          </w:tcPr>
          <w:p w14:paraId="62054B9D" w14:textId="77777777" w:rsidR="007F158D" w:rsidRPr="007E17B5" w:rsidRDefault="007F158D" w:rsidP="007F158D">
            <w:pPr>
              <w:spacing w:after="0" w:line="240" w:lineRule="auto"/>
              <w:rPr>
                <w:rFonts w:eastAsia="Times New Roman" w:cstheme="minorHAnsi"/>
                <w:sz w:val="16"/>
                <w:szCs w:val="16"/>
              </w:rPr>
            </w:pPr>
          </w:p>
        </w:tc>
        <w:tc>
          <w:tcPr>
            <w:tcW w:w="242" w:type="pct"/>
            <w:tcBorders>
              <w:top w:val="nil"/>
              <w:left w:val="nil"/>
              <w:bottom w:val="nil"/>
              <w:right w:val="nil"/>
            </w:tcBorders>
            <w:shd w:val="clear" w:color="auto" w:fill="auto"/>
            <w:noWrap/>
            <w:vAlign w:val="bottom"/>
            <w:hideMark/>
          </w:tcPr>
          <w:p w14:paraId="0032B203" w14:textId="77777777" w:rsidR="007F158D" w:rsidRPr="007E17B5" w:rsidRDefault="007F158D" w:rsidP="007F158D">
            <w:pPr>
              <w:spacing w:after="0" w:line="240" w:lineRule="auto"/>
              <w:rPr>
                <w:rFonts w:eastAsia="Times New Roman" w:cstheme="minorHAnsi"/>
                <w:sz w:val="16"/>
                <w:szCs w:val="16"/>
              </w:rPr>
            </w:pPr>
          </w:p>
        </w:tc>
        <w:tc>
          <w:tcPr>
            <w:tcW w:w="242" w:type="pct"/>
            <w:tcBorders>
              <w:top w:val="nil"/>
              <w:left w:val="nil"/>
              <w:bottom w:val="nil"/>
              <w:right w:val="nil"/>
            </w:tcBorders>
            <w:shd w:val="clear" w:color="auto" w:fill="auto"/>
            <w:noWrap/>
            <w:vAlign w:val="bottom"/>
            <w:hideMark/>
          </w:tcPr>
          <w:p w14:paraId="33E3C6C0" w14:textId="77777777" w:rsidR="007F158D" w:rsidRPr="007E17B5" w:rsidRDefault="007F158D" w:rsidP="007F158D">
            <w:pPr>
              <w:spacing w:after="0" w:line="240" w:lineRule="auto"/>
              <w:rPr>
                <w:rFonts w:eastAsia="Times New Roman" w:cstheme="minorHAnsi"/>
                <w:sz w:val="16"/>
                <w:szCs w:val="16"/>
              </w:rPr>
            </w:pPr>
          </w:p>
        </w:tc>
        <w:tc>
          <w:tcPr>
            <w:tcW w:w="228" w:type="pct"/>
            <w:tcBorders>
              <w:top w:val="nil"/>
              <w:left w:val="nil"/>
              <w:bottom w:val="nil"/>
              <w:right w:val="nil"/>
            </w:tcBorders>
            <w:shd w:val="clear" w:color="auto" w:fill="auto"/>
            <w:noWrap/>
            <w:vAlign w:val="bottom"/>
            <w:hideMark/>
          </w:tcPr>
          <w:p w14:paraId="444C8D4A"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center"/>
            <w:hideMark/>
          </w:tcPr>
          <w:p w14:paraId="47D53A6E" w14:textId="77777777" w:rsidR="007F158D" w:rsidRPr="007E17B5" w:rsidRDefault="007F158D" w:rsidP="007F158D">
            <w:pPr>
              <w:spacing w:after="0" w:line="240" w:lineRule="auto"/>
              <w:jc w:val="center"/>
              <w:rPr>
                <w:rFonts w:eastAsia="Times New Roman" w:cstheme="minorHAnsi"/>
                <w:sz w:val="16"/>
                <w:szCs w:val="16"/>
              </w:rPr>
            </w:pPr>
          </w:p>
        </w:tc>
        <w:tc>
          <w:tcPr>
            <w:tcW w:w="411" w:type="pct"/>
            <w:tcBorders>
              <w:top w:val="nil"/>
              <w:left w:val="nil"/>
              <w:bottom w:val="nil"/>
              <w:right w:val="nil"/>
            </w:tcBorders>
            <w:shd w:val="clear" w:color="auto" w:fill="auto"/>
            <w:noWrap/>
            <w:vAlign w:val="center"/>
            <w:hideMark/>
          </w:tcPr>
          <w:p w14:paraId="5A2F730A"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nil"/>
              <w:bottom w:val="nil"/>
              <w:right w:val="nil"/>
            </w:tcBorders>
            <w:shd w:val="clear" w:color="auto" w:fill="auto"/>
            <w:noWrap/>
            <w:vAlign w:val="bottom"/>
            <w:hideMark/>
          </w:tcPr>
          <w:p w14:paraId="695D21BE" w14:textId="77777777" w:rsidR="007F158D" w:rsidRPr="007E17B5" w:rsidRDefault="007F158D" w:rsidP="007F158D">
            <w:pPr>
              <w:spacing w:after="0" w:line="240" w:lineRule="auto"/>
              <w:jc w:val="right"/>
              <w:rPr>
                <w:rFonts w:eastAsia="Times New Roman" w:cstheme="minorHAnsi"/>
                <w:sz w:val="16"/>
                <w:szCs w:val="16"/>
              </w:rPr>
            </w:pPr>
          </w:p>
        </w:tc>
        <w:tc>
          <w:tcPr>
            <w:tcW w:w="94" w:type="pct"/>
            <w:tcBorders>
              <w:top w:val="nil"/>
              <w:left w:val="single" w:sz="4" w:space="0" w:color="4472C4"/>
              <w:bottom w:val="single" w:sz="4" w:space="0" w:color="4472C4"/>
              <w:right w:val="nil"/>
            </w:tcBorders>
            <w:shd w:val="clear" w:color="auto" w:fill="auto"/>
            <w:noWrap/>
            <w:vAlign w:val="bottom"/>
            <w:hideMark/>
          </w:tcPr>
          <w:p w14:paraId="34E4716E"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single" w:sz="4" w:space="0" w:color="4472C4"/>
              <w:right w:val="nil"/>
            </w:tcBorders>
            <w:shd w:val="clear" w:color="auto" w:fill="auto"/>
            <w:noWrap/>
            <w:vAlign w:val="bottom"/>
            <w:hideMark/>
          </w:tcPr>
          <w:p w14:paraId="3AE06905"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46" w:type="pct"/>
            <w:tcBorders>
              <w:top w:val="nil"/>
              <w:left w:val="nil"/>
              <w:bottom w:val="single" w:sz="4" w:space="0" w:color="4472C4"/>
              <w:right w:val="nil"/>
            </w:tcBorders>
            <w:shd w:val="clear" w:color="auto" w:fill="auto"/>
            <w:noWrap/>
            <w:vAlign w:val="bottom"/>
            <w:hideMark/>
          </w:tcPr>
          <w:p w14:paraId="4E29B969"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86" w:type="pct"/>
            <w:tcBorders>
              <w:top w:val="nil"/>
              <w:left w:val="nil"/>
              <w:bottom w:val="single" w:sz="4" w:space="0" w:color="4472C4"/>
              <w:right w:val="nil"/>
            </w:tcBorders>
            <w:shd w:val="clear" w:color="auto" w:fill="auto"/>
            <w:noWrap/>
            <w:vAlign w:val="bottom"/>
            <w:hideMark/>
          </w:tcPr>
          <w:p w14:paraId="31BACDC2"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86" w:type="pct"/>
            <w:tcBorders>
              <w:top w:val="nil"/>
              <w:left w:val="nil"/>
              <w:bottom w:val="single" w:sz="4" w:space="0" w:color="4472C4"/>
              <w:right w:val="nil"/>
            </w:tcBorders>
            <w:shd w:val="clear" w:color="auto" w:fill="auto"/>
            <w:noWrap/>
            <w:vAlign w:val="bottom"/>
            <w:hideMark/>
          </w:tcPr>
          <w:p w14:paraId="6674526E"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86" w:type="pct"/>
            <w:tcBorders>
              <w:top w:val="nil"/>
              <w:left w:val="nil"/>
              <w:bottom w:val="single" w:sz="4" w:space="0" w:color="4472C4"/>
              <w:right w:val="nil"/>
            </w:tcBorders>
            <w:shd w:val="clear" w:color="auto" w:fill="auto"/>
            <w:noWrap/>
            <w:vAlign w:val="bottom"/>
            <w:hideMark/>
          </w:tcPr>
          <w:p w14:paraId="178B46B1" w14:textId="77777777" w:rsidR="007F158D" w:rsidRPr="007E17B5" w:rsidRDefault="007F158D" w:rsidP="007F158D">
            <w:pPr>
              <w:spacing w:after="0" w:line="240" w:lineRule="auto"/>
              <w:rPr>
                <w:rFonts w:eastAsia="Times New Roman" w:cstheme="minorHAnsi"/>
                <w:sz w:val="16"/>
                <w:szCs w:val="16"/>
              </w:rPr>
            </w:pPr>
            <w:r w:rsidRPr="007E17B5">
              <w:rPr>
                <w:rFonts w:eastAsia="Times New Roman" w:cstheme="minorHAnsi"/>
                <w:sz w:val="16"/>
                <w:szCs w:val="16"/>
              </w:rPr>
              <w:t> </w:t>
            </w:r>
          </w:p>
        </w:tc>
        <w:tc>
          <w:tcPr>
            <w:tcW w:w="228" w:type="pct"/>
            <w:tcBorders>
              <w:top w:val="nil"/>
              <w:left w:val="nil"/>
              <w:bottom w:val="nil"/>
              <w:right w:val="nil"/>
            </w:tcBorders>
            <w:shd w:val="clear" w:color="auto" w:fill="auto"/>
            <w:noWrap/>
            <w:vAlign w:val="bottom"/>
            <w:hideMark/>
          </w:tcPr>
          <w:p w14:paraId="5523AA06" w14:textId="77777777" w:rsidR="007F158D" w:rsidRPr="007E17B5" w:rsidRDefault="007F158D" w:rsidP="007F158D">
            <w:pPr>
              <w:spacing w:after="0" w:line="240" w:lineRule="auto"/>
              <w:rPr>
                <w:rFonts w:eastAsia="Times New Roman" w:cstheme="minorHAnsi"/>
                <w:sz w:val="16"/>
                <w:szCs w:val="16"/>
              </w:rPr>
            </w:pPr>
          </w:p>
        </w:tc>
        <w:tc>
          <w:tcPr>
            <w:tcW w:w="411" w:type="pct"/>
            <w:tcBorders>
              <w:top w:val="nil"/>
              <w:left w:val="nil"/>
              <w:bottom w:val="nil"/>
              <w:right w:val="nil"/>
            </w:tcBorders>
            <w:shd w:val="clear" w:color="auto" w:fill="auto"/>
            <w:noWrap/>
            <w:vAlign w:val="center"/>
            <w:hideMark/>
          </w:tcPr>
          <w:p w14:paraId="543E8B16" w14:textId="77777777" w:rsidR="007F158D" w:rsidRPr="007E17B5" w:rsidRDefault="007F158D" w:rsidP="007F158D">
            <w:pPr>
              <w:spacing w:after="0" w:line="240" w:lineRule="auto"/>
              <w:jc w:val="center"/>
              <w:rPr>
                <w:rFonts w:eastAsia="Times New Roman" w:cstheme="minorHAnsi"/>
                <w:sz w:val="16"/>
                <w:szCs w:val="16"/>
              </w:rPr>
            </w:pPr>
          </w:p>
        </w:tc>
        <w:tc>
          <w:tcPr>
            <w:tcW w:w="411" w:type="pct"/>
            <w:tcBorders>
              <w:top w:val="nil"/>
              <w:left w:val="nil"/>
              <w:bottom w:val="nil"/>
              <w:right w:val="nil"/>
            </w:tcBorders>
            <w:shd w:val="clear" w:color="auto" w:fill="auto"/>
            <w:noWrap/>
            <w:vAlign w:val="center"/>
            <w:hideMark/>
          </w:tcPr>
          <w:p w14:paraId="7E6A9BD6" w14:textId="77777777" w:rsidR="007F158D" w:rsidRPr="007E17B5" w:rsidRDefault="007F158D" w:rsidP="007F158D">
            <w:pPr>
              <w:spacing w:after="0" w:line="240" w:lineRule="auto"/>
              <w:jc w:val="right"/>
              <w:rPr>
                <w:rFonts w:eastAsia="Times New Roman" w:cstheme="minorHAnsi"/>
                <w:sz w:val="16"/>
                <w:szCs w:val="16"/>
              </w:rPr>
            </w:pPr>
          </w:p>
        </w:tc>
      </w:tr>
      <w:tr w:rsidR="007E17B5" w:rsidRPr="007E17B5" w14:paraId="56B895FC" w14:textId="77777777" w:rsidTr="007F158D">
        <w:trPr>
          <w:trHeight w:val="227"/>
        </w:trPr>
        <w:tc>
          <w:tcPr>
            <w:tcW w:w="391" w:type="pct"/>
            <w:gridSpan w:val="3"/>
            <w:tcBorders>
              <w:top w:val="single" w:sz="4" w:space="0" w:color="4472C4"/>
              <w:left w:val="nil"/>
              <w:bottom w:val="single" w:sz="4" w:space="0" w:color="4472C4"/>
              <w:right w:val="nil"/>
            </w:tcBorders>
            <w:shd w:val="clear" w:color="000000" w:fill="DDEBF7"/>
            <w:noWrap/>
            <w:vAlign w:val="center"/>
            <w:hideMark/>
          </w:tcPr>
          <w:p w14:paraId="462A9662"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TOTAL DO ATIVO</w:t>
            </w:r>
          </w:p>
        </w:tc>
        <w:tc>
          <w:tcPr>
            <w:tcW w:w="242" w:type="pct"/>
            <w:tcBorders>
              <w:top w:val="single" w:sz="4" w:space="0" w:color="4472C4"/>
              <w:left w:val="nil"/>
              <w:bottom w:val="single" w:sz="4" w:space="0" w:color="4472C4"/>
              <w:right w:val="nil"/>
            </w:tcBorders>
            <w:shd w:val="clear" w:color="000000" w:fill="DDEBF7"/>
            <w:noWrap/>
            <w:vAlign w:val="center"/>
            <w:hideMark/>
          </w:tcPr>
          <w:p w14:paraId="6AD8032B"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 </w:t>
            </w:r>
          </w:p>
        </w:tc>
        <w:tc>
          <w:tcPr>
            <w:tcW w:w="242" w:type="pct"/>
            <w:tcBorders>
              <w:top w:val="single" w:sz="4" w:space="0" w:color="4472C4"/>
              <w:left w:val="nil"/>
              <w:bottom w:val="single" w:sz="4" w:space="0" w:color="4472C4"/>
              <w:right w:val="nil"/>
            </w:tcBorders>
            <w:shd w:val="clear" w:color="000000" w:fill="DDEBF7"/>
            <w:noWrap/>
            <w:vAlign w:val="center"/>
            <w:hideMark/>
          </w:tcPr>
          <w:p w14:paraId="7BFE7317"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 </w:t>
            </w:r>
          </w:p>
        </w:tc>
        <w:tc>
          <w:tcPr>
            <w:tcW w:w="242" w:type="pct"/>
            <w:tcBorders>
              <w:top w:val="single" w:sz="4" w:space="0" w:color="4472C4"/>
              <w:left w:val="nil"/>
              <w:bottom w:val="single" w:sz="4" w:space="0" w:color="4472C4"/>
              <w:right w:val="nil"/>
            </w:tcBorders>
            <w:shd w:val="clear" w:color="000000" w:fill="DDEBF7"/>
            <w:noWrap/>
            <w:vAlign w:val="center"/>
            <w:hideMark/>
          </w:tcPr>
          <w:p w14:paraId="6B923DE7"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 </w:t>
            </w:r>
          </w:p>
        </w:tc>
        <w:tc>
          <w:tcPr>
            <w:tcW w:w="242" w:type="pct"/>
            <w:tcBorders>
              <w:top w:val="single" w:sz="4" w:space="0" w:color="4472C4"/>
              <w:left w:val="nil"/>
              <w:bottom w:val="single" w:sz="4" w:space="0" w:color="4472C4"/>
              <w:right w:val="nil"/>
            </w:tcBorders>
            <w:shd w:val="clear" w:color="000000" w:fill="DDEBF7"/>
            <w:noWrap/>
            <w:vAlign w:val="center"/>
            <w:hideMark/>
          </w:tcPr>
          <w:p w14:paraId="645DAD31"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 </w:t>
            </w:r>
          </w:p>
        </w:tc>
        <w:tc>
          <w:tcPr>
            <w:tcW w:w="228" w:type="pct"/>
            <w:tcBorders>
              <w:top w:val="single" w:sz="4" w:space="0" w:color="4472C4"/>
              <w:left w:val="nil"/>
              <w:bottom w:val="single" w:sz="4" w:space="0" w:color="4472C4"/>
              <w:right w:val="nil"/>
            </w:tcBorders>
            <w:shd w:val="clear" w:color="000000" w:fill="DDEBF7"/>
            <w:noWrap/>
            <w:vAlign w:val="center"/>
            <w:hideMark/>
          </w:tcPr>
          <w:p w14:paraId="78CA2EC1"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 </w:t>
            </w:r>
          </w:p>
        </w:tc>
        <w:tc>
          <w:tcPr>
            <w:tcW w:w="411" w:type="pct"/>
            <w:tcBorders>
              <w:top w:val="single" w:sz="4" w:space="0" w:color="4472C4"/>
              <w:left w:val="nil"/>
              <w:bottom w:val="single" w:sz="4" w:space="0" w:color="4472C4"/>
              <w:right w:val="nil"/>
            </w:tcBorders>
            <w:shd w:val="clear" w:color="000000" w:fill="DDEBF7"/>
            <w:noWrap/>
            <w:vAlign w:val="center"/>
            <w:hideMark/>
          </w:tcPr>
          <w:p w14:paraId="7F7088E9"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5.785.889.994 </w:t>
            </w:r>
          </w:p>
        </w:tc>
        <w:tc>
          <w:tcPr>
            <w:tcW w:w="411" w:type="pct"/>
            <w:tcBorders>
              <w:top w:val="single" w:sz="4" w:space="0" w:color="4472C4"/>
              <w:left w:val="nil"/>
              <w:bottom w:val="single" w:sz="4" w:space="0" w:color="4472C4"/>
              <w:right w:val="nil"/>
            </w:tcBorders>
            <w:shd w:val="clear" w:color="000000" w:fill="DDEBF7"/>
            <w:noWrap/>
            <w:vAlign w:val="center"/>
            <w:hideMark/>
          </w:tcPr>
          <w:p w14:paraId="1B415AF1"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5.253.935.596 </w:t>
            </w:r>
          </w:p>
        </w:tc>
        <w:tc>
          <w:tcPr>
            <w:tcW w:w="94" w:type="pct"/>
            <w:tcBorders>
              <w:top w:val="single" w:sz="4" w:space="0" w:color="4472C4"/>
              <w:left w:val="nil"/>
              <w:bottom w:val="single" w:sz="4" w:space="0" w:color="4472C4"/>
              <w:right w:val="nil"/>
            </w:tcBorders>
            <w:shd w:val="clear" w:color="000000" w:fill="DDEBF7"/>
            <w:noWrap/>
            <w:vAlign w:val="center"/>
            <w:hideMark/>
          </w:tcPr>
          <w:p w14:paraId="354A929D"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 </w:t>
            </w:r>
          </w:p>
        </w:tc>
        <w:tc>
          <w:tcPr>
            <w:tcW w:w="94" w:type="pct"/>
            <w:tcBorders>
              <w:top w:val="nil"/>
              <w:left w:val="nil"/>
              <w:bottom w:val="single" w:sz="4" w:space="0" w:color="4472C4"/>
              <w:right w:val="nil"/>
            </w:tcBorders>
            <w:shd w:val="clear" w:color="000000" w:fill="DDEBF7"/>
            <w:noWrap/>
            <w:vAlign w:val="center"/>
            <w:hideMark/>
          </w:tcPr>
          <w:p w14:paraId="08E75A52"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 </w:t>
            </w:r>
          </w:p>
        </w:tc>
        <w:tc>
          <w:tcPr>
            <w:tcW w:w="1064" w:type="pct"/>
            <w:gridSpan w:val="4"/>
            <w:tcBorders>
              <w:top w:val="single" w:sz="4" w:space="0" w:color="4472C4"/>
              <w:left w:val="nil"/>
              <w:bottom w:val="single" w:sz="4" w:space="0" w:color="4472C4"/>
              <w:right w:val="nil"/>
            </w:tcBorders>
            <w:shd w:val="clear" w:color="000000" w:fill="DDEBF7"/>
            <w:noWrap/>
            <w:vAlign w:val="center"/>
            <w:hideMark/>
          </w:tcPr>
          <w:p w14:paraId="2E80A1A1"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TOTAL DO PASSIVO E PATRIMÔNIO LÍQUIDO</w:t>
            </w:r>
          </w:p>
        </w:tc>
        <w:tc>
          <w:tcPr>
            <w:tcW w:w="286" w:type="pct"/>
            <w:tcBorders>
              <w:top w:val="nil"/>
              <w:left w:val="nil"/>
              <w:bottom w:val="single" w:sz="4" w:space="0" w:color="4472C4"/>
              <w:right w:val="nil"/>
            </w:tcBorders>
            <w:shd w:val="clear" w:color="000000" w:fill="DDEBF7"/>
            <w:noWrap/>
            <w:vAlign w:val="center"/>
            <w:hideMark/>
          </w:tcPr>
          <w:p w14:paraId="17C56CEA"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 </w:t>
            </w:r>
          </w:p>
        </w:tc>
        <w:tc>
          <w:tcPr>
            <w:tcW w:w="228" w:type="pct"/>
            <w:tcBorders>
              <w:top w:val="single" w:sz="4" w:space="0" w:color="4472C4"/>
              <w:left w:val="nil"/>
              <w:bottom w:val="single" w:sz="4" w:space="0" w:color="4472C4"/>
              <w:right w:val="nil"/>
            </w:tcBorders>
            <w:shd w:val="clear" w:color="000000" w:fill="DDEBF7"/>
            <w:noWrap/>
            <w:vAlign w:val="center"/>
            <w:hideMark/>
          </w:tcPr>
          <w:p w14:paraId="0BF0152B" w14:textId="77777777" w:rsidR="007F158D" w:rsidRPr="007E17B5" w:rsidRDefault="007F158D" w:rsidP="007F158D">
            <w:pPr>
              <w:spacing w:after="0" w:line="240" w:lineRule="auto"/>
              <w:rPr>
                <w:rFonts w:eastAsia="Times New Roman" w:cstheme="minorHAnsi"/>
                <w:b/>
                <w:bCs/>
                <w:sz w:val="16"/>
                <w:szCs w:val="16"/>
              </w:rPr>
            </w:pPr>
            <w:r w:rsidRPr="007E17B5">
              <w:rPr>
                <w:rFonts w:eastAsia="Times New Roman" w:cstheme="minorHAnsi"/>
                <w:b/>
                <w:bCs/>
                <w:sz w:val="16"/>
                <w:szCs w:val="16"/>
              </w:rPr>
              <w:t> </w:t>
            </w:r>
          </w:p>
        </w:tc>
        <w:tc>
          <w:tcPr>
            <w:tcW w:w="411" w:type="pct"/>
            <w:tcBorders>
              <w:top w:val="single" w:sz="4" w:space="0" w:color="4472C4"/>
              <w:left w:val="nil"/>
              <w:bottom w:val="single" w:sz="4" w:space="0" w:color="4472C4"/>
              <w:right w:val="nil"/>
            </w:tcBorders>
            <w:shd w:val="clear" w:color="000000" w:fill="DDEBF7"/>
            <w:noWrap/>
            <w:vAlign w:val="center"/>
            <w:hideMark/>
          </w:tcPr>
          <w:p w14:paraId="1468C307"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5.785.889.994 </w:t>
            </w:r>
          </w:p>
        </w:tc>
        <w:tc>
          <w:tcPr>
            <w:tcW w:w="411" w:type="pct"/>
            <w:tcBorders>
              <w:top w:val="single" w:sz="4" w:space="0" w:color="4472C4"/>
              <w:left w:val="nil"/>
              <w:bottom w:val="single" w:sz="4" w:space="0" w:color="4472C4"/>
              <w:right w:val="nil"/>
            </w:tcBorders>
            <w:shd w:val="clear" w:color="000000" w:fill="DDEBF7"/>
            <w:noWrap/>
            <w:vAlign w:val="center"/>
            <w:hideMark/>
          </w:tcPr>
          <w:p w14:paraId="120EA40F" w14:textId="77777777" w:rsidR="007F158D" w:rsidRPr="007E17B5" w:rsidRDefault="007F158D" w:rsidP="007F158D">
            <w:pPr>
              <w:spacing w:after="0" w:line="240" w:lineRule="auto"/>
              <w:jc w:val="right"/>
              <w:rPr>
                <w:rFonts w:eastAsia="Times New Roman" w:cstheme="minorHAnsi"/>
                <w:b/>
                <w:bCs/>
                <w:sz w:val="16"/>
                <w:szCs w:val="16"/>
              </w:rPr>
            </w:pPr>
            <w:r w:rsidRPr="007E17B5">
              <w:rPr>
                <w:rFonts w:eastAsia="Times New Roman" w:cstheme="minorHAnsi"/>
                <w:b/>
                <w:bCs/>
                <w:sz w:val="16"/>
                <w:szCs w:val="16"/>
              </w:rPr>
              <w:t xml:space="preserve">5.253.935.596 </w:t>
            </w:r>
          </w:p>
        </w:tc>
      </w:tr>
    </w:tbl>
    <w:p w14:paraId="3FB294C1" w14:textId="77777777" w:rsidR="002C435C" w:rsidRDefault="002C435C" w:rsidP="00094403"/>
    <w:p w14:paraId="402FEB7F" w14:textId="3888487D" w:rsidR="00B96510" w:rsidRPr="00B930D1" w:rsidRDefault="00B96510" w:rsidP="00B930D1">
      <w:pPr>
        <w:sectPr w:rsidR="00B96510" w:rsidRPr="00B930D1" w:rsidSect="00E82E8F">
          <w:pgSz w:w="16840" w:h="11907" w:orient="landscape" w:code="9"/>
          <w:pgMar w:top="284" w:right="720" w:bottom="284" w:left="720" w:header="426" w:footer="468" w:gutter="0"/>
          <w:pgBorders w:offsetFrom="page">
            <w:top w:val="single" w:sz="12" w:space="24" w:color="AEAAAA" w:themeColor="background2" w:themeShade="BF"/>
            <w:left w:val="single" w:sz="12" w:space="24" w:color="AEAAAA" w:themeColor="background2" w:themeShade="BF"/>
            <w:bottom w:val="single" w:sz="12" w:space="24" w:color="AEAAAA" w:themeColor="background2" w:themeShade="BF"/>
            <w:right w:val="single" w:sz="12" w:space="24" w:color="AEAAAA" w:themeColor="background2" w:themeShade="BF"/>
          </w:pgBorders>
          <w:pgNumType w:start="1"/>
          <w:cols w:space="708"/>
          <w:docGrid w:linePitch="360"/>
        </w:sectPr>
      </w:pPr>
    </w:p>
    <w:p w14:paraId="3B25F389" w14:textId="7139BBA1" w:rsidR="00222BF5" w:rsidRDefault="00222BF5" w:rsidP="00222BF5">
      <w:pPr>
        <w:spacing w:after="240" w:line="240" w:lineRule="auto"/>
        <w:rPr>
          <w:rFonts w:ascii="Calibri" w:eastAsia="Times New Roman" w:hAnsi="Calibri" w:cs="Calibri"/>
          <w:i/>
          <w:iCs/>
          <w:color w:val="2F75B5"/>
          <w:sz w:val="16"/>
          <w:szCs w:val="16"/>
        </w:rPr>
      </w:pPr>
      <w:bookmarkStart w:id="2" w:name="_Toc158883129"/>
      <w:r w:rsidRPr="00E81A20">
        <w:rPr>
          <w:rStyle w:val="Ttulo2Char"/>
        </w:rPr>
        <w:lastRenderedPageBreak/>
        <w:t>Demonstração do Resultado do Exercício</w:t>
      </w:r>
      <w:bookmarkEnd w:id="2"/>
      <w:r w:rsidRPr="00044087">
        <w:rPr>
          <w:rFonts w:ascii="Calibri" w:eastAsia="Times New Roman" w:hAnsi="Calibri" w:cs="Calibri"/>
          <w:color w:val="2F75B5"/>
          <w:sz w:val="24"/>
          <w:szCs w:val="24"/>
        </w:rPr>
        <w:br/>
      </w:r>
      <w:r w:rsidRPr="001928D9">
        <w:rPr>
          <w:rFonts w:ascii="Calibri" w:eastAsia="Times New Roman" w:hAnsi="Calibri" w:cs="Calibri"/>
          <w:color w:val="2F75B5"/>
          <w:sz w:val="16"/>
          <w:szCs w:val="16"/>
        </w:rPr>
        <w:t xml:space="preserve">Em 30 de </w:t>
      </w:r>
      <w:r w:rsidR="002B68E2">
        <w:rPr>
          <w:rFonts w:ascii="Calibri" w:eastAsia="Times New Roman" w:hAnsi="Calibri" w:cs="Calibri"/>
          <w:color w:val="2F75B5"/>
          <w:sz w:val="16"/>
          <w:szCs w:val="16"/>
        </w:rPr>
        <w:t>setembro</w:t>
      </w:r>
      <w:r w:rsidRPr="001928D9">
        <w:rPr>
          <w:rFonts w:ascii="Calibri" w:eastAsia="Times New Roman" w:hAnsi="Calibri" w:cs="Calibri"/>
          <w:color w:val="2F75B5"/>
          <w:sz w:val="16"/>
          <w:szCs w:val="16"/>
        </w:rPr>
        <w:t xml:space="preserve"> de 2023 e 30 de </w:t>
      </w:r>
      <w:r w:rsidR="00C601B4">
        <w:rPr>
          <w:rFonts w:ascii="Calibri" w:eastAsia="Times New Roman" w:hAnsi="Calibri" w:cs="Calibri"/>
          <w:color w:val="2F75B5"/>
          <w:sz w:val="16"/>
          <w:szCs w:val="16"/>
        </w:rPr>
        <w:t>setembro</w:t>
      </w:r>
      <w:r w:rsidRPr="001928D9">
        <w:rPr>
          <w:rFonts w:ascii="Calibri" w:eastAsia="Times New Roman" w:hAnsi="Calibri" w:cs="Calibri"/>
          <w:color w:val="2F75B5"/>
          <w:sz w:val="16"/>
          <w:szCs w:val="16"/>
        </w:rPr>
        <w:t xml:space="preserve"> de 2022</w:t>
      </w:r>
      <w:r w:rsidRPr="00044087">
        <w:rPr>
          <w:rFonts w:ascii="Calibri" w:eastAsia="Times New Roman" w:hAnsi="Calibri" w:cs="Calibri"/>
          <w:color w:val="2F75B5"/>
          <w:sz w:val="16"/>
          <w:szCs w:val="16"/>
        </w:rPr>
        <w:br/>
      </w:r>
      <w:r w:rsidRPr="00044087">
        <w:rPr>
          <w:rFonts w:ascii="Calibri" w:eastAsia="Times New Roman" w:hAnsi="Calibri" w:cs="Calibri"/>
          <w:i/>
          <w:iCs/>
          <w:color w:val="2F75B5"/>
          <w:sz w:val="16"/>
          <w:szCs w:val="16"/>
        </w:rPr>
        <w:t>(Valores expressos em reais)</w:t>
      </w:r>
    </w:p>
    <w:tbl>
      <w:tblPr>
        <w:tblW w:w="5000" w:type="pct"/>
        <w:tblCellMar>
          <w:left w:w="70" w:type="dxa"/>
          <w:right w:w="70" w:type="dxa"/>
        </w:tblCellMar>
        <w:tblLook w:val="04A0" w:firstRow="1" w:lastRow="0" w:firstColumn="1" w:lastColumn="0" w:noHBand="0" w:noVBand="1"/>
      </w:tblPr>
      <w:tblGrid>
        <w:gridCol w:w="4322"/>
        <w:gridCol w:w="526"/>
        <w:gridCol w:w="1438"/>
        <w:gridCol w:w="1438"/>
        <w:gridCol w:w="1445"/>
        <w:gridCol w:w="1438"/>
      </w:tblGrid>
      <w:tr w:rsidR="008A132F" w:rsidRPr="008A132F" w14:paraId="153693D7" w14:textId="77777777" w:rsidTr="00955AB0">
        <w:trPr>
          <w:trHeight w:val="283"/>
        </w:trPr>
        <w:tc>
          <w:tcPr>
            <w:tcW w:w="1872" w:type="pct"/>
            <w:tcBorders>
              <w:top w:val="nil"/>
              <w:left w:val="nil"/>
              <w:bottom w:val="single" w:sz="4" w:space="0" w:color="0070C0"/>
              <w:right w:val="nil"/>
            </w:tcBorders>
            <w:shd w:val="clear" w:color="auto" w:fill="auto"/>
            <w:noWrap/>
            <w:vAlign w:val="center"/>
            <w:hideMark/>
          </w:tcPr>
          <w:p w14:paraId="226C5158"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 </w:t>
            </w:r>
          </w:p>
        </w:tc>
        <w:tc>
          <w:tcPr>
            <w:tcW w:w="281" w:type="pct"/>
            <w:tcBorders>
              <w:top w:val="nil"/>
              <w:left w:val="nil"/>
              <w:bottom w:val="single" w:sz="4" w:space="0" w:color="0070C0"/>
              <w:right w:val="nil"/>
            </w:tcBorders>
            <w:shd w:val="clear" w:color="auto" w:fill="auto"/>
            <w:noWrap/>
            <w:vAlign w:val="center"/>
            <w:hideMark/>
          </w:tcPr>
          <w:p w14:paraId="30797024" w14:textId="77777777" w:rsidR="008A132F" w:rsidRPr="008A132F" w:rsidRDefault="008A132F" w:rsidP="008A132F">
            <w:pPr>
              <w:spacing w:after="0" w:line="240" w:lineRule="auto"/>
              <w:jc w:val="center"/>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Nota</w:t>
            </w:r>
          </w:p>
        </w:tc>
        <w:tc>
          <w:tcPr>
            <w:tcW w:w="711" w:type="pct"/>
            <w:tcBorders>
              <w:top w:val="nil"/>
              <w:left w:val="nil"/>
              <w:bottom w:val="single" w:sz="4" w:space="0" w:color="0070C0"/>
              <w:right w:val="nil"/>
            </w:tcBorders>
            <w:shd w:val="clear" w:color="auto" w:fill="auto"/>
            <w:vAlign w:val="center"/>
            <w:hideMark/>
          </w:tcPr>
          <w:p w14:paraId="3DCFE062" w14:textId="77777777"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01/07/2023 a 30/09/2023</w:t>
            </w:r>
          </w:p>
        </w:tc>
        <w:tc>
          <w:tcPr>
            <w:tcW w:w="711" w:type="pct"/>
            <w:tcBorders>
              <w:top w:val="nil"/>
              <w:left w:val="nil"/>
              <w:bottom w:val="single" w:sz="4" w:space="0" w:color="0070C0"/>
              <w:right w:val="nil"/>
            </w:tcBorders>
            <w:shd w:val="clear" w:color="auto" w:fill="auto"/>
            <w:vAlign w:val="center"/>
            <w:hideMark/>
          </w:tcPr>
          <w:p w14:paraId="6ADFD821" w14:textId="77777777"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01/01/2023 a 30/09/2023</w:t>
            </w:r>
          </w:p>
        </w:tc>
        <w:tc>
          <w:tcPr>
            <w:tcW w:w="714" w:type="pct"/>
            <w:tcBorders>
              <w:top w:val="nil"/>
              <w:left w:val="nil"/>
              <w:bottom w:val="single" w:sz="4" w:space="0" w:color="0070C0"/>
              <w:right w:val="nil"/>
            </w:tcBorders>
            <w:shd w:val="clear" w:color="auto" w:fill="auto"/>
            <w:vAlign w:val="center"/>
            <w:hideMark/>
          </w:tcPr>
          <w:p w14:paraId="28736399" w14:textId="77777777" w:rsidR="008A132F" w:rsidRPr="008A132F" w:rsidRDefault="008A132F" w:rsidP="008A132F">
            <w:pPr>
              <w:spacing w:after="0" w:line="240" w:lineRule="auto"/>
              <w:jc w:val="right"/>
              <w:rPr>
                <w:rFonts w:ascii="Calibri" w:eastAsia="Times New Roman" w:hAnsi="Calibri" w:cs="Calibri"/>
                <w:b/>
                <w:bCs/>
                <w:color w:val="000000"/>
                <w:sz w:val="16"/>
                <w:szCs w:val="16"/>
              </w:rPr>
            </w:pPr>
            <w:bookmarkStart w:id="3" w:name="RANGE!F6"/>
            <w:r w:rsidRPr="008A132F">
              <w:rPr>
                <w:rFonts w:ascii="Calibri" w:eastAsia="Times New Roman" w:hAnsi="Calibri" w:cs="Calibri"/>
                <w:b/>
                <w:bCs/>
                <w:color w:val="000000"/>
                <w:sz w:val="16"/>
                <w:szCs w:val="16"/>
              </w:rPr>
              <w:t>01/07/2022 a 30/09/2022</w:t>
            </w:r>
            <w:bookmarkEnd w:id="3"/>
          </w:p>
        </w:tc>
        <w:tc>
          <w:tcPr>
            <w:tcW w:w="711" w:type="pct"/>
            <w:tcBorders>
              <w:top w:val="nil"/>
              <w:left w:val="nil"/>
              <w:bottom w:val="single" w:sz="4" w:space="0" w:color="0070C0"/>
              <w:right w:val="nil"/>
            </w:tcBorders>
            <w:shd w:val="clear" w:color="auto" w:fill="auto"/>
            <w:vAlign w:val="center"/>
            <w:hideMark/>
          </w:tcPr>
          <w:p w14:paraId="6DC0B6ED" w14:textId="77777777"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01/01/2022 a 30/09/2022</w:t>
            </w:r>
          </w:p>
        </w:tc>
      </w:tr>
      <w:tr w:rsidR="008A132F" w:rsidRPr="008A132F" w14:paraId="4E596306" w14:textId="77777777" w:rsidTr="00955AB0">
        <w:trPr>
          <w:trHeight w:val="283"/>
        </w:trPr>
        <w:tc>
          <w:tcPr>
            <w:tcW w:w="1872" w:type="pct"/>
            <w:tcBorders>
              <w:top w:val="single" w:sz="4" w:space="0" w:color="0070C0"/>
              <w:left w:val="nil"/>
              <w:bottom w:val="nil"/>
              <w:right w:val="nil"/>
            </w:tcBorders>
            <w:shd w:val="clear" w:color="auto" w:fill="auto"/>
            <w:noWrap/>
            <w:vAlign w:val="center"/>
            <w:hideMark/>
          </w:tcPr>
          <w:p w14:paraId="69D26EC1" w14:textId="77777777" w:rsidR="008A132F" w:rsidRPr="008A132F" w:rsidRDefault="008A132F" w:rsidP="008A132F">
            <w:pPr>
              <w:spacing w:after="0" w:line="240" w:lineRule="auto"/>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Receita Bruta</w:t>
            </w:r>
          </w:p>
        </w:tc>
        <w:tc>
          <w:tcPr>
            <w:tcW w:w="281" w:type="pct"/>
            <w:tcBorders>
              <w:top w:val="single" w:sz="4" w:space="0" w:color="0070C0"/>
              <w:left w:val="nil"/>
              <w:bottom w:val="nil"/>
              <w:right w:val="nil"/>
            </w:tcBorders>
            <w:shd w:val="clear" w:color="auto" w:fill="auto"/>
            <w:noWrap/>
            <w:vAlign w:val="center"/>
            <w:hideMark/>
          </w:tcPr>
          <w:p w14:paraId="48EFBF2D" w14:textId="77777777" w:rsidR="008A132F" w:rsidRPr="008A132F" w:rsidRDefault="008A132F" w:rsidP="008A132F">
            <w:pPr>
              <w:spacing w:after="0" w:line="240" w:lineRule="auto"/>
              <w:rPr>
                <w:rFonts w:ascii="Calibri" w:eastAsia="Times New Roman" w:hAnsi="Calibri" w:cs="Calibri"/>
                <w:b/>
                <w:bCs/>
                <w:color w:val="000000"/>
                <w:sz w:val="16"/>
                <w:szCs w:val="16"/>
              </w:rPr>
            </w:pPr>
          </w:p>
        </w:tc>
        <w:tc>
          <w:tcPr>
            <w:tcW w:w="711" w:type="pct"/>
            <w:tcBorders>
              <w:top w:val="single" w:sz="4" w:space="0" w:color="0070C0"/>
              <w:left w:val="nil"/>
              <w:bottom w:val="nil"/>
              <w:right w:val="nil"/>
            </w:tcBorders>
            <w:shd w:val="clear" w:color="auto" w:fill="auto"/>
            <w:noWrap/>
            <w:vAlign w:val="center"/>
            <w:hideMark/>
          </w:tcPr>
          <w:p w14:paraId="3085EBC1" w14:textId="0D3D258A"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3.101.667 </w:t>
            </w:r>
          </w:p>
        </w:tc>
        <w:tc>
          <w:tcPr>
            <w:tcW w:w="711" w:type="pct"/>
            <w:tcBorders>
              <w:top w:val="single" w:sz="4" w:space="0" w:color="0070C0"/>
              <w:left w:val="nil"/>
              <w:bottom w:val="nil"/>
              <w:right w:val="nil"/>
            </w:tcBorders>
            <w:shd w:val="clear" w:color="auto" w:fill="auto"/>
            <w:noWrap/>
            <w:vAlign w:val="center"/>
            <w:hideMark/>
          </w:tcPr>
          <w:p w14:paraId="1CB20CC1" w14:textId="05D5804C"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6.648.755 </w:t>
            </w:r>
          </w:p>
        </w:tc>
        <w:tc>
          <w:tcPr>
            <w:tcW w:w="714" w:type="pct"/>
            <w:tcBorders>
              <w:top w:val="single" w:sz="4" w:space="0" w:color="0070C0"/>
              <w:left w:val="nil"/>
              <w:bottom w:val="nil"/>
              <w:right w:val="nil"/>
            </w:tcBorders>
            <w:shd w:val="clear" w:color="auto" w:fill="auto"/>
            <w:noWrap/>
            <w:vAlign w:val="center"/>
            <w:hideMark/>
          </w:tcPr>
          <w:p w14:paraId="75A00015" w14:textId="098EC664"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1.661.073 </w:t>
            </w:r>
          </w:p>
        </w:tc>
        <w:tc>
          <w:tcPr>
            <w:tcW w:w="711" w:type="pct"/>
            <w:tcBorders>
              <w:top w:val="single" w:sz="4" w:space="0" w:color="0070C0"/>
              <w:left w:val="nil"/>
              <w:bottom w:val="nil"/>
              <w:right w:val="nil"/>
            </w:tcBorders>
            <w:shd w:val="clear" w:color="auto" w:fill="auto"/>
            <w:noWrap/>
            <w:vAlign w:val="center"/>
            <w:hideMark/>
          </w:tcPr>
          <w:p w14:paraId="163019C5" w14:textId="5298CC14"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4.910.066 </w:t>
            </w:r>
          </w:p>
        </w:tc>
      </w:tr>
      <w:tr w:rsidR="008A132F" w:rsidRPr="008A132F" w14:paraId="37FE1BC8" w14:textId="77777777" w:rsidTr="008A132F">
        <w:trPr>
          <w:trHeight w:val="283"/>
        </w:trPr>
        <w:tc>
          <w:tcPr>
            <w:tcW w:w="1872" w:type="pct"/>
            <w:tcBorders>
              <w:top w:val="nil"/>
              <w:left w:val="nil"/>
              <w:bottom w:val="nil"/>
              <w:right w:val="nil"/>
            </w:tcBorders>
            <w:shd w:val="clear" w:color="auto" w:fill="auto"/>
            <w:noWrap/>
            <w:vAlign w:val="center"/>
            <w:hideMark/>
          </w:tcPr>
          <w:p w14:paraId="5638A975"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 Deduções</w:t>
            </w:r>
          </w:p>
        </w:tc>
        <w:tc>
          <w:tcPr>
            <w:tcW w:w="281" w:type="pct"/>
            <w:tcBorders>
              <w:top w:val="nil"/>
              <w:left w:val="nil"/>
              <w:bottom w:val="nil"/>
              <w:right w:val="nil"/>
            </w:tcBorders>
            <w:shd w:val="clear" w:color="auto" w:fill="auto"/>
            <w:noWrap/>
            <w:vAlign w:val="center"/>
            <w:hideMark/>
          </w:tcPr>
          <w:p w14:paraId="56C9C3E5" w14:textId="77777777" w:rsidR="008A132F" w:rsidRPr="008A132F" w:rsidRDefault="008A132F" w:rsidP="008A132F">
            <w:pPr>
              <w:spacing w:after="0" w:line="240" w:lineRule="auto"/>
              <w:rPr>
                <w:rFonts w:ascii="Calibri" w:eastAsia="Times New Roman" w:hAnsi="Calibri" w:cs="Calibri"/>
                <w:color w:val="000000"/>
                <w:sz w:val="16"/>
                <w:szCs w:val="16"/>
              </w:rPr>
            </w:pPr>
          </w:p>
        </w:tc>
        <w:tc>
          <w:tcPr>
            <w:tcW w:w="711" w:type="pct"/>
            <w:tcBorders>
              <w:top w:val="nil"/>
              <w:left w:val="nil"/>
              <w:bottom w:val="nil"/>
              <w:right w:val="nil"/>
            </w:tcBorders>
            <w:shd w:val="clear" w:color="auto" w:fill="auto"/>
            <w:noWrap/>
            <w:vAlign w:val="center"/>
            <w:hideMark/>
          </w:tcPr>
          <w:p w14:paraId="156D1298" w14:textId="3FD88FB7"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(337.783)</w:t>
            </w:r>
          </w:p>
        </w:tc>
        <w:tc>
          <w:tcPr>
            <w:tcW w:w="711" w:type="pct"/>
            <w:tcBorders>
              <w:top w:val="nil"/>
              <w:left w:val="nil"/>
              <w:bottom w:val="nil"/>
              <w:right w:val="nil"/>
            </w:tcBorders>
            <w:shd w:val="clear" w:color="auto" w:fill="auto"/>
            <w:noWrap/>
            <w:vAlign w:val="center"/>
            <w:hideMark/>
          </w:tcPr>
          <w:p w14:paraId="146F0200" w14:textId="3925D722"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(541.222)</w:t>
            </w:r>
          </w:p>
        </w:tc>
        <w:tc>
          <w:tcPr>
            <w:tcW w:w="714" w:type="pct"/>
            <w:tcBorders>
              <w:top w:val="nil"/>
              <w:left w:val="nil"/>
              <w:bottom w:val="nil"/>
              <w:right w:val="nil"/>
            </w:tcBorders>
            <w:shd w:val="clear" w:color="auto" w:fill="auto"/>
            <w:noWrap/>
            <w:vAlign w:val="center"/>
            <w:hideMark/>
          </w:tcPr>
          <w:p w14:paraId="01AC76FF" w14:textId="2DAE457A"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(103.036)</w:t>
            </w:r>
          </w:p>
        </w:tc>
        <w:tc>
          <w:tcPr>
            <w:tcW w:w="711" w:type="pct"/>
            <w:tcBorders>
              <w:top w:val="nil"/>
              <w:left w:val="nil"/>
              <w:bottom w:val="nil"/>
              <w:right w:val="nil"/>
            </w:tcBorders>
            <w:shd w:val="clear" w:color="auto" w:fill="auto"/>
            <w:noWrap/>
            <w:vAlign w:val="center"/>
            <w:hideMark/>
          </w:tcPr>
          <w:p w14:paraId="505DC291" w14:textId="1580E057"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(246.697)</w:t>
            </w:r>
          </w:p>
        </w:tc>
      </w:tr>
      <w:tr w:rsidR="008A132F" w:rsidRPr="008A132F" w14:paraId="3DFB190B" w14:textId="77777777" w:rsidTr="008A132F">
        <w:trPr>
          <w:trHeight w:val="283"/>
        </w:trPr>
        <w:tc>
          <w:tcPr>
            <w:tcW w:w="1872" w:type="pct"/>
            <w:tcBorders>
              <w:top w:val="nil"/>
              <w:left w:val="nil"/>
              <w:bottom w:val="nil"/>
              <w:right w:val="nil"/>
            </w:tcBorders>
            <w:shd w:val="clear" w:color="auto" w:fill="auto"/>
            <w:noWrap/>
            <w:vAlign w:val="center"/>
            <w:hideMark/>
          </w:tcPr>
          <w:p w14:paraId="2A7C8FBD" w14:textId="77777777" w:rsidR="008A132F" w:rsidRPr="008A132F" w:rsidRDefault="008A132F" w:rsidP="008A132F">
            <w:pPr>
              <w:spacing w:after="0" w:line="240" w:lineRule="auto"/>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RECEITA LÍQUIDA</w:t>
            </w:r>
          </w:p>
        </w:tc>
        <w:tc>
          <w:tcPr>
            <w:tcW w:w="281" w:type="pct"/>
            <w:tcBorders>
              <w:top w:val="nil"/>
              <w:left w:val="nil"/>
              <w:bottom w:val="nil"/>
              <w:right w:val="nil"/>
            </w:tcBorders>
            <w:shd w:val="clear" w:color="auto" w:fill="auto"/>
            <w:noWrap/>
            <w:vAlign w:val="center"/>
            <w:hideMark/>
          </w:tcPr>
          <w:p w14:paraId="07A31576" w14:textId="77777777" w:rsidR="008A132F" w:rsidRPr="008A132F" w:rsidRDefault="008A132F" w:rsidP="008A132F">
            <w:pPr>
              <w:spacing w:after="0" w:line="240" w:lineRule="auto"/>
              <w:rPr>
                <w:rFonts w:ascii="Calibri" w:eastAsia="Times New Roman" w:hAnsi="Calibri" w:cs="Calibri"/>
                <w:b/>
                <w:bCs/>
                <w:color w:val="000000"/>
                <w:sz w:val="16"/>
                <w:szCs w:val="16"/>
              </w:rPr>
            </w:pPr>
          </w:p>
        </w:tc>
        <w:tc>
          <w:tcPr>
            <w:tcW w:w="711" w:type="pct"/>
            <w:tcBorders>
              <w:top w:val="nil"/>
              <w:left w:val="nil"/>
              <w:bottom w:val="nil"/>
              <w:right w:val="nil"/>
            </w:tcBorders>
            <w:shd w:val="clear" w:color="auto" w:fill="auto"/>
            <w:noWrap/>
            <w:vAlign w:val="center"/>
            <w:hideMark/>
          </w:tcPr>
          <w:p w14:paraId="167B1481" w14:textId="006DA34F"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2.763.884 </w:t>
            </w:r>
          </w:p>
        </w:tc>
        <w:tc>
          <w:tcPr>
            <w:tcW w:w="711" w:type="pct"/>
            <w:tcBorders>
              <w:top w:val="nil"/>
              <w:left w:val="nil"/>
              <w:bottom w:val="nil"/>
              <w:right w:val="nil"/>
            </w:tcBorders>
            <w:shd w:val="clear" w:color="auto" w:fill="auto"/>
            <w:noWrap/>
            <w:vAlign w:val="center"/>
            <w:hideMark/>
          </w:tcPr>
          <w:p w14:paraId="0ACE5B07" w14:textId="75A124A0"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6.107.533 </w:t>
            </w:r>
          </w:p>
        </w:tc>
        <w:tc>
          <w:tcPr>
            <w:tcW w:w="714" w:type="pct"/>
            <w:tcBorders>
              <w:top w:val="nil"/>
              <w:left w:val="nil"/>
              <w:bottom w:val="nil"/>
              <w:right w:val="nil"/>
            </w:tcBorders>
            <w:shd w:val="clear" w:color="auto" w:fill="auto"/>
            <w:noWrap/>
            <w:vAlign w:val="center"/>
            <w:hideMark/>
          </w:tcPr>
          <w:p w14:paraId="2986DDEE" w14:textId="10F1285E"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1.558.037 </w:t>
            </w:r>
          </w:p>
        </w:tc>
        <w:tc>
          <w:tcPr>
            <w:tcW w:w="711" w:type="pct"/>
            <w:tcBorders>
              <w:top w:val="nil"/>
              <w:left w:val="nil"/>
              <w:bottom w:val="nil"/>
              <w:right w:val="nil"/>
            </w:tcBorders>
            <w:shd w:val="clear" w:color="auto" w:fill="auto"/>
            <w:noWrap/>
            <w:vAlign w:val="center"/>
            <w:hideMark/>
          </w:tcPr>
          <w:p w14:paraId="35FCCAC1" w14:textId="174C5D39"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4.663.369 </w:t>
            </w:r>
          </w:p>
        </w:tc>
      </w:tr>
      <w:tr w:rsidR="008A132F" w:rsidRPr="008A132F" w14:paraId="25B23499" w14:textId="77777777" w:rsidTr="008A132F">
        <w:trPr>
          <w:trHeight w:val="283"/>
        </w:trPr>
        <w:tc>
          <w:tcPr>
            <w:tcW w:w="1872" w:type="pct"/>
            <w:tcBorders>
              <w:top w:val="nil"/>
              <w:left w:val="nil"/>
              <w:bottom w:val="nil"/>
              <w:right w:val="nil"/>
            </w:tcBorders>
            <w:shd w:val="clear" w:color="auto" w:fill="auto"/>
            <w:noWrap/>
            <w:vAlign w:val="center"/>
            <w:hideMark/>
          </w:tcPr>
          <w:p w14:paraId="64FC870C"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 Custo do Serviço Prestado</w:t>
            </w:r>
          </w:p>
        </w:tc>
        <w:tc>
          <w:tcPr>
            <w:tcW w:w="281" w:type="pct"/>
            <w:tcBorders>
              <w:top w:val="nil"/>
              <w:left w:val="nil"/>
              <w:bottom w:val="nil"/>
              <w:right w:val="nil"/>
            </w:tcBorders>
            <w:shd w:val="clear" w:color="auto" w:fill="auto"/>
            <w:noWrap/>
            <w:vAlign w:val="center"/>
            <w:hideMark/>
          </w:tcPr>
          <w:p w14:paraId="46D5BF36" w14:textId="77777777" w:rsidR="008A132F" w:rsidRPr="008A132F" w:rsidRDefault="008A132F" w:rsidP="008A132F">
            <w:pPr>
              <w:spacing w:after="0" w:line="240" w:lineRule="auto"/>
              <w:rPr>
                <w:rFonts w:ascii="Calibri" w:eastAsia="Times New Roman" w:hAnsi="Calibri" w:cs="Calibri"/>
                <w:color w:val="000000"/>
                <w:sz w:val="16"/>
                <w:szCs w:val="16"/>
              </w:rPr>
            </w:pPr>
          </w:p>
        </w:tc>
        <w:tc>
          <w:tcPr>
            <w:tcW w:w="711" w:type="pct"/>
            <w:tcBorders>
              <w:top w:val="nil"/>
              <w:left w:val="nil"/>
              <w:bottom w:val="nil"/>
              <w:right w:val="nil"/>
            </w:tcBorders>
            <w:shd w:val="clear" w:color="auto" w:fill="auto"/>
            <w:noWrap/>
            <w:vAlign w:val="center"/>
            <w:hideMark/>
          </w:tcPr>
          <w:p w14:paraId="11154B05" w14:textId="63D89735"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(1.007.973)</w:t>
            </w:r>
          </w:p>
        </w:tc>
        <w:tc>
          <w:tcPr>
            <w:tcW w:w="711" w:type="pct"/>
            <w:tcBorders>
              <w:top w:val="nil"/>
              <w:left w:val="nil"/>
              <w:bottom w:val="nil"/>
              <w:right w:val="nil"/>
            </w:tcBorders>
            <w:shd w:val="clear" w:color="auto" w:fill="auto"/>
            <w:noWrap/>
            <w:vAlign w:val="center"/>
            <w:hideMark/>
          </w:tcPr>
          <w:p w14:paraId="78EBAE78" w14:textId="099D3D10"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(1.442.596)</w:t>
            </w:r>
          </w:p>
        </w:tc>
        <w:tc>
          <w:tcPr>
            <w:tcW w:w="714" w:type="pct"/>
            <w:tcBorders>
              <w:top w:val="nil"/>
              <w:left w:val="nil"/>
              <w:bottom w:val="nil"/>
              <w:right w:val="nil"/>
            </w:tcBorders>
            <w:shd w:val="clear" w:color="auto" w:fill="auto"/>
            <w:noWrap/>
            <w:vAlign w:val="center"/>
            <w:hideMark/>
          </w:tcPr>
          <w:p w14:paraId="04911F84" w14:textId="4914CC53"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w:t>
            </w:r>
          </w:p>
        </w:tc>
        <w:tc>
          <w:tcPr>
            <w:tcW w:w="711" w:type="pct"/>
            <w:tcBorders>
              <w:top w:val="nil"/>
              <w:left w:val="nil"/>
              <w:bottom w:val="nil"/>
              <w:right w:val="nil"/>
            </w:tcBorders>
            <w:shd w:val="clear" w:color="auto" w:fill="auto"/>
            <w:noWrap/>
            <w:vAlign w:val="center"/>
            <w:hideMark/>
          </w:tcPr>
          <w:p w14:paraId="4E72D069" w14:textId="69F4B27F"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w:t>
            </w:r>
          </w:p>
        </w:tc>
      </w:tr>
      <w:tr w:rsidR="008A132F" w:rsidRPr="008A132F" w14:paraId="7239A6F3" w14:textId="77777777" w:rsidTr="008A132F">
        <w:trPr>
          <w:trHeight w:val="283"/>
        </w:trPr>
        <w:tc>
          <w:tcPr>
            <w:tcW w:w="1872" w:type="pct"/>
            <w:tcBorders>
              <w:top w:val="nil"/>
              <w:left w:val="nil"/>
              <w:bottom w:val="nil"/>
              <w:right w:val="nil"/>
            </w:tcBorders>
            <w:shd w:val="clear" w:color="auto" w:fill="auto"/>
            <w:noWrap/>
            <w:vAlign w:val="center"/>
            <w:hideMark/>
          </w:tcPr>
          <w:p w14:paraId="40988D00" w14:textId="77777777" w:rsidR="008A132F" w:rsidRPr="008A132F" w:rsidRDefault="008A132F" w:rsidP="008A132F">
            <w:pPr>
              <w:spacing w:after="0" w:line="240" w:lineRule="auto"/>
              <w:rPr>
                <w:rFonts w:ascii="Calibri" w:eastAsia="Times New Roman" w:hAnsi="Calibri" w:cs="Calibri"/>
                <w:color w:val="000000"/>
                <w:sz w:val="16"/>
                <w:szCs w:val="16"/>
              </w:rPr>
            </w:pPr>
          </w:p>
        </w:tc>
        <w:tc>
          <w:tcPr>
            <w:tcW w:w="281" w:type="pct"/>
            <w:tcBorders>
              <w:top w:val="nil"/>
              <w:left w:val="nil"/>
              <w:bottom w:val="nil"/>
              <w:right w:val="nil"/>
            </w:tcBorders>
            <w:shd w:val="clear" w:color="auto" w:fill="auto"/>
            <w:noWrap/>
            <w:vAlign w:val="center"/>
            <w:hideMark/>
          </w:tcPr>
          <w:p w14:paraId="3766146A" w14:textId="77777777" w:rsidR="008A132F" w:rsidRPr="008A132F" w:rsidRDefault="008A132F" w:rsidP="008A132F">
            <w:pPr>
              <w:spacing w:after="0" w:line="240" w:lineRule="auto"/>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6229F10F"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7E11C262"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4" w:type="pct"/>
            <w:tcBorders>
              <w:top w:val="nil"/>
              <w:left w:val="nil"/>
              <w:bottom w:val="nil"/>
              <w:right w:val="nil"/>
            </w:tcBorders>
            <w:shd w:val="clear" w:color="auto" w:fill="auto"/>
            <w:noWrap/>
            <w:vAlign w:val="center"/>
            <w:hideMark/>
          </w:tcPr>
          <w:p w14:paraId="0A5B2610"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65CFDC0C"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r>
      <w:tr w:rsidR="008A132F" w:rsidRPr="008A132F" w14:paraId="49F3B3D0" w14:textId="77777777" w:rsidTr="008A132F">
        <w:trPr>
          <w:trHeight w:val="283"/>
        </w:trPr>
        <w:tc>
          <w:tcPr>
            <w:tcW w:w="1872" w:type="pct"/>
            <w:tcBorders>
              <w:top w:val="nil"/>
              <w:left w:val="nil"/>
              <w:bottom w:val="nil"/>
              <w:right w:val="nil"/>
            </w:tcBorders>
            <w:shd w:val="clear" w:color="auto" w:fill="auto"/>
            <w:noWrap/>
            <w:vAlign w:val="center"/>
            <w:hideMark/>
          </w:tcPr>
          <w:p w14:paraId="28C6BC61" w14:textId="77777777" w:rsidR="008A132F" w:rsidRPr="008A132F" w:rsidRDefault="008A132F" w:rsidP="008A132F">
            <w:pPr>
              <w:spacing w:after="0" w:line="240" w:lineRule="auto"/>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RESULTADO BRUTO</w:t>
            </w:r>
          </w:p>
        </w:tc>
        <w:tc>
          <w:tcPr>
            <w:tcW w:w="281" w:type="pct"/>
            <w:tcBorders>
              <w:top w:val="nil"/>
              <w:left w:val="nil"/>
              <w:bottom w:val="nil"/>
              <w:right w:val="nil"/>
            </w:tcBorders>
            <w:shd w:val="clear" w:color="auto" w:fill="auto"/>
            <w:noWrap/>
            <w:vAlign w:val="center"/>
            <w:hideMark/>
          </w:tcPr>
          <w:p w14:paraId="6B3591B4" w14:textId="77777777" w:rsidR="008A132F" w:rsidRPr="008A132F" w:rsidRDefault="008A132F" w:rsidP="008A132F">
            <w:pPr>
              <w:spacing w:after="0" w:line="240" w:lineRule="auto"/>
              <w:jc w:val="center"/>
              <w:rPr>
                <w:rFonts w:ascii="Calibri" w:eastAsia="Times New Roman" w:hAnsi="Calibri" w:cs="Calibri"/>
                <w:color w:val="4472C4"/>
                <w:sz w:val="16"/>
                <w:szCs w:val="16"/>
              </w:rPr>
            </w:pPr>
            <w:r w:rsidRPr="008A132F">
              <w:rPr>
                <w:rFonts w:ascii="Calibri" w:eastAsia="Times New Roman" w:hAnsi="Calibri" w:cs="Calibri"/>
                <w:color w:val="4472C4"/>
                <w:sz w:val="16"/>
                <w:szCs w:val="16"/>
              </w:rPr>
              <w:t>27</w:t>
            </w:r>
          </w:p>
        </w:tc>
        <w:tc>
          <w:tcPr>
            <w:tcW w:w="711" w:type="pct"/>
            <w:tcBorders>
              <w:top w:val="nil"/>
              <w:left w:val="nil"/>
              <w:bottom w:val="nil"/>
              <w:right w:val="nil"/>
            </w:tcBorders>
            <w:shd w:val="clear" w:color="auto" w:fill="auto"/>
            <w:noWrap/>
            <w:vAlign w:val="center"/>
            <w:hideMark/>
          </w:tcPr>
          <w:p w14:paraId="012396A3" w14:textId="79246DBC"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1.755.911 </w:t>
            </w:r>
          </w:p>
        </w:tc>
        <w:tc>
          <w:tcPr>
            <w:tcW w:w="711" w:type="pct"/>
            <w:tcBorders>
              <w:top w:val="nil"/>
              <w:left w:val="nil"/>
              <w:bottom w:val="nil"/>
              <w:right w:val="nil"/>
            </w:tcBorders>
            <w:shd w:val="clear" w:color="auto" w:fill="auto"/>
            <w:noWrap/>
            <w:vAlign w:val="center"/>
            <w:hideMark/>
          </w:tcPr>
          <w:p w14:paraId="4D56A296" w14:textId="4B44E4C8"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4.664.936 </w:t>
            </w:r>
          </w:p>
        </w:tc>
        <w:tc>
          <w:tcPr>
            <w:tcW w:w="714" w:type="pct"/>
            <w:tcBorders>
              <w:top w:val="nil"/>
              <w:left w:val="nil"/>
              <w:bottom w:val="nil"/>
              <w:right w:val="nil"/>
            </w:tcBorders>
            <w:shd w:val="clear" w:color="auto" w:fill="auto"/>
            <w:noWrap/>
            <w:vAlign w:val="center"/>
            <w:hideMark/>
          </w:tcPr>
          <w:p w14:paraId="0FA83741" w14:textId="65213BE8"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1.558.037 </w:t>
            </w:r>
          </w:p>
        </w:tc>
        <w:tc>
          <w:tcPr>
            <w:tcW w:w="711" w:type="pct"/>
            <w:tcBorders>
              <w:top w:val="nil"/>
              <w:left w:val="nil"/>
              <w:bottom w:val="nil"/>
              <w:right w:val="nil"/>
            </w:tcBorders>
            <w:shd w:val="clear" w:color="auto" w:fill="auto"/>
            <w:noWrap/>
            <w:vAlign w:val="center"/>
            <w:hideMark/>
          </w:tcPr>
          <w:p w14:paraId="435C60A0" w14:textId="1FA8F3AF"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4.663.369 </w:t>
            </w:r>
          </w:p>
        </w:tc>
      </w:tr>
      <w:tr w:rsidR="008A132F" w:rsidRPr="008A132F" w14:paraId="13D7CFD3" w14:textId="77777777" w:rsidTr="008A132F">
        <w:trPr>
          <w:trHeight w:val="283"/>
        </w:trPr>
        <w:tc>
          <w:tcPr>
            <w:tcW w:w="1872" w:type="pct"/>
            <w:tcBorders>
              <w:top w:val="nil"/>
              <w:left w:val="nil"/>
              <w:bottom w:val="nil"/>
              <w:right w:val="nil"/>
            </w:tcBorders>
            <w:shd w:val="clear" w:color="auto" w:fill="auto"/>
            <w:noWrap/>
            <w:vAlign w:val="center"/>
            <w:hideMark/>
          </w:tcPr>
          <w:p w14:paraId="25461CAA" w14:textId="77777777" w:rsidR="008A132F" w:rsidRPr="008A132F" w:rsidRDefault="008A132F" w:rsidP="008A132F">
            <w:pPr>
              <w:spacing w:after="0" w:line="240" w:lineRule="auto"/>
              <w:jc w:val="right"/>
              <w:rPr>
                <w:rFonts w:ascii="Calibri" w:eastAsia="Times New Roman" w:hAnsi="Calibri" w:cs="Calibri"/>
                <w:b/>
                <w:bCs/>
                <w:color w:val="000000"/>
                <w:sz w:val="16"/>
                <w:szCs w:val="16"/>
              </w:rPr>
            </w:pPr>
          </w:p>
        </w:tc>
        <w:tc>
          <w:tcPr>
            <w:tcW w:w="281" w:type="pct"/>
            <w:tcBorders>
              <w:top w:val="nil"/>
              <w:left w:val="nil"/>
              <w:bottom w:val="nil"/>
              <w:right w:val="nil"/>
            </w:tcBorders>
            <w:shd w:val="clear" w:color="auto" w:fill="auto"/>
            <w:noWrap/>
            <w:vAlign w:val="center"/>
            <w:hideMark/>
          </w:tcPr>
          <w:p w14:paraId="0DC66108" w14:textId="77777777" w:rsidR="008A132F" w:rsidRPr="008A132F" w:rsidRDefault="008A132F" w:rsidP="008A132F">
            <w:pPr>
              <w:spacing w:after="0" w:line="240" w:lineRule="auto"/>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0E851706"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22D0ED9D"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4" w:type="pct"/>
            <w:tcBorders>
              <w:top w:val="nil"/>
              <w:left w:val="nil"/>
              <w:bottom w:val="nil"/>
              <w:right w:val="nil"/>
            </w:tcBorders>
            <w:shd w:val="clear" w:color="auto" w:fill="auto"/>
            <w:noWrap/>
            <w:vAlign w:val="center"/>
            <w:hideMark/>
          </w:tcPr>
          <w:p w14:paraId="44386EDC"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4401CB0F"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r>
      <w:tr w:rsidR="008A132F" w:rsidRPr="008A132F" w14:paraId="73786D2A" w14:textId="77777777" w:rsidTr="008A132F">
        <w:trPr>
          <w:trHeight w:val="283"/>
        </w:trPr>
        <w:tc>
          <w:tcPr>
            <w:tcW w:w="1872" w:type="pct"/>
            <w:tcBorders>
              <w:top w:val="nil"/>
              <w:left w:val="nil"/>
              <w:bottom w:val="nil"/>
              <w:right w:val="nil"/>
            </w:tcBorders>
            <w:shd w:val="clear" w:color="auto" w:fill="auto"/>
            <w:noWrap/>
            <w:vAlign w:val="center"/>
            <w:hideMark/>
          </w:tcPr>
          <w:p w14:paraId="594C8F2B" w14:textId="77777777" w:rsidR="008A132F" w:rsidRPr="008A132F" w:rsidRDefault="008A132F" w:rsidP="008A132F">
            <w:pPr>
              <w:spacing w:after="0" w:line="240" w:lineRule="auto"/>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DESPESAS OPERACIONAIS</w:t>
            </w:r>
          </w:p>
        </w:tc>
        <w:tc>
          <w:tcPr>
            <w:tcW w:w="281" w:type="pct"/>
            <w:tcBorders>
              <w:top w:val="nil"/>
              <w:left w:val="nil"/>
              <w:bottom w:val="nil"/>
              <w:right w:val="nil"/>
            </w:tcBorders>
            <w:shd w:val="clear" w:color="auto" w:fill="auto"/>
            <w:noWrap/>
            <w:vAlign w:val="center"/>
            <w:hideMark/>
          </w:tcPr>
          <w:p w14:paraId="691D4354" w14:textId="77777777" w:rsidR="008A132F" w:rsidRPr="008A132F" w:rsidRDefault="008A132F" w:rsidP="008A132F">
            <w:pPr>
              <w:spacing w:after="0" w:line="240" w:lineRule="auto"/>
              <w:rPr>
                <w:rFonts w:ascii="Calibri" w:eastAsia="Times New Roman" w:hAnsi="Calibri" w:cs="Calibri"/>
                <w:b/>
                <w:bCs/>
                <w:color w:val="000000"/>
                <w:sz w:val="16"/>
                <w:szCs w:val="16"/>
              </w:rPr>
            </w:pPr>
          </w:p>
        </w:tc>
        <w:tc>
          <w:tcPr>
            <w:tcW w:w="711" w:type="pct"/>
            <w:tcBorders>
              <w:top w:val="nil"/>
              <w:left w:val="nil"/>
              <w:bottom w:val="nil"/>
              <w:right w:val="nil"/>
            </w:tcBorders>
            <w:shd w:val="clear" w:color="auto" w:fill="auto"/>
            <w:noWrap/>
            <w:vAlign w:val="center"/>
            <w:hideMark/>
          </w:tcPr>
          <w:p w14:paraId="22ACDE23" w14:textId="4AF1F4BC"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 (51.</w:t>
            </w:r>
            <w:r w:rsidR="00E62DEE">
              <w:rPr>
                <w:rFonts w:ascii="Calibri" w:eastAsia="Times New Roman" w:hAnsi="Calibri" w:cs="Calibri"/>
                <w:b/>
                <w:bCs/>
                <w:color w:val="000000"/>
                <w:sz w:val="16"/>
                <w:szCs w:val="16"/>
              </w:rPr>
              <w:t>293.875</w:t>
            </w:r>
            <w:r w:rsidRPr="008A132F">
              <w:rPr>
                <w:rFonts w:ascii="Calibri" w:eastAsia="Times New Roman" w:hAnsi="Calibri" w:cs="Calibri"/>
                <w:b/>
                <w:bCs/>
                <w:color w:val="000000"/>
                <w:sz w:val="16"/>
                <w:szCs w:val="16"/>
              </w:rPr>
              <w:t>)</w:t>
            </w:r>
          </w:p>
        </w:tc>
        <w:tc>
          <w:tcPr>
            <w:tcW w:w="711" w:type="pct"/>
            <w:tcBorders>
              <w:top w:val="nil"/>
              <w:left w:val="nil"/>
              <w:bottom w:val="nil"/>
              <w:right w:val="nil"/>
            </w:tcBorders>
            <w:shd w:val="clear" w:color="auto" w:fill="auto"/>
            <w:noWrap/>
            <w:vAlign w:val="center"/>
            <w:hideMark/>
          </w:tcPr>
          <w:p w14:paraId="5CD2986A" w14:textId="3ABAB586"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(15</w:t>
            </w:r>
            <w:r w:rsidR="00E62DEE">
              <w:rPr>
                <w:rFonts w:ascii="Calibri" w:eastAsia="Times New Roman" w:hAnsi="Calibri" w:cs="Calibri"/>
                <w:b/>
                <w:bCs/>
                <w:color w:val="000000"/>
                <w:sz w:val="16"/>
                <w:szCs w:val="16"/>
              </w:rPr>
              <w:t>7</w:t>
            </w:r>
            <w:r w:rsidRPr="008A132F">
              <w:rPr>
                <w:rFonts w:ascii="Calibri" w:eastAsia="Times New Roman" w:hAnsi="Calibri" w:cs="Calibri"/>
                <w:b/>
                <w:bCs/>
                <w:color w:val="000000"/>
                <w:sz w:val="16"/>
                <w:szCs w:val="16"/>
              </w:rPr>
              <w:t>.</w:t>
            </w:r>
            <w:r w:rsidR="00E62DEE">
              <w:rPr>
                <w:rFonts w:ascii="Calibri" w:eastAsia="Times New Roman" w:hAnsi="Calibri" w:cs="Calibri"/>
                <w:b/>
                <w:bCs/>
                <w:color w:val="000000"/>
                <w:sz w:val="16"/>
                <w:szCs w:val="16"/>
              </w:rPr>
              <w:t>753.763</w:t>
            </w:r>
            <w:r w:rsidRPr="008A132F">
              <w:rPr>
                <w:rFonts w:ascii="Calibri" w:eastAsia="Times New Roman" w:hAnsi="Calibri" w:cs="Calibri"/>
                <w:b/>
                <w:bCs/>
                <w:color w:val="000000"/>
                <w:sz w:val="16"/>
                <w:szCs w:val="16"/>
              </w:rPr>
              <w:t>)</w:t>
            </w:r>
          </w:p>
        </w:tc>
        <w:tc>
          <w:tcPr>
            <w:tcW w:w="714" w:type="pct"/>
            <w:tcBorders>
              <w:top w:val="nil"/>
              <w:left w:val="nil"/>
              <w:bottom w:val="nil"/>
              <w:right w:val="nil"/>
            </w:tcBorders>
            <w:shd w:val="clear" w:color="auto" w:fill="auto"/>
            <w:noWrap/>
            <w:vAlign w:val="center"/>
            <w:hideMark/>
          </w:tcPr>
          <w:p w14:paraId="162E0116" w14:textId="7B4278AB"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 (38.950.784)</w:t>
            </w:r>
          </w:p>
        </w:tc>
        <w:tc>
          <w:tcPr>
            <w:tcW w:w="711" w:type="pct"/>
            <w:tcBorders>
              <w:top w:val="nil"/>
              <w:left w:val="nil"/>
              <w:bottom w:val="nil"/>
              <w:right w:val="nil"/>
            </w:tcBorders>
            <w:shd w:val="clear" w:color="auto" w:fill="auto"/>
            <w:noWrap/>
            <w:vAlign w:val="center"/>
            <w:hideMark/>
          </w:tcPr>
          <w:p w14:paraId="7DEC7604" w14:textId="0A8A83FD"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(119.213.922)</w:t>
            </w:r>
          </w:p>
        </w:tc>
      </w:tr>
      <w:tr w:rsidR="008A132F" w:rsidRPr="008A132F" w14:paraId="79481F61" w14:textId="77777777" w:rsidTr="008A132F">
        <w:trPr>
          <w:trHeight w:val="283"/>
        </w:trPr>
        <w:tc>
          <w:tcPr>
            <w:tcW w:w="1872" w:type="pct"/>
            <w:tcBorders>
              <w:top w:val="nil"/>
              <w:left w:val="nil"/>
              <w:bottom w:val="nil"/>
              <w:right w:val="nil"/>
            </w:tcBorders>
            <w:shd w:val="clear" w:color="auto" w:fill="auto"/>
            <w:noWrap/>
            <w:vAlign w:val="center"/>
            <w:hideMark/>
          </w:tcPr>
          <w:p w14:paraId="6E00CBE2"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Pessoal</w:t>
            </w:r>
          </w:p>
        </w:tc>
        <w:tc>
          <w:tcPr>
            <w:tcW w:w="281" w:type="pct"/>
            <w:tcBorders>
              <w:top w:val="nil"/>
              <w:left w:val="nil"/>
              <w:bottom w:val="nil"/>
              <w:right w:val="nil"/>
            </w:tcBorders>
            <w:shd w:val="clear" w:color="auto" w:fill="auto"/>
            <w:noWrap/>
            <w:vAlign w:val="center"/>
            <w:hideMark/>
          </w:tcPr>
          <w:p w14:paraId="2F9A7F09" w14:textId="77777777" w:rsidR="008A132F" w:rsidRPr="008A132F" w:rsidRDefault="008A132F" w:rsidP="008A132F">
            <w:pPr>
              <w:spacing w:after="0" w:line="240" w:lineRule="auto"/>
              <w:jc w:val="center"/>
              <w:rPr>
                <w:rFonts w:ascii="Calibri" w:eastAsia="Times New Roman" w:hAnsi="Calibri" w:cs="Calibri"/>
                <w:color w:val="4472C4"/>
                <w:sz w:val="16"/>
                <w:szCs w:val="16"/>
              </w:rPr>
            </w:pPr>
            <w:r w:rsidRPr="008A132F">
              <w:rPr>
                <w:rFonts w:ascii="Calibri" w:eastAsia="Times New Roman" w:hAnsi="Calibri" w:cs="Calibri"/>
                <w:color w:val="4472C4"/>
                <w:sz w:val="16"/>
                <w:szCs w:val="16"/>
              </w:rPr>
              <w:t>28</w:t>
            </w:r>
          </w:p>
        </w:tc>
        <w:tc>
          <w:tcPr>
            <w:tcW w:w="711" w:type="pct"/>
            <w:tcBorders>
              <w:top w:val="nil"/>
              <w:left w:val="nil"/>
              <w:bottom w:val="nil"/>
              <w:right w:val="nil"/>
            </w:tcBorders>
            <w:shd w:val="clear" w:color="auto" w:fill="auto"/>
            <w:noWrap/>
            <w:vAlign w:val="center"/>
            <w:hideMark/>
          </w:tcPr>
          <w:p w14:paraId="55083F54" w14:textId="088F4F64"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(38.564.582)</w:t>
            </w:r>
          </w:p>
        </w:tc>
        <w:tc>
          <w:tcPr>
            <w:tcW w:w="711" w:type="pct"/>
            <w:tcBorders>
              <w:top w:val="nil"/>
              <w:left w:val="nil"/>
              <w:bottom w:val="nil"/>
              <w:right w:val="nil"/>
            </w:tcBorders>
            <w:shd w:val="clear" w:color="auto" w:fill="auto"/>
            <w:noWrap/>
            <w:vAlign w:val="center"/>
            <w:hideMark/>
          </w:tcPr>
          <w:p w14:paraId="38726929" w14:textId="0222D04C"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(120.630.987)</w:t>
            </w:r>
          </w:p>
        </w:tc>
        <w:tc>
          <w:tcPr>
            <w:tcW w:w="714" w:type="pct"/>
            <w:tcBorders>
              <w:top w:val="nil"/>
              <w:left w:val="nil"/>
              <w:bottom w:val="nil"/>
              <w:right w:val="nil"/>
            </w:tcBorders>
            <w:shd w:val="clear" w:color="auto" w:fill="auto"/>
            <w:noWrap/>
            <w:vAlign w:val="center"/>
            <w:hideMark/>
          </w:tcPr>
          <w:p w14:paraId="18391619" w14:textId="3C80FA48"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(30.951.706)</w:t>
            </w:r>
          </w:p>
        </w:tc>
        <w:tc>
          <w:tcPr>
            <w:tcW w:w="711" w:type="pct"/>
            <w:tcBorders>
              <w:top w:val="nil"/>
              <w:left w:val="nil"/>
              <w:bottom w:val="nil"/>
              <w:right w:val="nil"/>
            </w:tcBorders>
            <w:shd w:val="clear" w:color="auto" w:fill="auto"/>
            <w:noWrap/>
            <w:vAlign w:val="center"/>
            <w:hideMark/>
          </w:tcPr>
          <w:p w14:paraId="61118C81" w14:textId="60853CC0"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(92.830.076)</w:t>
            </w:r>
          </w:p>
        </w:tc>
      </w:tr>
      <w:tr w:rsidR="008A132F" w:rsidRPr="008A132F" w14:paraId="33D98EC3" w14:textId="77777777" w:rsidTr="008A132F">
        <w:trPr>
          <w:trHeight w:val="283"/>
        </w:trPr>
        <w:tc>
          <w:tcPr>
            <w:tcW w:w="1872" w:type="pct"/>
            <w:tcBorders>
              <w:top w:val="nil"/>
              <w:left w:val="nil"/>
              <w:bottom w:val="nil"/>
              <w:right w:val="nil"/>
            </w:tcBorders>
            <w:shd w:val="clear" w:color="auto" w:fill="auto"/>
            <w:noWrap/>
            <w:vAlign w:val="center"/>
            <w:hideMark/>
          </w:tcPr>
          <w:p w14:paraId="5EE8C95E"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Remuneração dos Administradores e Conselho Fiscal</w:t>
            </w:r>
          </w:p>
        </w:tc>
        <w:tc>
          <w:tcPr>
            <w:tcW w:w="281" w:type="pct"/>
            <w:tcBorders>
              <w:top w:val="nil"/>
              <w:left w:val="nil"/>
              <w:bottom w:val="nil"/>
              <w:right w:val="nil"/>
            </w:tcBorders>
            <w:shd w:val="clear" w:color="auto" w:fill="auto"/>
            <w:noWrap/>
            <w:vAlign w:val="center"/>
            <w:hideMark/>
          </w:tcPr>
          <w:p w14:paraId="2382022D" w14:textId="77777777" w:rsidR="008A132F" w:rsidRPr="008A132F" w:rsidRDefault="008A132F" w:rsidP="008A132F">
            <w:pPr>
              <w:spacing w:after="0" w:line="240" w:lineRule="auto"/>
              <w:rPr>
                <w:rFonts w:ascii="Calibri" w:eastAsia="Times New Roman" w:hAnsi="Calibri" w:cs="Calibri"/>
                <w:color w:val="000000"/>
                <w:sz w:val="16"/>
                <w:szCs w:val="16"/>
              </w:rPr>
            </w:pPr>
          </w:p>
        </w:tc>
        <w:tc>
          <w:tcPr>
            <w:tcW w:w="711" w:type="pct"/>
            <w:tcBorders>
              <w:top w:val="nil"/>
              <w:left w:val="nil"/>
              <w:bottom w:val="nil"/>
              <w:right w:val="nil"/>
            </w:tcBorders>
            <w:shd w:val="clear" w:color="auto" w:fill="auto"/>
            <w:noWrap/>
            <w:vAlign w:val="center"/>
            <w:hideMark/>
          </w:tcPr>
          <w:p w14:paraId="4D9A48D2" w14:textId="4AB2EBCA"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(254.636)</w:t>
            </w:r>
          </w:p>
        </w:tc>
        <w:tc>
          <w:tcPr>
            <w:tcW w:w="711" w:type="pct"/>
            <w:tcBorders>
              <w:top w:val="nil"/>
              <w:left w:val="nil"/>
              <w:bottom w:val="nil"/>
              <w:right w:val="nil"/>
            </w:tcBorders>
            <w:shd w:val="clear" w:color="auto" w:fill="auto"/>
            <w:noWrap/>
            <w:vAlign w:val="center"/>
            <w:hideMark/>
          </w:tcPr>
          <w:p w14:paraId="32E87D47" w14:textId="54992311"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(866.252)</w:t>
            </w:r>
          </w:p>
        </w:tc>
        <w:tc>
          <w:tcPr>
            <w:tcW w:w="714" w:type="pct"/>
            <w:tcBorders>
              <w:top w:val="nil"/>
              <w:left w:val="nil"/>
              <w:bottom w:val="nil"/>
              <w:right w:val="nil"/>
            </w:tcBorders>
            <w:shd w:val="clear" w:color="auto" w:fill="auto"/>
            <w:noWrap/>
            <w:vAlign w:val="center"/>
            <w:hideMark/>
          </w:tcPr>
          <w:p w14:paraId="1C1AD03B" w14:textId="5F15CFC3"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(345.210)</w:t>
            </w:r>
          </w:p>
        </w:tc>
        <w:tc>
          <w:tcPr>
            <w:tcW w:w="711" w:type="pct"/>
            <w:tcBorders>
              <w:top w:val="nil"/>
              <w:left w:val="nil"/>
              <w:bottom w:val="nil"/>
              <w:right w:val="nil"/>
            </w:tcBorders>
            <w:shd w:val="clear" w:color="auto" w:fill="auto"/>
            <w:noWrap/>
            <w:vAlign w:val="center"/>
            <w:hideMark/>
          </w:tcPr>
          <w:p w14:paraId="4BB32D31" w14:textId="10031D33"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(1.119.401)</w:t>
            </w:r>
          </w:p>
        </w:tc>
      </w:tr>
      <w:tr w:rsidR="008A132F" w:rsidRPr="008A132F" w14:paraId="6484E998" w14:textId="77777777" w:rsidTr="008A132F">
        <w:trPr>
          <w:trHeight w:val="283"/>
        </w:trPr>
        <w:tc>
          <w:tcPr>
            <w:tcW w:w="1872" w:type="pct"/>
            <w:tcBorders>
              <w:top w:val="nil"/>
              <w:left w:val="nil"/>
              <w:bottom w:val="nil"/>
              <w:right w:val="nil"/>
            </w:tcBorders>
            <w:shd w:val="clear" w:color="auto" w:fill="auto"/>
            <w:noWrap/>
            <w:vAlign w:val="center"/>
            <w:hideMark/>
          </w:tcPr>
          <w:p w14:paraId="3C46A023"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Depreciação e Amortização</w:t>
            </w:r>
          </w:p>
        </w:tc>
        <w:tc>
          <w:tcPr>
            <w:tcW w:w="281" w:type="pct"/>
            <w:tcBorders>
              <w:top w:val="nil"/>
              <w:left w:val="nil"/>
              <w:bottom w:val="nil"/>
              <w:right w:val="nil"/>
            </w:tcBorders>
            <w:shd w:val="clear" w:color="auto" w:fill="auto"/>
            <w:noWrap/>
            <w:vAlign w:val="center"/>
            <w:hideMark/>
          </w:tcPr>
          <w:p w14:paraId="7C7A3B9F" w14:textId="77777777" w:rsidR="008A132F" w:rsidRPr="008A132F" w:rsidRDefault="008A132F" w:rsidP="008A132F">
            <w:pPr>
              <w:spacing w:after="0" w:line="240" w:lineRule="auto"/>
              <w:rPr>
                <w:rFonts w:ascii="Calibri" w:eastAsia="Times New Roman" w:hAnsi="Calibri" w:cs="Calibri"/>
                <w:color w:val="000000"/>
                <w:sz w:val="16"/>
                <w:szCs w:val="16"/>
              </w:rPr>
            </w:pPr>
          </w:p>
        </w:tc>
        <w:tc>
          <w:tcPr>
            <w:tcW w:w="711" w:type="pct"/>
            <w:tcBorders>
              <w:top w:val="nil"/>
              <w:left w:val="nil"/>
              <w:bottom w:val="nil"/>
              <w:right w:val="nil"/>
            </w:tcBorders>
            <w:shd w:val="clear" w:color="auto" w:fill="auto"/>
            <w:noWrap/>
            <w:vAlign w:val="center"/>
            <w:hideMark/>
          </w:tcPr>
          <w:p w14:paraId="784E4BF4" w14:textId="028B3696"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(2.539.642)</w:t>
            </w:r>
          </w:p>
        </w:tc>
        <w:tc>
          <w:tcPr>
            <w:tcW w:w="711" w:type="pct"/>
            <w:tcBorders>
              <w:top w:val="nil"/>
              <w:left w:val="nil"/>
              <w:bottom w:val="nil"/>
              <w:right w:val="nil"/>
            </w:tcBorders>
            <w:shd w:val="clear" w:color="auto" w:fill="auto"/>
            <w:noWrap/>
            <w:vAlign w:val="center"/>
            <w:hideMark/>
          </w:tcPr>
          <w:p w14:paraId="6EC4BFF5" w14:textId="52B0CF5E"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(8.264.112)</w:t>
            </w:r>
          </w:p>
        </w:tc>
        <w:tc>
          <w:tcPr>
            <w:tcW w:w="714" w:type="pct"/>
            <w:tcBorders>
              <w:top w:val="nil"/>
              <w:left w:val="nil"/>
              <w:bottom w:val="nil"/>
              <w:right w:val="nil"/>
            </w:tcBorders>
            <w:shd w:val="clear" w:color="auto" w:fill="auto"/>
            <w:noWrap/>
            <w:vAlign w:val="center"/>
            <w:hideMark/>
          </w:tcPr>
          <w:p w14:paraId="0D04FEA3" w14:textId="0231C2C4"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(1.713.164)</w:t>
            </w:r>
          </w:p>
        </w:tc>
        <w:tc>
          <w:tcPr>
            <w:tcW w:w="711" w:type="pct"/>
            <w:tcBorders>
              <w:top w:val="nil"/>
              <w:left w:val="nil"/>
              <w:bottom w:val="nil"/>
              <w:right w:val="nil"/>
            </w:tcBorders>
            <w:shd w:val="clear" w:color="auto" w:fill="auto"/>
            <w:noWrap/>
            <w:vAlign w:val="center"/>
            <w:hideMark/>
          </w:tcPr>
          <w:p w14:paraId="13A96498" w14:textId="6802BEA3"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(5.716.652)</w:t>
            </w:r>
          </w:p>
        </w:tc>
      </w:tr>
      <w:tr w:rsidR="008A132F" w:rsidRPr="008A132F" w14:paraId="32998F67" w14:textId="77777777" w:rsidTr="008A132F">
        <w:trPr>
          <w:trHeight w:val="283"/>
        </w:trPr>
        <w:tc>
          <w:tcPr>
            <w:tcW w:w="1872" w:type="pct"/>
            <w:tcBorders>
              <w:top w:val="nil"/>
              <w:left w:val="nil"/>
              <w:bottom w:val="nil"/>
              <w:right w:val="nil"/>
            </w:tcBorders>
            <w:shd w:val="clear" w:color="auto" w:fill="auto"/>
            <w:noWrap/>
            <w:vAlign w:val="center"/>
            <w:hideMark/>
          </w:tcPr>
          <w:p w14:paraId="5A0245E8"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Gerais e Administrativas</w:t>
            </w:r>
          </w:p>
        </w:tc>
        <w:tc>
          <w:tcPr>
            <w:tcW w:w="281" w:type="pct"/>
            <w:tcBorders>
              <w:top w:val="nil"/>
              <w:left w:val="nil"/>
              <w:bottom w:val="nil"/>
              <w:right w:val="nil"/>
            </w:tcBorders>
            <w:shd w:val="clear" w:color="auto" w:fill="auto"/>
            <w:noWrap/>
            <w:vAlign w:val="center"/>
            <w:hideMark/>
          </w:tcPr>
          <w:p w14:paraId="2440BF62" w14:textId="77777777" w:rsidR="008A132F" w:rsidRPr="008A132F" w:rsidRDefault="008A132F" w:rsidP="008A132F">
            <w:pPr>
              <w:spacing w:after="0" w:line="240" w:lineRule="auto"/>
              <w:jc w:val="center"/>
              <w:rPr>
                <w:rFonts w:ascii="Calibri" w:eastAsia="Times New Roman" w:hAnsi="Calibri" w:cs="Calibri"/>
                <w:color w:val="4472C4"/>
                <w:sz w:val="16"/>
                <w:szCs w:val="16"/>
              </w:rPr>
            </w:pPr>
            <w:r w:rsidRPr="008A132F">
              <w:rPr>
                <w:rFonts w:ascii="Calibri" w:eastAsia="Times New Roman" w:hAnsi="Calibri" w:cs="Calibri"/>
                <w:color w:val="4472C4"/>
                <w:sz w:val="16"/>
                <w:szCs w:val="16"/>
              </w:rPr>
              <w:t>29</w:t>
            </w:r>
          </w:p>
        </w:tc>
        <w:tc>
          <w:tcPr>
            <w:tcW w:w="711" w:type="pct"/>
            <w:tcBorders>
              <w:top w:val="nil"/>
              <w:left w:val="nil"/>
              <w:bottom w:val="nil"/>
              <w:right w:val="nil"/>
            </w:tcBorders>
            <w:shd w:val="clear" w:color="auto" w:fill="auto"/>
            <w:noWrap/>
            <w:vAlign w:val="center"/>
            <w:hideMark/>
          </w:tcPr>
          <w:p w14:paraId="62FACDDE" w14:textId="13CBF4E8" w:rsidR="008A132F" w:rsidRPr="008A132F" w:rsidRDefault="008F3688" w:rsidP="008A132F">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5F2C93" w:rsidRPr="005F2C93">
              <w:rPr>
                <w:rFonts w:ascii="Calibri" w:eastAsia="Times New Roman" w:hAnsi="Calibri" w:cs="Calibri"/>
                <w:color w:val="000000"/>
                <w:sz w:val="16"/>
                <w:szCs w:val="16"/>
              </w:rPr>
              <w:t>7</w:t>
            </w:r>
            <w:r>
              <w:rPr>
                <w:rFonts w:ascii="Calibri" w:eastAsia="Times New Roman" w:hAnsi="Calibri" w:cs="Calibri"/>
                <w:color w:val="000000"/>
                <w:sz w:val="16"/>
                <w:szCs w:val="16"/>
              </w:rPr>
              <w:t>.</w:t>
            </w:r>
            <w:r w:rsidR="005F2C93" w:rsidRPr="005F2C93">
              <w:rPr>
                <w:rFonts w:ascii="Calibri" w:eastAsia="Times New Roman" w:hAnsi="Calibri" w:cs="Calibri"/>
                <w:color w:val="000000"/>
                <w:sz w:val="16"/>
                <w:szCs w:val="16"/>
              </w:rPr>
              <w:t>282</w:t>
            </w:r>
            <w:r>
              <w:rPr>
                <w:rFonts w:ascii="Calibri" w:eastAsia="Times New Roman" w:hAnsi="Calibri" w:cs="Calibri"/>
                <w:color w:val="000000"/>
                <w:sz w:val="16"/>
                <w:szCs w:val="16"/>
              </w:rPr>
              <w:t>.</w:t>
            </w:r>
            <w:r w:rsidR="005F2C93" w:rsidRPr="005F2C93">
              <w:rPr>
                <w:rFonts w:ascii="Calibri" w:eastAsia="Times New Roman" w:hAnsi="Calibri" w:cs="Calibri"/>
                <w:color w:val="000000"/>
                <w:sz w:val="16"/>
                <w:szCs w:val="16"/>
              </w:rPr>
              <w:t>028</w:t>
            </w:r>
            <w:r>
              <w:rPr>
                <w:rFonts w:ascii="Calibri" w:eastAsia="Times New Roman" w:hAnsi="Calibri" w:cs="Calibri"/>
                <w:color w:val="000000"/>
                <w:sz w:val="16"/>
                <w:szCs w:val="16"/>
              </w:rPr>
              <w:t>)</w:t>
            </w:r>
          </w:p>
        </w:tc>
        <w:tc>
          <w:tcPr>
            <w:tcW w:w="711" w:type="pct"/>
            <w:tcBorders>
              <w:top w:val="nil"/>
              <w:left w:val="nil"/>
              <w:bottom w:val="nil"/>
              <w:right w:val="nil"/>
            </w:tcBorders>
            <w:shd w:val="clear" w:color="auto" w:fill="auto"/>
            <w:noWrap/>
            <w:vAlign w:val="center"/>
            <w:hideMark/>
          </w:tcPr>
          <w:p w14:paraId="4AB8B17D" w14:textId="4030C545" w:rsidR="008A132F" w:rsidRPr="008A132F" w:rsidRDefault="008F3688" w:rsidP="008A132F">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Pr="008F3688">
              <w:rPr>
                <w:rFonts w:ascii="Calibri" w:eastAsia="Times New Roman" w:hAnsi="Calibri" w:cs="Calibri"/>
                <w:color w:val="000000"/>
                <w:sz w:val="16"/>
                <w:szCs w:val="16"/>
              </w:rPr>
              <w:t>19</w:t>
            </w:r>
            <w:r>
              <w:rPr>
                <w:rFonts w:ascii="Calibri" w:eastAsia="Times New Roman" w:hAnsi="Calibri" w:cs="Calibri"/>
                <w:color w:val="000000"/>
                <w:sz w:val="16"/>
                <w:szCs w:val="16"/>
              </w:rPr>
              <w:t>.</w:t>
            </w:r>
            <w:r w:rsidRPr="008F3688">
              <w:rPr>
                <w:rFonts w:ascii="Calibri" w:eastAsia="Times New Roman" w:hAnsi="Calibri" w:cs="Calibri"/>
                <w:color w:val="000000"/>
                <w:sz w:val="16"/>
                <w:szCs w:val="16"/>
              </w:rPr>
              <w:t>854</w:t>
            </w:r>
            <w:r>
              <w:rPr>
                <w:rFonts w:ascii="Calibri" w:eastAsia="Times New Roman" w:hAnsi="Calibri" w:cs="Calibri"/>
                <w:color w:val="000000"/>
                <w:sz w:val="16"/>
                <w:szCs w:val="16"/>
              </w:rPr>
              <w:t>.</w:t>
            </w:r>
            <w:r w:rsidRPr="008F3688">
              <w:rPr>
                <w:rFonts w:ascii="Calibri" w:eastAsia="Times New Roman" w:hAnsi="Calibri" w:cs="Calibri"/>
                <w:color w:val="000000"/>
                <w:sz w:val="16"/>
                <w:szCs w:val="16"/>
              </w:rPr>
              <w:t>695</w:t>
            </w:r>
            <w:r>
              <w:rPr>
                <w:rFonts w:ascii="Calibri" w:eastAsia="Times New Roman" w:hAnsi="Calibri" w:cs="Calibri"/>
                <w:color w:val="000000"/>
                <w:sz w:val="16"/>
                <w:szCs w:val="16"/>
              </w:rPr>
              <w:t>)</w:t>
            </w:r>
          </w:p>
        </w:tc>
        <w:tc>
          <w:tcPr>
            <w:tcW w:w="714" w:type="pct"/>
            <w:tcBorders>
              <w:top w:val="nil"/>
              <w:left w:val="nil"/>
              <w:bottom w:val="nil"/>
              <w:right w:val="nil"/>
            </w:tcBorders>
            <w:shd w:val="clear" w:color="auto" w:fill="auto"/>
            <w:noWrap/>
            <w:vAlign w:val="center"/>
            <w:hideMark/>
          </w:tcPr>
          <w:p w14:paraId="2A7DDB35" w14:textId="0294D209"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(5.093.942)</w:t>
            </w:r>
          </w:p>
        </w:tc>
        <w:tc>
          <w:tcPr>
            <w:tcW w:w="711" w:type="pct"/>
            <w:tcBorders>
              <w:top w:val="nil"/>
              <w:left w:val="nil"/>
              <w:bottom w:val="nil"/>
              <w:right w:val="nil"/>
            </w:tcBorders>
            <w:shd w:val="clear" w:color="auto" w:fill="auto"/>
            <w:noWrap/>
            <w:vAlign w:val="center"/>
            <w:hideMark/>
          </w:tcPr>
          <w:p w14:paraId="394F4F14" w14:textId="44ACBFD0"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(17.453.890)</w:t>
            </w:r>
          </w:p>
        </w:tc>
      </w:tr>
      <w:tr w:rsidR="008A132F" w:rsidRPr="008A132F" w14:paraId="29FC790E" w14:textId="77777777" w:rsidTr="008A132F">
        <w:trPr>
          <w:trHeight w:val="283"/>
        </w:trPr>
        <w:tc>
          <w:tcPr>
            <w:tcW w:w="1872" w:type="pct"/>
            <w:tcBorders>
              <w:top w:val="nil"/>
              <w:left w:val="nil"/>
              <w:bottom w:val="nil"/>
              <w:right w:val="nil"/>
            </w:tcBorders>
            <w:shd w:val="clear" w:color="auto" w:fill="auto"/>
            <w:noWrap/>
            <w:vAlign w:val="center"/>
            <w:hideMark/>
          </w:tcPr>
          <w:p w14:paraId="481F33CA"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Diárias, Passagens e Despesas de Locomoção</w:t>
            </w:r>
          </w:p>
        </w:tc>
        <w:tc>
          <w:tcPr>
            <w:tcW w:w="281" w:type="pct"/>
            <w:tcBorders>
              <w:top w:val="nil"/>
              <w:left w:val="nil"/>
              <w:bottom w:val="nil"/>
              <w:right w:val="nil"/>
            </w:tcBorders>
            <w:shd w:val="clear" w:color="auto" w:fill="auto"/>
            <w:noWrap/>
            <w:vAlign w:val="center"/>
            <w:hideMark/>
          </w:tcPr>
          <w:p w14:paraId="7012B042" w14:textId="77777777" w:rsidR="008A132F" w:rsidRPr="008A132F" w:rsidRDefault="008A132F" w:rsidP="008A132F">
            <w:pPr>
              <w:spacing w:after="0" w:line="240" w:lineRule="auto"/>
              <w:rPr>
                <w:rFonts w:ascii="Calibri" w:eastAsia="Times New Roman" w:hAnsi="Calibri" w:cs="Calibri"/>
                <w:color w:val="000000"/>
                <w:sz w:val="16"/>
                <w:szCs w:val="16"/>
              </w:rPr>
            </w:pPr>
          </w:p>
        </w:tc>
        <w:tc>
          <w:tcPr>
            <w:tcW w:w="711" w:type="pct"/>
            <w:tcBorders>
              <w:top w:val="nil"/>
              <w:left w:val="nil"/>
              <w:bottom w:val="nil"/>
              <w:right w:val="nil"/>
            </w:tcBorders>
            <w:shd w:val="clear" w:color="auto" w:fill="auto"/>
            <w:noWrap/>
            <w:vAlign w:val="center"/>
            <w:hideMark/>
          </w:tcPr>
          <w:p w14:paraId="1800D90D" w14:textId="354170D0"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(1.102.156)</w:t>
            </w:r>
          </w:p>
        </w:tc>
        <w:tc>
          <w:tcPr>
            <w:tcW w:w="711" w:type="pct"/>
            <w:tcBorders>
              <w:top w:val="nil"/>
              <w:left w:val="nil"/>
              <w:bottom w:val="nil"/>
              <w:right w:val="nil"/>
            </w:tcBorders>
            <w:shd w:val="clear" w:color="auto" w:fill="auto"/>
            <w:noWrap/>
            <w:vAlign w:val="center"/>
            <w:hideMark/>
          </w:tcPr>
          <w:p w14:paraId="739391F9" w14:textId="56FD2698"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(1.928.608)</w:t>
            </w:r>
          </w:p>
        </w:tc>
        <w:tc>
          <w:tcPr>
            <w:tcW w:w="714" w:type="pct"/>
            <w:tcBorders>
              <w:top w:val="nil"/>
              <w:left w:val="nil"/>
              <w:bottom w:val="nil"/>
              <w:right w:val="nil"/>
            </w:tcBorders>
            <w:shd w:val="clear" w:color="auto" w:fill="auto"/>
            <w:noWrap/>
            <w:vAlign w:val="center"/>
            <w:hideMark/>
          </w:tcPr>
          <w:p w14:paraId="7F53FDE1" w14:textId="7304C46F"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(246.898)</w:t>
            </w:r>
          </w:p>
        </w:tc>
        <w:tc>
          <w:tcPr>
            <w:tcW w:w="711" w:type="pct"/>
            <w:tcBorders>
              <w:top w:val="nil"/>
              <w:left w:val="nil"/>
              <w:bottom w:val="nil"/>
              <w:right w:val="nil"/>
            </w:tcBorders>
            <w:shd w:val="clear" w:color="auto" w:fill="auto"/>
            <w:noWrap/>
            <w:vAlign w:val="center"/>
            <w:hideMark/>
          </w:tcPr>
          <w:p w14:paraId="543FADD4" w14:textId="776CE15D"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(580.307)</w:t>
            </w:r>
          </w:p>
        </w:tc>
      </w:tr>
      <w:tr w:rsidR="008A132F" w:rsidRPr="008A132F" w14:paraId="661D6623" w14:textId="77777777" w:rsidTr="008A132F">
        <w:trPr>
          <w:trHeight w:val="283"/>
        </w:trPr>
        <w:tc>
          <w:tcPr>
            <w:tcW w:w="1872" w:type="pct"/>
            <w:tcBorders>
              <w:top w:val="nil"/>
              <w:left w:val="nil"/>
              <w:bottom w:val="nil"/>
              <w:right w:val="nil"/>
            </w:tcBorders>
            <w:shd w:val="clear" w:color="auto" w:fill="auto"/>
            <w:noWrap/>
            <w:vAlign w:val="center"/>
            <w:hideMark/>
          </w:tcPr>
          <w:p w14:paraId="55BCDC29"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Transferência Voluntária </w:t>
            </w:r>
          </w:p>
        </w:tc>
        <w:tc>
          <w:tcPr>
            <w:tcW w:w="281" w:type="pct"/>
            <w:tcBorders>
              <w:top w:val="nil"/>
              <w:left w:val="nil"/>
              <w:bottom w:val="nil"/>
              <w:right w:val="nil"/>
            </w:tcBorders>
            <w:shd w:val="clear" w:color="auto" w:fill="auto"/>
            <w:noWrap/>
            <w:vAlign w:val="center"/>
            <w:hideMark/>
          </w:tcPr>
          <w:p w14:paraId="4956F513" w14:textId="77777777" w:rsidR="008A132F" w:rsidRPr="008A132F" w:rsidRDefault="008A132F" w:rsidP="008A132F">
            <w:pPr>
              <w:spacing w:after="0" w:line="240" w:lineRule="auto"/>
              <w:jc w:val="center"/>
              <w:rPr>
                <w:rFonts w:ascii="Calibri" w:eastAsia="Times New Roman" w:hAnsi="Calibri" w:cs="Calibri"/>
                <w:color w:val="4472C4"/>
                <w:sz w:val="16"/>
                <w:szCs w:val="16"/>
              </w:rPr>
            </w:pPr>
            <w:r w:rsidRPr="008A132F">
              <w:rPr>
                <w:rFonts w:ascii="Calibri" w:eastAsia="Times New Roman" w:hAnsi="Calibri" w:cs="Calibri"/>
                <w:color w:val="4472C4"/>
                <w:sz w:val="16"/>
                <w:szCs w:val="16"/>
              </w:rPr>
              <w:t>30</w:t>
            </w:r>
          </w:p>
        </w:tc>
        <w:tc>
          <w:tcPr>
            <w:tcW w:w="711" w:type="pct"/>
            <w:tcBorders>
              <w:top w:val="nil"/>
              <w:left w:val="nil"/>
              <w:bottom w:val="nil"/>
              <w:right w:val="nil"/>
            </w:tcBorders>
            <w:shd w:val="clear" w:color="auto" w:fill="auto"/>
            <w:noWrap/>
            <w:vAlign w:val="center"/>
            <w:hideMark/>
          </w:tcPr>
          <w:p w14:paraId="2804AE20" w14:textId="5B06D22F"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(1.550.831)</w:t>
            </w:r>
          </w:p>
        </w:tc>
        <w:tc>
          <w:tcPr>
            <w:tcW w:w="711" w:type="pct"/>
            <w:tcBorders>
              <w:top w:val="nil"/>
              <w:left w:val="nil"/>
              <w:bottom w:val="nil"/>
              <w:right w:val="nil"/>
            </w:tcBorders>
            <w:shd w:val="clear" w:color="auto" w:fill="auto"/>
            <w:noWrap/>
            <w:vAlign w:val="center"/>
            <w:hideMark/>
          </w:tcPr>
          <w:p w14:paraId="5698BB65" w14:textId="2925E4A2"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(6.209.109)</w:t>
            </w:r>
          </w:p>
        </w:tc>
        <w:tc>
          <w:tcPr>
            <w:tcW w:w="714" w:type="pct"/>
            <w:tcBorders>
              <w:top w:val="nil"/>
              <w:left w:val="nil"/>
              <w:bottom w:val="nil"/>
              <w:right w:val="nil"/>
            </w:tcBorders>
            <w:shd w:val="clear" w:color="auto" w:fill="auto"/>
            <w:noWrap/>
            <w:vAlign w:val="center"/>
            <w:hideMark/>
          </w:tcPr>
          <w:p w14:paraId="3C59ED41" w14:textId="05B8F021"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(1.122.598)</w:t>
            </w:r>
          </w:p>
        </w:tc>
        <w:tc>
          <w:tcPr>
            <w:tcW w:w="711" w:type="pct"/>
            <w:tcBorders>
              <w:top w:val="nil"/>
              <w:left w:val="nil"/>
              <w:bottom w:val="nil"/>
              <w:right w:val="nil"/>
            </w:tcBorders>
            <w:shd w:val="clear" w:color="auto" w:fill="auto"/>
            <w:noWrap/>
            <w:vAlign w:val="center"/>
            <w:hideMark/>
          </w:tcPr>
          <w:p w14:paraId="60EFAF1A" w14:textId="3C869AFC"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(2.036.332)</w:t>
            </w:r>
          </w:p>
        </w:tc>
      </w:tr>
      <w:tr w:rsidR="008A132F" w:rsidRPr="008A132F" w14:paraId="4F7954E3" w14:textId="77777777" w:rsidTr="008A132F">
        <w:trPr>
          <w:trHeight w:val="283"/>
        </w:trPr>
        <w:tc>
          <w:tcPr>
            <w:tcW w:w="1872" w:type="pct"/>
            <w:tcBorders>
              <w:top w:val="nil"/>
              <w:left w:val="nil"/>
              <w:bottom w:val="nil"/>
              <w:right w:val="nil"/>
            </w:tcBorders>
            <w:shd w:val="clear" w:color="auto" w:fill="auto"/>
            <w:noWrap/>
            <w:vAlign w:val="center"/>
            <w:hideMark/>
          </w:tcPr>
          <w:p w14:paraId="10E449EC"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Reversão da Provisão ao valor recuperável - FNS</w:t>
            </w:r>
          </w:p>
        </w:tc>
        <w:tc>
          <w:tcPr>
            <w:tcW w:w="281" w:type="pct"/>
            <w:tcBorders>
              <w:top w:val="nil"/>
              <w:left w:val="nil"/>
              <w:bottom w:val="nil"/>
              <w:right w:val="nil"/>
            </w:tcBorders>
            <w:shd w:val="clear" w:color="auto" w:fill="auto"/>
            <w:noWrap/>
            <w:vAlign w:val="center"/>
            <w:hideMark/>
          </w:tcPr>
          <w:p w14:paraId="20F4AA38" w14:textId="77777777" w:rsidR="008A132F" w:rsidRPr="008A132F" w:rsidRDefault="008A132F" w:rsidP="008A132F">
            <w:pPr>
              <w:spacing w:after="0" w:line="240" w:lineRule="auto"/>
              <w:rPr>
                <w:rFonts w:ascii="Calibri" w:eastAsia="Times New Roman" w:hAnsi="Calibri" w:cs="Calibri"/>
                <w:color w:val="000000"/>
                <w:sz w:val="16"/>
                <w:szCs w:val="16"/>
              </w:rPr>
            </w:pPr>
          </w:p>
        </w:tc>
        <w:tc>
          <w:tcPr>
            <w:tcW w:w="711" w:type="pct"/>
            <w:tcBorders>
              <w:top w:val="nil"/>
              <w:left w:val="nil"/>
              <w:bottom w:val="nil"/>
              <w:right w:val="nil"/>
            </w:tcBorders>
            <w:shd w:val="clear" w:color="auto" w:fill="auto"/>
            <w:noWrap/>
            <w:vAlign w:val="center"/>
            <w:hideMark/>
          </w:tcPr>
          <w:p w14:paraId="6532E4C2" w14:textId="11B8DEB3"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w:t>
            </w:r>
          </w:p>
        </w:tc>
        <w:tc>
          <w:tcPr>
            <w:tcW w:w="711" w:type="pct"/>
            <w:tcBorders>
              <w:top w:val="nil"/>
              <w:left w:val="nil"/>
              <w:bottom w:val="nil"/>
              <w:right w:val="nil"/>
            </w:tcBorders>
            <w:shd w:val="clear" w:color="auto" w:fill="auto"/>
            <w:noWrap/>
            <w:vAlign w:val="center"/>
            <w:hideMark/>
          </w:tcPr>
          <w:p w14:paraId="6C7ECC14" w14:textId="7572AD85"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w:t>
            </w:r>
          </w:p>
        </w:tc>
        <w:tc>
          <w:tcPr>
            <w:tcW w:w="714" w:type="pct"/>
            <w:tcBorders>
              <w:top w:val="nil"/>
              <w:left w:val="nil"/>
              <w:bottom w:val="nil"/>
              <w:right w:val="nil"/>
            </w:tcBorders>
            <w:shd w:val="clear" w:color="auto" w:fill="auto"/>
            <w:noWrap/>
            <w:vAlign w:val="center"/>
            <w:hideMark/>
          </w:tcPr>
          <w:p w14:paraId="576800CB" w14:textId="40FE62F7"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522.734 </w:t>
            </w:r>
          </w:p>
        </w:tc>
        <w:tc>
          <w:tcPr>
            <w:tcW w:w="711" w:type="pct"/>
            <w:tcBorders>
              <w:top w:val="nil"/>
              <w:left w:val="nil"/>
              <w:bottom w:val="nil"/>
              <w:right w:val="nil"/>
            </w:tcBorders>
            <w:shd w:val="clear" w:color="auto" w:fill="auto"/>
            <w:noWrap/>
            <w:vAlign w:val="center"/>
            <w:hideMark/>
          </w:tcPr>
          <w:p w14:paraId="4BF34A61" w14:textId="064A7BF2"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522.734 </w:t>
            </w:r>
          </w:p>
        </w:tc>
      </w:tr>
      <w:tr w:rsidR="008A132F" w:rsidRPr="008A132F" w14:paraId="671F8AD2" w14:textId="77777777" w:rsidTr="008A132F">
        <w:trPr>
          <w:trHeight w:val="283"/>
        </w:trPr>
        <w:tc>
          <w:tcPr>
            <w:tcW w:w="1872" w:type="pct"/>
            <w:tcBorders>
              <w:top w:val="nil"/>
              <w:left w:val="nil"/>
              <w:bottom w:val="nil"/>
              <w:right w:val="nil"/>
            </w:tcBorders>
            <w:shd w:val="clear" w:color="auto" w:fill="auto"/>
            <w:noWrap/>
            <w:vAlign w:val="center"/>
            <w:hideMark/>
          </w:tcPr>
          <w:p w14:paraId="7CBA66A5" w14:textId="77777777" w:rsidR="008A132F" w:rsidRPr="008A132F" w:rsidRDefault="008A132F" w:rsidP="008A132F">
            <w:pPr>
              <w:spacing w:after="0" w:line="240" w:lineRule="auto"/>
              <w:jc w:val="right"/>
              <w:rPr>
                <w:rFonts w:ascii="Calibri" w:eastAsia="Times New Roman" w:hAnsi="Calibri" w:cs="Calibri"/>
                <w:color w:val="000000"/>
                <w:sz w:val="16"/>
                <w:szCs w:val="16"/>
              </w:rPr>
            </w:pPr>
          </w:p>
        </w:tc>
        <w:tc>
          <w:tcPr>
            <w:tcW w:w="281" w:type="pct"/>
            <w:tcBorders>
              <w:top w:val="nil"/>
              <w:left w:val="nil"/>
              <w:bottom w:val="nil"/>
              <w:right w:val="nil"/>
            </w:tcBorders>
            <w:shd w:val="clear" w:color="auto" w:fill="auto"/>
            <w:noWrap/>
            <w:vAlign w:val="center"/>
            <w:hideMark/>
          </w:tcPr>
          <w:p w14:paraId="1600D482" w14:textId="77777777" w:rsidR="008A132F" w:rsidRPr="008A132F" w:rsidRDefault="008A132F" w:rsidP="008A132F">
            <w:pPr>
              <w:spacing w:after="0" w:line="240" w:lineRule="auto"/>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38E54FC6"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503242E2"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4" w:type="pct"/>
            <w:tcBorders>
              <w:top w:val="nil"/>
              <w:left w:val="nil"/>
              <w:bottom w:val="nil"/>
              <w:right w:val="nil"/>
            </w:tcBorders>
            <w:shd w:val="clear" w:color="auto" w:fill="auto"/>
            <w:noWrap/>
            <w:vAlign w:val="center"/>
            <w:hideMark/>
          </w:tcPr>
          <w:p w14:paraId="333CBDC8"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3C4967CA"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r>
      <w:tr w:rsidR="008A132F" w:rsidRPr="008A132F" w14:paraId="21314236" w14:textId="77777777" w:rsidTr="008A132F">
        <w:trPr>
          <w:trHeight w:val="283"/>
        </w:trPr>
        <w:tc>
          <w:tcPr>
            <w:tcW w:w="1872" w:type="pct"/>
            <w:tcBorders>
              <w:top w:val="nil"/>
              <w:left w:val="nil"/>
              <w:bottom w:val="nil"/>
              <w:right w:val="nil"/>
            </w:tcBorders>
            <w:shd w:val="clear" w:color="auto" w:fill="auto"/>
            <w:noWrap/>
            <w:vAlign w:val="center"/>
            <w:hideMark/>
          </w:tcPr>
          <w:p w14:paraId="401D7D58" w14:textId="77777777" w:rsidR="008A132F" w:rsidRPr="008A132F" w:rsidRDefault="008A132F" w:rsidP="008A132F">
            <w:pPr>
              <w:spacing w:after="0" w:line="240" w:lineRule="auto"/>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OUTRAS RECEITAS/DESPESAS OPERACIONAIS</w:t>
            </w:r>
          </w:p>
        </w:tc>
        <w:tc>
          <w:tcPr>
            <w:tcW w:w="281" w:type="pct"/>
            <w:tcBorders>
              <w:top w:val="nil"/>
              <w:left w:val="nil"/>
              <w:bottom w:val="nil"/>
              <w:right w:val="nil"/>
            </w:tcBorders>
            <w:shd w:val="clear" w:color="auto" w:fill="auto"/>
            <w:noWrap/>
            <w:vAlign w:val="center"/>
            <w:hideMark/>
          </w:tcPr>
          <w:p w14:paraId="465E77C1" w14:textId="77777777" w:rsidR="008A132F" w:rsidRPr="008A132F" w:rsidRDefault="008A132F" w:rsidP="008A132F">
            <w:pPr>
              <w:spacing w:after="0" w:line="240" w:lineRule="auto"/>
              <w:rPr>
                <w:rFonts w:ascii="Calibri" w:eastAsia="Times New Roman" w:hAnsi="Calibri" w:cs="Calibri"/>
                <w:b/>
                <w:bCs/>
                <w:color w:val="000000"/>
                <w:sz w:val="16"/>
                <w:szCs w:val="16"/>
              </w:rPr>
            </w:pPr>
          </w:p>
        </w:tc>
        <w:tc>
          <w:tcPr>
            <w:tcW w:w="711" w:type="pct"/>
            <w:tcBorders>
              <w:top w:val="nil"/>
              <w:left w:val="nil"/>
              <w:bottom w:val="nil"/>
              <w:right w:val="nil"/>
            </w:tcBorders>
            <w:shd w:val="clear" w:color="auto" w:fill="auto"/>
            <w:noWrap/>
            <w:vAlign w:val="center"/>
            <w:hideMark/>
          </w:tcPr>
          <w:p w14:paraId="3124F856" w14:textId="5F40D7B5"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 (</w:t>
            </w:r>
            <w:r w:rsidR="00646D47" w:rsidRPr="00646D47">
              <w:rPr>
                <w:rFonts w:ascii="Calibri" w:eastAsia="Times New Roman" w:hAnsi="Calibri" w:cs="Calibri"/>
                <w:b/>
                <w:bCs/>
                <w:color w:val="000000"/>
                <w:sz w:val="16"/>
                <w:szCs w:val="16"/>
              </w:rPr>
              <w:t>96</w:t>
            </w:r>
            <w:r w:rsidR="00646D47">
              <w:rPr>
                <w:rFonts w:ascii="Calibri" w:eastAsia="Times New Roman" w:hAnsi="Calibri" w:cs="Calibri"/>
                <w:b/>
                <w:bCs/>
                <w:color w:val="000000"/>
                <w:sz w:val="16"/>
                <w:szCs w:val="16"/>
              </w:rPr>
              <w:t>.</w:t>
            </w:r>
            <w:r w:rsidR="00646D47" w:rsidRPr="00646D47">
              <w:rPr>
                <w:rFonts w:ascii="Calibri" w:eastAsia="Times New Roman" w:hAnsi="Calibri" w:cs="Calibri"/>
                <w:b/>
                <w:bCs/>
                <w:color w:val="000000"/>
                <w:sz w:val="16"/>
                <w:szCs w:val="16"/>
              </w:rPr>
              <w:t>381</w:t>
            </w:r>
            <w:r w:rsidR="00646D47">
              <w:rPr>
                <w:rFonts w:ascii="Calibri" w:eastAsia="Times New Roman" w:hAnsi="Calibri" w:cs="Calibri"/>
                <w:b/>
                <w:bCs/>
                <w:color w:val="000000"/>
                <w:sz w:val="16"/>
                <w:szCs w:val="16"/>
              </w:rPr>
              <w:t>.</w:t>
            </w:r>
            <w:r w:rsidR="00646D47" w:rsidRPr="00646D47">
              <w:rPr>
                <w:rFonts w:ascii="Calibri" w:eastAsia="Times New Roman" w:hAnsi="Calibri" w:cs="Calibri"/>
                <w:b/>
                <w:bCs/>
                <w:color w:val="000000"/>
                <w:sz w:val="16"/>
                <w:szCs w:val="16"/>
              </w:rPr>
              <w:t>753</w:t>
            </w:r>
            <w:r w:rsidRPr="008A132F">
              <w:rPr>
                <w:rFonts w:ascii="Calibri" w:eastAsia="Times New Roman" w:hAnsi="Calibri" w:cs="Calibri"/>
                <w:b/>
                <w:bCs/>
                <w:color w:val="000000"/>
                <w:sz w:val="16"/>
                <w:szCs w:val="16"/>
              </w:rPr>
              <w:t>)</w:t>
            </w:r>
          </w:p>
        </w:tc>
        <w:tc>
          <w:tcPr>
            <w:tcW w:w="711" w:type="pct"/>
            <w:tcBorders>
              <w:top w:val="nil"/>
              <w:left w:val="nil"/>
              <w:bottom w:val="nil"/>
              <w:right w:val="nil"/>
            </w:tcBorders>
            <w:shd w:val="clear" w:color="auto" w:fill="auto"/>
            <w:noWrap/>
            <w:vAlign w:val="center"/>
            <w:hideMark/>
          </w:tcPr>
          <w:p w14:paraId="7257D12F" w14:textId="6507D5D6"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w:t>
            </w:r>
            <w:r w:rsidR="00BC596A" w:rsidRPr="00BC596A">
              <w:rPr>
                <w:rFonts w:ascii="Calibri" w:eastAsia="Times New Roman" w:hAnsi="Calibri" w:cs="Calibri"/>
                <w:b/>
                <w:bCs/>
                <w:color w:val="000000"/>
                <w:sz w:val="16"/>
                <w:szCs w:val="16"/>
              </w:rPr>
              <w:t>170</w:t>
            </w:r>
            <w:r w:rsidR="00BC596A">
              <w:rPr>
                <w:rFonts w:ascii="Calibri" w:eastAsia="Times New Roman" w:hAnsi="Calibri" w:cs="Calibri"/>
                <w:b/>
                <w:bCs/>
                <w:color w:val="000000"/>
                <w:sz w:val="16"/>
                <w:szCs w:val="16"/>
              </w:rPr>
              <w:t>.</w:t>
            </w:r>
            <w:r w:rsidR="00BC596A" w:rsidRPr="00BC596A">
              <w:rPr>
                <w:rFonts w:ascii="Calibri" w:eastAsia="Times New Roman" w:hAnsi="Calibri" w:cs="Calibri"/>
                <w:b/>
                <w:bCs/>
                <w:color w:val="000000"/>
                <w:sz w:val="16"/>
                <w:szCs w:val="16"/>
              </w:rPr>
              <w:t>677</w:t>
            </w:r>
            <w:r w:rsidR="00BC596A">
              <w:rPr>
                <w:rFonts w:ascii="Calibri" w:eastAsia="Times New Roman" w:hAnsi="Calibri" w:cs="Calibri"/>
                <w:b/>
                <w:bCs/>
                <w:color w:val="000000"/>
                <w:sz w:val="16"/>
                <w:szCs w:val="16"/>
              </w:rPr>
              <w:t>.</w:t>
            </w:r>
            <w:r w:rsidR="00BC596A" w:rsidRPr="00BC596A">
              <w:rPr>
                <w:rFonts w:ascii="Calibri" w:eastAsia="Times New Roman" w:hAnsi="Calibri" w:cs="Calibri"/>
                <w:b/>
                <w:bCs/>
                <w:color w:val="000000"/>
                <w:sz w:val="16"/>
                <w:szCs w:val="16"/>
              </w:rPr>
              <w:t>641</w:t>
            </w:r>
            <w:r w:rsidRPr="008A132F">
              <w:rPr>
                <w:rFonts w:ascii="Calibri" w:eastAsia="Times New Roman" w:hAnsi="Calibri" w:cs="Calibri"/>
                <w:b/>
                <w:bCs/>
                <w:color w:val="000000"/>
                <w:sz w:val="16"/>
                <w:szCs w:val="16"/>
              </w:rPr>
              <w:t>)</w:t>
            </w:r>
          </w:p>
        </w:tc>
        <w:tc>
          <w:tcPr>
            <w:tcW w:w="714" w:type="pct"/>
            <w:tcBorders>
              <w:top w:val="nil"/>
              <w:left w:val="nil"/>
              <w:bottom w:val="nil"/>
              <w:right w:val="nil"/>
            </w:tcBorders>
            <w:shd w:val="clear" w:color="auto" w:fill="auto"/>
            <w:noWrap/>
            <w:vAlign w:val="center"/>
            <w:hideMark/>
          </w:tcPr>
          <w:p w14:paraId="2E00DF07" w14:textId="15FF8872"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 (23.784.221)</w:t>
            </w:r>
          </w:p>
        </w:tc>
        <w:tc>
          <w:tcPr>
            <w:tcW w:w="711" w:type="pct"/>
            <w:tcBorders>
              <w:top w:val="nil"/>
              <w:left w:val="nil"/>
              <w:bottom w:val="nil"/>
              <w:right w:val="nil"/>
            </w:tcBorders>
            <w:shd w:val="clear" w:color="auto" w:fill="auto"/>
            <w:noWrap/>
            <w:vAlign w:val="center"/>
            <w:hideMark/>
          </w:tcPr>
          <w:p w14:paraId="7278D932" w14:textId="3262289E"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8.176.980 </w:t>
            </w:r>
          </w:p>
        </w:tc>
      </w:tr>
      <w:tr w:rsidR="008A132F" w:rsidRPr="008A132F" w14:paraId="671B85C5" w14:textId="77777777" w:rsidTr="008A132F">
        <w:trPr>
          <w:trHeight w:val="283"/>
        </w:trPr>
        <w:tc>
          <w:tcPr>
            <w:tcW w:w="1872" w:type="pct"/>
            <w:tcBorders>
              <w:top w:val="nil"/>
              <w:left w:val="nil"/>
              <w:bottom w:val="nil"/>
              <w:right w:val="nil"/>
            </w:tcBorders>
            <w:shd w:val="clear" w:color="auto" w:fill="auto"/>
            <w:noWrap/>
            <w:vAlign w:val="center"/>
            <w:hideMark/>
          </w:tcPr>
          <w:p w14:paraId="79C5CC95"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Provisão/Reversão para Contingências</w:t>
            </w:r>
          </w:p>
        </w:tc>
        <w:tc>
          <w:tcPr>
            <w:tcW w:w="281" w:type="pct"/>
            <w:tcBorders>
              <w:top w:val="nil"/>
              <w:left w:val="nil"/>
              <w:bottom w:val="nil"/>
              <w:right w:val="nil"/>
            </w:tcBorders>
            <w:shd w:val="clear" w:color="auto" w:fill="auto"/>
            <w:noWrap/>
            <w:vAlign w:val="center"/>
            <w:hideMark/>
          </w:tcPr>
          <w:p w14:paraId="34466E76" w14:textId="77777777" w:rsidR="008A132F" w:rsidRPr="008A132F" w:rsidRDefault="008A132F" w:rsidP="008A132F">
            <w:pPr>
              <w:spacing w:after="0" w:line="240" w:lineRule="auto"/>
              <w:jc w:val="center"/>
              <w:rPr>
                <w:rFonts w:ascii="Calibri" w:eastAsia="Times New Roman" w:hAnsi="Calibri" w:cs="Calibri"/>
                <w:color w:val="4472C4"/>
                <w:sz w:val="16"/>
                <w:szCs w:val="16"/>
              </w:rPr>
            </w:pPr>
            <w:r w:rsidRPr="008A132F">
              <w:rPr>
                <w:rFonts w:ascii="Calibri" w:eastAsia="Times New Roman" w:hAnsi="Calibri" w:cs="Calibri"/>
                <w:color w:val="4472C4"/>
                <w:sz w:val="16"/>
                <w:szCs w:val="16"/>
              </w:rPr>
              <w:t>21</w:t>
            </w:r>
          </w:p>
        </w:tc>
        <w:tc>
          <w:tcPr>
            <w:tcW w:w="711" w:type="pct"/>
            <w:tcBorders>
              <w:top w:val="nil"/>
              <w:left w:val="nil"/>
              <w:bottom w:val="nil"/>
              <w:right w:val="nil"/>
            </w:tcBorders>
            <w:shd w:val="clear" w:color="auto" w:fill="auto"/>
            <w:noWrap/>
            <w:vAlign w:val="center"/>
            <w:hideMark/>
          </w:tcPr>
          <w:p w14:paraId="0D0861F0" w14:textId="643D25E0"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w:t>
            </w:r>
            <w:r w:rsidR="00E22A04" w:rsidRPr="00E22A04">
              <w:rPr>
                <w:rFonts w:ascii="Calibri" w:eastAsia="Times New Roman" w:hAnsi="Calibri" w:cs="Calibri"/>
                <w:color w:val="000000"/>
                <w:sz w:val="16"/>
                <w:szCs w:val="16"/>
              </w:rPr>
              <w:t>92</w:t>
            </w:r>
            <w:r w:rsidR="00E22A04">
              <w:rPr>
                <w:rFonts w:ascii="Calibri" w:eastAsia="Times New Roman" w:hAnsi="Calibri" w:cs="Calibri"/>
                <w:color w:val="000000"/>
                <w:sz w:val="16"/>
                <w:szCs w:val="16"/>
              </w:rPr>
              <w:t>.</w:t>
            </w:r>
            <w:r w:rsidR="00E22A04" w:rsidRPr="00E22A04">
              <w:rPr>
                <w:rFonts w:ascii="Calibri" w:eastAsia="Times New Roman" w:hAnsi="Calibri" w:cs="Calibri"/>
                <w:color w:val="000000"/>
                <w:sz w:val="16"/>
                <w:szCs w:val="16"/>
              </w:rPr>
              <w:t>381</w:t>
            </w:r>
            <w:r w:rsidR="00E22A04">
              <w:rPr>
                <w:rFonts w:ascii="Calibri" w:eastAsia="Times New Roman" w:hAnsi="Calibri" w:cs="Calibri"/>
                <w:color w:val="000000"/>
                <w:sz w:val="16"/>
                <w:szCs w:val="16"/>
              </w:rPr>
              <w:t>.</w:t>
            </w:r>
            <w:r w:rsidR="00E22A04" w:rsidRPr="00E22A04">
              <w:rPr>
                <w:rFonts w:ascii="Calibri" w:eastAsia="Times New Roman" w:hAnsi="Calibri" w:cs="Calibri"/>
                <w:color w:val="000000"/>
                <w:sz w:val="16"/>
                <w:szCs w:val="16"/>
              </w:rPr>
              <w:t>465</w:t>
            </w:r>
            <w:r w:rsidRPr="008A132F">
              <w:rPr>
                <w:rFonts w:ascii="Calibri" w:eastAsia="Times New Roman" w:hAnsi="Calibri" w:cs="Calibri"/>
                <w:color w:val="000000"/>
                <w:sz w:val="16"/>
                <w:szCs w:val="16"/>
              </w:rPr>
              <w:t>)</w:t>
            </w:r>
          </w:p>
        </w:tc>
        <w:tc>
          <w:tcPr>
            <w:tcW w:w="711" w:type="pct"/>
            <w:tcBorders>
              <w:top w:val="nil"/>
              <w:left w:val="nil"/>
              <w:bottom w:val="nil"/>
              <w:right w:val="nil"/>
            </w:tcBorders>
            <w:shd w:val="clear" w:color="auto" w:fill="auto"/>
            <w:noWrap/>
            <w:vAlign w:val="center"/>
            <w:hideMark/>
          </w:tcPr>
          <w:p w14:paraId="15A1E917" w14:textId="79A604DF"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w:t>
            </w:r>
            <w:r w:rsidR="0078120B" w:rsidRPr="0078120B">
              <w:rPr>
                <w:rFonts w:ascii="Calibri" w:eastAsia="Times New Roman" w:hAnsi="Calibri" w:cs="Calibri"/>
                <w:color w:val="000000"/>
                <w:sz w:val="16"/>
                <w:szCs w:val="16"/>
              </w:rPr>
              <w:t>159</w:t>
            </w:r>
            <w:r w:rsidR="0078120B">
              <w:rPr>
                <w:rFonts w:ascii="Calibri" w:eastAsia="Times New Roman" w:hAnsi="Calibri" w:cs="Calibri"/>
                <w:color w:val="000000"/>
                <w:sz w:val="16"/>
                <w:szCs w:val="16"/>
              </w:rPr>
              <w:t>.</w:t>
            </w:r>
            <w:r w:rsidR="0078120B" w:rsidRPr="0078120B">
              <w:rPr>
                <w:rFonts w:ascii="Calibri" w:eastAsia="Times New Roman" w:hAnsi="Calibri" w:cs="Calibri"/>
                <w:color w:val="000000"/>
                <w:sz w:val="16"/>
                <w:szCs w:val="16"/>
              </w:rPr>
              <w:t>203</w:t>
            </w:r>
            <w:r w:rsidR="0078120B">
              <w:rPr>
                <w:rFonts w:ascii="Calibri" w:eastAsia="Times New Roman" w:hAnsi="Calibri" w:cs="Calibri"/>
                <w:color w:val="000000"/>
                <w:sz w:val="16"/>
                <w:szCs w:val="16"/>
              </w:rPr>
              <w:t>.</w:t>
            </w:r>
            <w:r w:rsidR="0078120B" w:rsidRPr="0078120B">
              <w:rPr>
                <w:rFonts w:ascii="Calibri" w:eastAsia="Times New Roman" w:hAnsi="Calibri" w:cs="Calibri"/>
                <w:color w:val="000000"/>
                <w:sz w:val="16"/>
                <w:szCs w:val="16"/>
              </w:rPr>
              <w:t>75</w:t>
            </w:r>
            <w:r w:rsidR="004464A9">
              <w:rPr>
                <w:rFonts w:ascii="Calibri" w:eastAsia="Times New Roman" w:hAnsi="Calibri" w:cs="Calibri"/>
                <w:color w:val="000000"/>
                <w:sz w:val="16"/>
                <w:szCs w:val="16"/>
              </w:rPr>
              <w:t>6</w:t>
            </w:r>
            <w:r w:rsidRPr="008A132F">
              <w:rPr>
                <w:rFonts w:ascii="Calibri" w:eastAsia="Times New Roman" w:hAnsi="Calibri" w:cs="Calibri"/>
                <w:color w:val="000000"/>
                <w:sz w:val="16"/>
                <w:szCs w:val="16"/>
              </w:rPr>
              <w:t>)</w:t>
            </w:r>
          </w:p>
        </w:tc>
        <w:tc>
          <w:tcPr>
            <w:tcW w:w="714" w:type="pct"/>
            <w:tcBorders>
              <w:top w:val="nil"/>
              <w:left w:val="nil"/>
              <w:bottom w:val="nil"/>
              <w:right w:val="nil"/>
            </w:tcBorders>
            <w:shd w:val="clear" w:color="auto" w:fill="auto"/>
            <w:noWrap/>
            <w:vAlign w:val="center"/>
            <w:hideMark/>
          </w:tcPr>
          <w:p w14:paraId="7F77D3F8" w14:textId="0545386F"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(17.945.908)</w:t>
            </w:r>
          </w:p>
        </w:tc>
        <w:tc>
          <w:tcPr>
            <w:tcW w:w="711" w:type="pct"/>
            <w:tcBorders>
              <w:top w:val="nil"/>
              <w:left w:val="nil"/>
              <w:bottom w:val="nil"/>
              <w:right w:val="nil"/>
            </w:tcBorders>
            <w:shd w:val="clear" w:color="auto" w:fill="auto"/>
            <w:noWrap/>
            <w:vAlign w:val="center"/>
            <w:hideMark/>
          </w:tcPr>
          <w:p w14:paraId="330BCF46" w14:textId="7E36AE6A"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26.358.467 </w:t>
            </w:r>
          </w:p>
        </w:tc>
      </w:tr>
      <w:tr w:rsidR="008A132F" w:rsidRPr="008A132F" w14:paraId="66B148AE" w14:textId="77777777" w:rsidTr="008A132F">
        <w:trPr>
          <w:trHeight w:val="283"/>
        </w:trPr>
        <w:tc>
          <w:tcPr>
            <w:tcW w:w="1872" w:type="pct"/>
            <w:tcBorders>
              <w:top w:val="nil"/>
              <w:left w:val="nil"/>
              <w:bottom w:val="nil"/>
              <w:right w:val="nil"/>
            </w:tcBorders>
            <w:shd w:val="clear" w:color="auto" w:fill="auto"/>
            <w:noWrap/>
            <w:vAlign w:val="center"/>
            <w:hideMark/>
          </w:tcPr>
          <w:p w14:paraId="25E7D280"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Outras receitas/despesas</w:t>
            </w:r>
          </w:p>
        </w:tc>
        <w:tc>
          <w:tcPr>
            <w:tcW w:w="281" w:type="pct"/>
            <w:tcBorders>
              <w:top w:val="nil"/>
              <w:left w:val="nil"/>
              <w:bottom w:val="nil"/>
              <w:right w:val="nil"/>
            </w:tcBorders>
            <w:shd w:val="clear" w:color="auto" w:fill="auto"/>
            <w:noWrap/>
            <w:vAlign w:val="center"/>
            <w:hideMark/>
          </w:tcPr>
          <w:p w14:paraId="49833C9C" w14:textId="77777777" w:rsidR="008A132F" w:rsidRPr="008A132F" w:rsidRDefault="008A132F" w:rsidP="008A132F">
            <w:pPr>
              <w:spacing w:after="0" w:line="240" w:lineRule="auto"/>
              <w:jc w:val="center"/>
              <w:rPr>
                <w:rFonts w:ascii="Calibri" w:eastAsia="Times New Roman" w:hAnsi="Calibri" w:cs="Calibri"/>
                <w:color w:val="4472C4"/>
                <w:sz w:val="16"/>
                <w:szCs w:val="16"/>
              </w:rPr>
            </w:pPr>
            <w:r w:rsidRPr="008A132F">
              <w:rPr>
                <w:rFonts w:ascii="Calibri" w:eastAsia="Times New Roman" w:hAnsi="Calibri" w:cs="Calibri"/>
                <w:color w:val="4472C4"/>
                <w:sz w:val="16"/>
                <w:szCs w:val="16"/>
              </w:rPr>
              <w:t>31</w:t>
            </w:r>
          </w:p>
        </w:tc>
        <w:tc>
          <w:tcPr>
            <w:tcW w:w="711" w:type="pct"/>
            <w:tcBorders>
              <w:top w:val="nil"/>
              <w:left w:val="nil"/>
              <w:bottom w:val="nil"/>
              <w:right w:val="nil"/>
            </w:tcBorders>
            <w:shd w:val="clear" w:color="auto" w:fill="auto"/>
            <w:noWrap/>
            <w:vAlign w:val="center"/>
            <w:hideMark/>
          </w:tcPr>
          <w:p w14:paraId="4AB90AC8" w14:textId="63FBB490"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1.112.806 </w:t>
            </w:r>
          </w:p>
        </w:tc>
        <w:tc>
          <w:tcPr>
            <w:tcW w:w="711" w:type="pct"/>
            <w:tcBorders>
              <w:top w:val="nil"/>
              <w:left w:val="nil"/>
              <w:bottom w:val="nil"/>
              <w:right w:val="nil"/>
            </w:tcBorders>
            <w:shd w:val="clear" w:color="auto" w:fill="auto"/>
            <w:noWrap/>
            <w:vAlign w:val="center"/>
            <w:hideMark/>
          </w:tcPr>
          <w:p w14:paraId="37DF79E4" w14:textId="1E221A4C"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2.165.619 </w:t>
            </w:r>
          </w:p>
        </w:tc>
        <w:tc>
          <w:tcPr>
            <w:tcW w:w="714" w:type="pct"/>
            <w:tcBorders>
              <w:top w:val="nil"/>
              <w:left w:val="nil"/>
              <w:bottom w:val="nil"/>
              <w:right w:val="nil"/>
            </w:tcBorders>
            <w:shd w:val="clear" w:color="auto" w:fill="auto"/>
            <w:noWrap/>
            <w:vAlign w:val="center"/>
            <w:hideMark/>
          </w:tcPr>
          <w:p w14:paraId="1353F480" w14:textId="0E998274"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479.469 </w:t>
            </w:r>
          </w:p>
        </w:tc>
        <w:tc>
          <w:tcPr>
            <w:tcW w:w="711" w:type="pct"/>
            <w:tcBorders>
              <w:top w:val="nil"/>
              <w:left w:val="nil"/>
              <w:bottom w:val="nil"/>
              <w:right w:val="nil"/>
            </w:tcBorders>
            <w:shd w:val="clear" w:color="auto" w:fill="auto"/>
            <w:noWrap/>
            <w:vAlign w:val="center"/>
            <w:hideMark/>
          </w:tcPr>
          <w:p w14:paraId="16D78FB8" w14:textId="5004B529"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1.598.065 </w:t>
            </w:r>
          </w:p>
        </w:tc>
      </w:tr>
      <w:tr w:rsidR="008A132F" w:rsidRPr="008A132F" w14:paraId="6103F892" w14:textId="77777777" w:rsidTr="008A132F">
        <w:trPr>
          <w:trHeight w:val="283"/>
        </w:trPr>
        <w:tc>
          <w:tcPr>
            <w:tcW w:w="1872" w:type="pct"/>
            <w:tcBorders>
              <w:top w:val="nil"/>
              <w:left w:val="nil"/>
              <w:bottom w:val="nil"/>
              <w:right w:val="nil"/>
            </w:tcBorders>
            <w:shd w:val="clear" w:color="auto" w:fill="auto"/>
            <w:noWrap/>
            <w:vAlign w:val="center"/>
            <w:hideMark/>
          </w:tcPr>
          <w:p w14:paraId="3A3E15F3"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Resultado de Equivalência Patrimonial</w:t>
            </w:r>
          </w:p>
        </w:tc>
        <w:tc>
          <w:tcPr>
            <w:tcW w:w="281" w:type="pct"/>
            <w:tcBorders>
              <w:top w:val="nil"/>
              <w:left w:val="nil"/>
              <w:bottom w:val="nil"/>
              <w:right w:val="nil"/>
            </w:tcBorders>
            <w:shd w:val="clear" w:color="auto" w:fill="auto"/>
            <w:noWrap/>
            <w:vAlign w:val="center"/>
            <w:hideMark/>
          </w:tcPr>
          <w:p w14:paraId="7ADCE3D7" w14:textId="77777777" w:rsidR="008A132F" w:rsidRPr="008A132F" w:rsidRDefault="008A132F" w:rsidP="008A132F">
            <w:pPr>
              <w:spacing w:after="0" w:line="240" w:lineRule="auto"/>
              <w:jc w:val="center"/>
              <w:rPr>
                <w:rFonts w:ascii="Calibri" w:eastAsia="Times New Roman" w:hAnsi="Calibri" w:cs="Calibri"/>
                <w:color w:val="4472C4"/>
                <w:sz w:val="16"/>
                <w:szCs w:val="16"/>
              </w:rPr>
            </w:pPr>
            <w:r w:rsidRPr="008A132F">
              <w:rPr>
                <w:rFonts w:ascii="Calibri" w:eastAsia="Times New Roman" w:hAnsi="Calibri" w:cs="Calibri"/>
                <w:color w:val="4472C4"/>
                <w:sz w:val="16"/>
                <w:szCs w:val="16"/>
              </w:rPr>
              <w:t>12</w:t>
            </w:r>
          </w:p>
        </w:tc>
        <w:tc>
          <w:tcPr>
            <w:tcW w:w="711" w:type="pct"/>
            <w:tcBorders>
              <w:top w:val="nil"/>
              <w:left w:val="nil"/>
              <w:bottom w:val="nil"/>
              <w:right w:val="nil"/>
            </w:tcBorders>
            <w:shd w:val="clear" w:color="auto" w:fill="auto"/>
            <w:noWrap/>
            <w:vAlign w:val="center"/>
            <w:hideMark/>
          </w:tcPr>
          <w:p w14:paraId="071DA3C6" w14:textId="3D6D15C8"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(5.113.094)</w:t>
            </w:r>
          </w:p>
        </w:tc>
        <w:tc>
          <w:tcPr>
            <w:tcW w:w="711" w:type="pct"/>
            <w:tcBorders>
              <w:top w:val="nil"/>
              <w:left w:val="nil"/>
              <w:bottom w:val="nil"/>
              <w:right w:val="nil"/>
            </w:tcBorders>
            <w:shd w:val="clear" w:color="auto" w:fill="auto"/>
            <w:noWrap/>
            <w:vAlign w:val="center"/>
            <w:hideMark/>
          </w:tcPr>
          <w:p w14:paraId="17208F5D" w14:textId="48216C4F"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(13.587.993)</w:t>
            </w:r>
          </w:p>
        </w:tc>
        <w:tc>
          <w:tcPr>
            <w:tcW w:w="714" w:type="pct"/>
            <w:tcBorders>
              <w:top w:val="nil"/>
              <w:left w:val="nil"/>
              <w:bottom w:val="nil"/>
              <w:right w:val="nil"/>
            </w:tcBorders>
            <w:shd w:val="clear" w:color="auto" w:fill="auto"/>
            <w:noWrap/>
            <w:vAlign w:val="center"/>
            <w:hideMark/>
          </w:tcPr>
          <w:p w14:paraId="5728B19C" w14:textId="386CCD5E"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(6.172.326)</w:t>
            </w:r>
          </w:p>
        </w:tc>
        <w:tc>
          <w:tcPr>
            <w:tcW w:w="711" w:type="pct"/>
            <w:tcBorders>
              <w:top w:val="nil"/>
              <w:left w:val="nil"/>
              <w:bottom w:val="nil"/>
              <w:right w:val="nil"/>
            </w:tcBorders>
            <w:shd w:val="clear" w:color="auto" w:fill="auto"/>
            <w:noWrap/>
            <w:vAlign w:val="center"/>
            <w:hideMark/>
          </w:tcPr>
          <w:p w14:paraId="4F328ACF" w14:textId="30299D53"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(19.303.670)</w:t>
            </w:r>
          </w:p>
        </w:tc>
      </w:tr>
      <w:tr w:rsidR="008A132F" w:rsidRPr="008A132F" w14:paraId="08AB04EB" w14:textId="77777777" w:rsidTr="008A132F">
        <w:trPr>
          <w:trHeight w:val="283"/>
        </w:trPr>
        <w:tc>
          <w:tcPr>
            <w:tcW w:w="1872" w:type="pct"/>
            <w:tcBorders>
              <w:top w:val="nil"/>
              <w:left w:val="nil"/>
              <w:bottom w:val="nil"/>
              <w:right w:val="nil"/>
            </w:tcBorders>
            <w:shd w:val="clear" w:color="auto" w:fill="auto"/>
            <w:noWrap/>
            <w:vAlign w:val="center"/>
            <w:hideMark/>
          </w:tcPr>
          <w:p w14:paraId="7063DCEA"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Baixa de Ativos - Tributos a recuperar/compensar</w:t>
            </w:r>
          </w:p>
        </w:tc>
        <w:tc>
          <w:tcPr>
            <w:tcW w:w="281" w:type="pct"/>
            <w:tcBorders>
              <w:top w:val="nil"/>
              <w:left w:val="nil"/>
              <w:bottom w:val="nil"/>
              <w:right w:val="nil"/>
            </w:tcBorders>
            <w:shd w:val="clear" w:color="auto" w:fill="auto"/>
            <w:noWrap/>
            <w:vAlign w:val="center"/>
            <w:hideMark/>
          </w:tcPr>
          <w:p w14:paraId="421F0215" w14:textId="77777777" w:rsidR="008A132F" w:rsidRPr="008A132F" w:rsidRDefault="008A132F" w:rsidP="008A132F">
            <w:pPr>
              <w:spacing w:after="0" w:line="240" w:lineRule="auto"/>
              <w:rPr>
                <w:rFonts w:ascii="Calibri" w:eastAsia="Times New Roman" w:hAnsi="Calibri" w:cs="Calibri"/>
                <w:color w:val="000000"/>
                <w:sz w:val="16"/>
                <w:szCs w:val="16"/>
              </w:rPr>
            </w:pPr>
          </w:p>
        </w:tc>
        <w:tc>
          <w:tcPr>
            <w:tcW w:w="711" w:type="pct"/>
            <w:tcBorders>
              <w:top w:val="nil"/>
              <w:left w:val="nil"/>
              <w:bottom w:val="nil"/>
              <w:right w:val="nil"/>
            </w:tcBorders>
            <w:shd w:val="clear" w:color="auto" w:fill="auto"/>
            <w:noWrap/>
            <w:vAlign w:val="center"/>
            <w:hideMark/>
          </w:tcPr>
          <w:p w14:paraId="3A9FA9E2" w14:textId="358DB0C5"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w:t>
            </w:r>
          </w:p>
        </w:tc>
        <w:tc>
          <w:tcPr>
            <w:tcW w:w="711" w:type="pct"/>
            <w:tcBorders>
              <w:top w:val="nil"/>
              <w:left w:val="nil"/>
              <w:bottom w:val="nil"/>
              <w:right w:val="nil"/>
            </w:tcBorders>
            <w:shd w:val="clear" w:color="auto" w:fill="auto"/>
            <w:noWrap/>
            <w:vAlign w:val="center"/>
            <w:hideMark/>
          </w:tcPr>
          <w:p w14:paraId="1A451D2B" w14:textId="263814C0"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(51.511)</w:t>
            </w:r>
          </w:p>
        </w:tc>
        <w:tc>
          <w:tcPr>
            <w:tcW w:w="714" w:type="pct"/>
            <w:tcBorders>
              <w:top w:val="nil"/>
              <w:left w:val="nil"/>
              <w:bottom w:val="nil"/>
              <w:right w:val="nil"/>
            </w:tcBorders>
            <w:shd w:val="clear" w:color="auto" w:fill="auto"/>
            <w:noWrap/>
            <w:vAlign w:val="center"/>
            <w:hideMark/>
          </w:tcPr>
          <w:p w14:paraId="687CBAD5" w14:textId="276DB30C"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(145.455)</w:t>
            </w:r>
          </w:p>
        </w:tc>
        <w:tc>
          <w:tcPr>
            <w:tcW w:w="711" w:type="pct"/>
            <w:tcBorders>
              <w:top w:val="nil"/>
              <w:left w:val="nil"/>
              <w:bottom w:val="nil"/>
              <w:right w:val="nil"/>
            </w:tcBorders>
            <w:shd w:val="clear" w:color="auto" w:fill="auto"/>
            <w:noWrap/>
            <w:vAlign w:val="center"/>
            <w:hideMark/>
          </w:tcPr>
          <w:p w14:paraId="141870C5" w14:textId="06B6581E"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(475.881)</w:t>
            </w:r>
          </w:p>
        </w:tc>
      </w:tr>
      <w:tr w:rsidR="008A132F" w:rsidRPr="008A132F" w14:paraId="2926F7B4" w14:textId="77777777" w:rsidTr="008A132F">
        <w:trPr>
          <w:trHeight w:val="283"/>
        </w:trPr>
        <w:tc>
          <w:tcPr>
            <w:tcW w:w="1872" w:type="pct"/>
            <w:tcBorders>
              <w:top w:val="nil"/>
              <w:left w:val="nil"/>
              <w:bottom w:val="nil"/>
              <w:right w:val="nil"/>
            </w:tcBorders>
            <w:shd w:val="clear" w:color="auto" w:fill="auto"/>
            <w:noWrap/>
            <w:vAlign w:val="bottom"/>
            <w:hideMark/>
          </w:tcPr>
          <w:p w14:paraId="23E86C90" w14:textId="77777777" w:rsidR="008A132F" w:rsidRPr="008A132F" w:rsidRDefault="008A132F" w:rsidP="008A132F">
            <w:pPr>
              <w:spacing w:after="0" w:line="240" w:lineRule="auto"/>
              <w:jc w:val="right"/>
              <w:rPr>
                <w:rFonts w:ascii="Calibri" w:eastAsia="Times New Roman" w:hAnsi="Calibri" w:cs="Calibri"/>
                <w:color w:val="000000"/>
                <w:sz w:val="16"/>
                <w:szCs w:val="16"/>
              </w:rPr>
            </w:pPr>
          </w:p>
        </w:tc>
        <w:tc>
          <w:tcPr>
            <w:tcW w:w="281" w:type="pct"/>
            <w:tcBorders>
              <w:top w:val="nil"/>
              <w:left w:val="nil"/>
              <w:bottom w:val="nil"/>
              <w:right w:val="nil"/>
            </w:tcBorders>
            <w:shd w:val="clear" w:color="auto" w:fill="auto"/>
            <w:noWrap/>
            <w:vAlign w:val="center"/>
            <w:hideMark/>
          </w:tcPr>
          <w:p w14:paraId="269984D7" w14:textId="77777777" w:rsidR="008A132F" w:rsidRPr="008A132F" w:rsidRDefault="008A132F" w:rsidP="008A132F">
            <w:pPr>
              <w:spacing w:after="0" w:line="240" w:lineRule="auto"/>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6A89EC3E"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4838F2F2"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4" w:type="pct"/>
            <w:tcBorders>
              <w:top w:val="nil"/>
              <w:left w:val="nil"/>
              <w:bottom w:val="nil"/>
              <w:right w:val="nil"/>
            </w:tcBorders>
            <w:shd w:val="clear" w:color="auto" w:fill="auto"/>
            <w:noWrap/>
            <w:vAlign w:val="center"/>
            <w:hideMark/>
          </w:tcPr>
          <w:p w14:paraId="4BCD0162"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12BAF3C8"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r>
      <w:tr w:rsidR="008A132F" w:rsidRPr="008A132F" w14:paraId="24E5D182" w14:textId="77777777" w:rsidTr="008A132F">
        <w:trPr>
          <w:trHeight w:val="283"/>
        </w:trPr>
        <w:tc>
          <w:tcPr>
            <w:tcW w:w="1872" w:type="pct"/>
            <w:tcBorders>
              <w:top w:val="nil"/>
              <w:left w:val="nil"/>
              <w:bottom w:val="nil"/>
              <w:right w:val="nil"/>
            </w:tcBorders>
            <w:shd w:val="clear" w:color="auto" w:fill="auto"/>
            <w:noWrap/>
            <w:vAlign w:val="center"/>
            <w:hideMark/>
          </w:tcPr>
          <w:p w14:paraId="56F98922" w14:textId="77777777" w:rsidR="008A132F" w:rsidRPr="008A132F" w:rsidRDefault="008A132F" w:rsidP="008A132F">
            <w:pPr>
              <w:spacing w:after="0" w:line="240" w:lineRule="auto"/>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RESULTADO ANTES DO RESULTADO FINANCEIRO</w:t>
            </w:r>
          </w:p>
        </w:tc>
        <w:tc>
          <w:tcPr>
            <w:tcW w:w="281" w:type="pct"/>
            <w:tcBorders>
              <w:top w:val="nil"/>
              <w:left w:val="nil"/>
              <w:bottom w:val="nil"/>
              <w:right w:val="nil"/>
            </w:tcBorders>
            <w:shd w:val="clear" w:color="auto" w:fill="auto"/>
            <w:noWrap/>
            <w:vAlign w:val="center"/>
            <w:hideMark/>
          </w:tcPr>
          <w:p w14:paraId="3E0EC7E6" w14:textId="77777777" w:rsidR="008A132F" w:rsidRPr="008A132F" w:rsidRDefault="008A132F" w:rsidP="008A132F">
            <w:pPr>
              <w:spacing w:after="0" w:line="240" w:lineRule="auto"/>
              <w:rPr>
                <w:rFonts w:ascii="Calibri" w:eastAsia="Times New Roman" w:hAnsi="Calibri" w:cs="Calibri"/>
                <w:b/>
                <w:bCs/>
                <w:color w:val="000000"/>
                <w:sz w:val="16"/>
                <w:szCs w:val="16"/>
              </w:rPr>
            </w:pPr>
          </w:p>
        </w:tc>
        <w:tc>
          <w:tcPr>
            <w:tcW w:w="711" w:type="pct"/>
            <w:tcBorders>
              <w:top w:val="nil"/>
              <w:left w:val="nil"/>
              <w:bottom w:val="nil"/>
              <w:right w:val="nil"/>
            </w:tcBorders>
            <w:shd w:val="clear" w:color="auto" w:fill="auto"/>
            <w:noWrap/>
            <w:vAlign w:val="center"/>
            <w:hideMark/>
          </w:tcPr>
          <w:p w14:paraId="5817A7A2" w14:textId="5010960B"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(145.919.717)</w:t>
            </w:r>
          </w:p>
        </w:tc>
        <w:tc>
          <w:tcPr>
            <w:tcW w:w="711" w:type="pct"/>
            <w:tcBorders>
              <w:top w:val="nil"/>
              <w:left w:val="nil"/>
              <w:bottom w:val="nil"/>
              <w:right w:val="nil"/>
            </w:tcBorders>
            <w:shd w:val="clear" w:color="auto" w:fill="auto"/>
            <w:noWrap/>
            <w:vAlign w:val="center"/>
            <w:hideMark/>
          </w:tcPr>
          <w:p w14:paraId="1E86CCF7" w14:textId="23BC5DA9"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(323.766.467)</w:t>
            </w:r>
          </w:p>
        </w:tc>
        <w:tc>
          <w:tcPr>
            <w:tcW w:w="714" w:type="pct"/>
            <w:tcBorders>
              <w:top w:val="nil"/>
              <w:left w:val="nil"/>
              <w:bottom w:val="nil"/>
              <w:right w:val="nil"/>
            </w:tcBorders>
            <w:shd w:val="clear" w:color="auto" w:fill="auto"/>
            <w:noWrap/>
            <w:vAlign w:val="center"/>
            <w:hideMark/>
          </w:tcPr>
          <w:p w14:paraId="3471F4C6" w14:textId="0966FDA6"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 (61.176.968)</w:t>
            </w:r>
          </w:p>
        </w:tc>
        <w:tc>
          <w:tcPr>
            <w:tcW w:w="711" w:type="pct"/>
            <w:tcBorders>
              <w:top w:val="nil"/>
              <w:left w:val="nil"/>
              <w:bottom w:val="nil"/>
              <w:right w:val="nil"/>
            </w:tcBorders>
            <w:shd w:val="clear" w:color="auto" w:fill="auto"/>
            <w:noWrap/>
            <w:vAlign w:val="center"/>
            <w:hideMark/>
          </w:tcPr>
          <w:p w14:paraId="12C82FFE" w14:textId="413B161E"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(106.373.573)</w:t>
            </w:r>
          </w:p>
        </w:tc>
      </w:tr>
      <w:tr w:rsidR="008A132F" w:rsidRPr="008A132F" w14:paraId="67C6C289" w14:textId="77777777" w:rsidTr="008A132F">
        <w:trPr>
          <w:trHeight w:val="283"/>
        </w:trPr>
        <w:tc>
          <w:tcPr>
            <w:tcW w:w="1872" w:type="pct"/>
            <w:tcBorders>
              <w:top w:val="nil"/>
              <w:left w:val="nil"/>
              <w:bottom w:val="nil"/>
              <w:right w:val="nil"/>
            </w:tcBorders>
            <w:shd w:val="clear" w:color="auto" w:fill="auto"/>
            <w:noWrap/>
            <w:vAlign w:val="center"/>
            <w:hideMark/>
          </w:tcPr>
          <w:p w14:paraId="1FA31E7A" w14:textId="77777777" w:rsidR="008A132F" w:rsidRPr="008A132F" w:rsidRDefault="008A132F" w:rsidP="008A132F">
            <w:pPr>
              <w:spacing w:after="0" w:line="240" w:lineRule="auto"/>
              <w:jc w:val="right"/>
              <w:rPr>
                <w:rFonts w:ascii="Calibri" w:eastAsia="Times New Roman" w:hAnsi="Calibri" w:cs="Calibri"/>
                <w:b/>
                <w:bCs/>
                <w:color w:val="000000"/>
                <w:sz w:val="16"/>
                <w:szCs w:val="16"/>
              </w:rPr>
            </w:pPr>
          </w:p>
        </w:tc>
        <w:tc>
          <w:tcPr>
            <w:tcW w:w="281" w:type="pct"/>
            <w:tcBorders>
              <w:top w:val="nil"/>
              <w:left w:val="nil"/>
              <w:bottom w:val="nil"/>
              <w:right w:val="nil"/>
            </w:tcBorders>
            <w:shd w:val="clear" w:color="auto" w:fill="auto"/>
            <w:noWrap/>
            <w:vAlign w:val="center"/>
            <w:hideMark/>
          </w:tcPr>
          <w:p w14:paraId="4FD4F547" w14:textId="77777777" w:rsidR="008A132F" w:rsidRPr="008A132F" w:rsidRDefault="008A132F" w:rsidP="008A132F">
            <w:pPr>
              <w:spacing w:after="0" w:line="240" w:lineRule="auto"/>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37D27F28"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2164FD9F"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4" w:type="pct"/>
            <w:tcBorders>
              <w:top w:val="nil"/>
              <w:left w:val="nil"/>
              <w:bottom w:val="nil"/>
              <w:right w:val="nil"/>
            </w:tcBorders>
            <w:shd w:val="clear" w:color="auto" w:fill="auto"/>
            <w:noWrap/>
            <w:vAlign w:val="center"/>
            <w:hideMark/>
          </w:tcPr>
          <w:p w14:paraId="3A62794E"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6ED4762E"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r>
      <w:tr w:rsidR="008A132F" w:rsidRPr="008A132F" w14:paraId="2142603E" w14:textId="77777777" w:rsidTr="008A132F">
        <w:trPr>
          <w:trHeight w:val="283"/>
        </w:trPr>
        <w:tc>
          <w:tcPr>
            <w:tcW w:w="1872" w:type="pct"/>
            <w:tcBorders>
              <w:top w:val="nil"/>
              <w:left w:val="nil"/>
              <w:bottom w:val="nil"/>
              <w:right w:val="nil"/>
            </w:tcBorders>
            <w:shd w:val="clear" w:color="auto" w:fill="auto"/>
            <w:noWrap/>
            <w:vAlign w:val="center"/>
            <w:hideMark/>
          </w:tcPr>
          <w:p w14:paraId="4F21FD7A" w14:textId="77777777" w:rsidR="008A132F" w:rsidRPr="008A132F" w:rsidRDefault="008A132F" w:rsidP="008A132F">
            <w:pPr>
              <w:spacing w:after="0" w:line="240" w:lineRule="auto"/>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RESULTADO FINANCEIRO LÍQUIDO</w:t>
            </w:r>
          </w:p>
        </w:tc>
        <w:tc>
          <w:tcPr>
            <w:tcW w:w="281" w:type="pct"/>
            <w:tcBorders>
              <w:top w:val="nil"/>
              <w:left w:val="nil"/>
              <w:bottom w:val="nil"/>
              <w:right w:val="nil"/>
            </w:tcBorders>
            <w:shd w:val="clear" w:color="auto" w:fill="auto"/>
            <w:noWrap/>
            <w:vAlign w:val="center"/>
            <w:hideMark/>
          </w:tcPr>
          <w:p w14:paraId="660606E3" w14:textId="77777777" w:rsidR="008A132F" w:rsidRPr="008A132F" w:rsidRDefault="008A132F" w:rsidP="008A132F">
            <w:pPr>
              <w:spacing w:after="0" w:line="240" w:lineRule="auto"/>
              <w:jc w:val="center"/>
              <w:rPr>
                <w:rFonts w:ascii="Calibri" w:eastAsia="Times New Roman" w:hAnsi="Calibri" w:cs="Calibri"/>
                <w:color w:val="4472C4"/>
                <w:sz w:val="16"/>
                <w:szCs w:val="16"/>
              </w:rPr>
            </w:pPr>
            <w:r w:rsidRPr="008A132F">
              <w:rPr>
                <w:rFonts w:ascii="Calibri" w:eastAsia="Times New Roman" w:hAnsi="Calibri" w:cs="Calibri"/>
                <w:color w:val="4472C4"/>
                <w:sz w:val="16"/>
                <w:szCs w:val="16"/>
              </w:rPr>
              <w:t>32</w:t>
            </w:r>
          </w:p>
        </w:tc>
        <w:tc>
          <w:tcPr>
            <w:tcW w:w="711" w:type="pct"/>
            <w:tcBorders>
              <w:top w:val="nil"/>
              <w:left w:val="nil"/>
              <w:bottom w:val="nil"/>
              <w:right w:val="nil"/>
            </w:tcBorders>
            <w:shd w:val="clear" w:color="auto" w:fill="auto"/>
            <w:noWrap/>
            <w:vAlign w:val="center"/>
            <w:hideMark/>
          </w:tcPr>
          <w:p w14:paraId="10431CF1" w14:textId="3DA15F19"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1.003.129 </w:t>
            </w:r>
          </w:p>
        </w:tc>
        <w:tc>
          <w:tcPr>
            <w:tcW w:w="711" w:type="pct"/>
            <w:tcBorders>
              <w:top w:val="nil"/>
              <w:left w:val="nil"/>
              <w:bottom w:val="nil"/>
              <w:right w:val="nil"/>
            </w:tcBorders>
            <w:shd w:val="clear" w:color="auto" w:fill="auto"/>
            <w:noWrap/>
            <w:vAlign w:val="center"/>
            <w:hideMark/>
          </w:tcPr>
          <w:p w14:paraId="79BA014B" w14:textId="7560FD23"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6.710.276 </w:t>
            </w:r>
          </w:p>
        </w:tc>
        <w:tc>
          <w:tcPr>
            <w:tcW w:w="714" w:type="pct"/>
            <w:tcBorders>
              <w:top w:val="nil"/>
              <w:left w:val="nil"/>
              <w:bottom w:val="nil"/>
              <w:right w:val="nil"/>
            </w:tcBorders>
            <w:shd w:val="clear" w:color="auto" w:fill="auto"/>
            <w:noWrap/>
            <w:vAlign w:val="center"/>
            <w:hideMark/>
          </w:tcPr>
          <w:p w14:paraId="6FD09FD7" w14:textId="5ED5158C"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(852.944)</w:t>
            </w:r>
          </w:p>
        </w:tc>
        <w:tc>
          <w:tcPr>
            <w:tcW w:w="711" w:type="pct"/>
            <w:tcBorders>
              <w:top w:val="nil"/>
              <w:left w:val="nil"/>
              <w:bottom w:val="nil"/>
              <w:right w:val="nil"/>
            </w:tcBorders>
            <w:shd w:val="clear" w:color="auto" w:fill="auto"/>
            <w:noWrap/>
            <w:vAlign w:val="center"/>
            <w:hideMark/>
          </w:tcPr>
          <w:p w14:paraId="3190F637" w14:textId="18E6159C"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2.179.506 </w:t>
            </w:r>
          </w:p>
        </w:tc>
      </w:tr>
      <w:tr w:rsidR="008A132F" w:rsidRPr="008A132F" w14:paraId="301D1BC8" w14:textId="77777777" w:rsidTr="008A132F">
        <w:trPr>
          <w:trHeight w:val="283"/>
        </w:trPr>
        <w:tc>
          <w:tcPr>
            <w:tcW w:w="1872" w:type="pct"/>
            <w:tcBorders>
              <w:top w:val="nil"/>
              <w:left w:val="nil"/>
              <w:bottom w:val="nil"/>
              <w:right w:val="nil"/>
            </w:tcBorders>
            <w:shd w:val="clear" w:color="auto" w:fill="auto"/>
            <w:noWrap/>
            <w:vAlign w:val="center"/>
            <w:hideMark/>
          </w:tcPr>
          <w:p w14:paraId="0A72F036"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Receita Financeira</w:t>
            </w:r>
          </w:p>
        </w:tc>
        <w:tc>
          <w:tcPr>
            <w:tcW w:w="281" w:type="pct"/>
            <w:tcBorders>
              <w:top w:val="nil"/>
              <w:left w:val="nil"/>
              <w:bottom w:val="nil"/>
              <w:right w:val="nil"/>
            </w:tcBorders>
            <w:shd w:val="clear" w:color="auto" w:fill="auto"/>
            <w:noWrap/>
            <w:vAlign w:val="center"/>
            <w:hideMark/>
          </w:tcPr>
          <w:p w14:paraId="7675F83E" w14:textId="77777777" w:rsidR="008A132F" w:rsidRPr="008A132F" w:rsidRDefault="008A132F" w:rsidP="008A132F">
            <w:pPr>
              <w:spacing w:after="0" w:line="240" w:lineRule="auto"/>
              <w:rPr>
                <w:rFonts w:ascii="Calibri" w:eastAsia="Times New Roman" w:hAnsi="Calibri" w:cs="Calibri"/>
                <w:color w:val="000000"/>
                <w:sz w:val="16"/>
                <w:szCs w:val="16"/>
              </w:rPr>
            </w:pPr>
          </w:p>
        </w:tc>
        <w:tc>
          <w:tcPr>
            <w:tcW w:w="711" w:type="pct"/>
            <w:tcBorders>
              <w:top w:val="nil"/>
              <w:left w:val="nil"/>
              <w:bottom w:val="nil"/>
              <w:right w:val="nil"/>
            </w:tcBorders>
            <w:shd w:val="clear" w:color="auto" w:fill="auto"/>
            <w:noWrap/>
            <w:vAlign w:val="center"/>
            <w:hideMark/>
          </w:tcPr>
          <w:p w14:paraId="26C15E4F" w14:textId="22E72A86"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2.547.776 </w:t>
            </w:r>
          </w:p>
        </w:tc>
        <w:tc>
          <w:tcPr>
            <w:tcW w:w="711" w:type="pct"/>
            <w:tcBorders>
              <w:top w:val="nil"/>
              <w:left w:val="nil"/>
              <w:bottom w:val="nil"/>
              <w:right w:val="nil"/>
            </w:tcBorders>
            <w:shd w:val="clear" w:color="auto" w:fill="auto"/>
            <w:noWrap/>
            <w:vAlign w:val="center"/>
            <w:hideMark/>
          </w:tcPr>
          <w:p w14:paraId="634BB2DF" w14:textId="592A8664"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9.804.438 </w:t>
            </w:r>
          </w:p>
        </w:tc>
        <w:tc>
          <w:tcPr>
            <w:tcW w:w="714" w:type="pct"/>
            <w:tcBorders>
              <w:top w:val="nil"/>
              <w:left w:val="nil"/>
              <w:bottom w:val="nil"/>
              <w:right w:val="nil"/>
            </w:tcBorders>
            <w:shd w:val="clear" w:color="auto" w:fill="auto"/>
            <w:noWrap/>
            <w:vAlign w:val="center"/>
            <w:hideMark/>
          </w:tcPr>
          <w:p w14:paraId="6A19FB5D" w14:textId="2B9BF119"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345.572 </w:t>
            </w:r>
          </w:p>
        </w:tc>
        <w:tc>
          <w:tcPr>
            <w:tcW w:w="711" w:type="pct"/>
            <w:tcBorders>
              <w:top w:val="nil"/>
              <w:left w:val="nil"/>
              <w:bottom w:val="nil"/>
              <w:right w:val="nil"/>
            </w:tcBorders>
            <w:shd w:val="clear" w:color="auto" w:fill="auto"/>
            <w:noWrap/>
            <w:vAlign w:val="center"/>
            <w:hideMark/>
          </w:tcPr>
          <w:p w14:paraId="01CCFD46" w14:textId="3040667D"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3.954.653 </w:t>
            </w:r>
          </w:p>
        </w:tc>
      </w:tr>
      <w:tr w:rsidR="008A132F" w:rsidRPr="008A132F" w14:paraId="0A81C489" w14:textId="77777777" w:rsidTr="008A132F">
        <w:trPr>
          <w:trHeight w:val="283"/>
        </w:trPr>
        <w:tc>
          <w:tcPr>
            <w:tcW w:w="1872" w:type="pct"/>
            <w:tcBorders>
              <w:top w:val="nil"/>
              <w:left w:val="nil"/>
              <w:bottom w:val="nil"/>
              <w:right w:val="nil"/>
            </w:tcBorders>
            <w:shd w:val="clear" w:color="auto" w:fill="auto"/>
            <w:noWrap/>
            <w:vAlign w:val="center"/>
            <w:hideMark/>
          </w:tcPr>
          <w:p w14:paraId="67BF87B8"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Despesa Financeira</w:t>
            </w:r>
          </w:p>
        </w:tc>
        <w:tc>
          <w:tcPr>
            <w:tcW w:w="281" w:type="pct"/>
            <w:tcBorders>
              <w:top w:val="nil"/>
              <w:left w:val="nil"/>
              <w:bottom w:val="nil"/>
              <w:right w:val="nil"/>
            </w:tcBorders>
            <w:shd w:val="clear" w:color="auto" w:fill="auto"/>
            <w:noWrap/>
            <w:vAlign w:val="center"/>
            <w:hideMark/>
          </w:tcPr>
          <w:p w14:paraId="39C69A4D" w14:textId="77777777" w:rsidR="008A132F" w:rsidRPr="008A132F" w:rsidRDefault="008A132F" w:rsidP="008A132F">
            <w:pPr>
              <w:spacing w:after="0" w:line="240" w:lineRule="auto"/>
              <w:rPr>
                <w:rFonts w:ascii="Calibri" w:eastAsia="Times New Roman" w:hAnsi="Calibri" w:cs="Calibri"/>
                <w:color w:val="000000"/>
                <w:sz w:val="16"/>
                <w:szCs w:val="16"/>
              </w:rPr>
            </w:pPr>
          </w:p>
        </w:tc>
        <w:tc>
          <w:tcPr>
            <w:tcW w:w="711" w:type="pct"/>
            <w:tcBorders>
              <w:top w:val="nil"/>
              <w:left w:val="nil"/>
              <w:bottom w:val="nil"/>
              <w:right w:val="nil"/>
            </w:tcBorders>
            <w:shd w:val="clear" w:color="auto" w:fill="auto"/>
            <w:noWrap/>
            <w:vAlign w:val="center"/>
            <w:hideMark/>
          </w:tcPr>
          <w:p w14:paraId="131A4A80" w14:textId="239C206E"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(1.544.647)</w:t>
            </w:r>
          </w:p>
        </w:tc>
        <w:tc>
          <w:tcPr>
            <w:tcW w:w="711" w:type="pct"/>
            <w:tcBorders>
              <w:top w:val="nil"/>
              <w:left w:val="nil"/>
              <w:bottom w:val="nil"/>
              <w:right w:val="nil"/>
            </w:tcBorders>
            <w:shd w:val="clear" w:color="auto" w:fill="auto"/>
            <w:noWrap/>
            <w:vAlign w:val="center"/>
            <w:hideMark/>
          </w:tcPr>
          <w:p w14:paraId="72A8D1C3" w14:textId="5DDDB9C9"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(3.094.161)</w:t>
            </w:r>
          </w:p>
        </w:tc>
        <w:tc>
          <w:tcPr>
            <w:tcW w:w="714" w:type="pct"/>
            <w:tcBorders>
              <w:top w:val="nil"/>
              <w:left w:val="nil"/>
              <w:bottom w:val="nil"/>
              <w:right w:val="nil"/>
            </w:tcBorders>
            <w:shd w:val="clear" w:color="auto" w:fill="auto"/>
            <w:noWrap/>
            <w:vAlign w:val="center"/>
            <w:hideMark/>
          </w:tcPr>
          <w:p w14:paraId="518407B2" w14:textId="08F9DDC2"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(1.198.515)</w:t>
            </w:r>
          </w:p>
        </w:tc>
        <w:tc>
          <w:tcPr>
            <w:tcW w:w="711" w:type="pct"/>
            <w:tcBorders>
              <w:top w:val="nil"/>
              <w:left w:val="nil"/>
              <w:bottom w:val="nil"/>
              <w:right w:val="nil"/>
            </w:tcBorders>
            <w:shd w:val="clear" w:color="auto" w:fill="auto"/>
            <w:noWrap/>
            <w:vAlign w:val="center"/>
            <w:hideMark/>
          </w:tcPr>
          <w:p w14:paraId="51281A32" w14:textId="11EDEF83"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(1.775.147)</w:t>
            </w:r>
          </w:p>
        </w:tc>
      </w:tr>
      <w:tr w:rsidR="008A132F" w:rsidRPr="008A132F" w14:paraId="05F3BF1B" w14:textId="77777777" w:rsidTr="008A132F">
        <w:trPr>
          <w:trHeight w:val="283"/>
        </w:trPr>
        <w:tc>
          <w:tcPr>
            <w:tcW w:w="1872" w:type="pct"/>
            <w:tcBorders>
              <w:top w:val="nil"/>
              <w:left w:val="nil"/>
              <w:bottom w:val="nil"/>
              <w:right w:val="nil"/>
            </w:tcBorders>
            <w:shd w:val="clear" w:color="auto" w:fill="auto"/>
            <w:noWrap/>
            <w:vAlign w:val="center"/>
            <w:hideMark/>
          </w:tcPr>
          <w:p w14:paraId="2F5D837A" w14:textId="77777777" w:rsidR="008A132F" w:rsidRPr="008A132F" w:rsidRDefault="008A132F" w:rsidP="008A132F">
            <w:pPr>
              <w:spacing w:after="0" w:line="240" w:lineRule="auto"/>
              <w:jc w:val="right"/>
              <w:rPr>
                <w:rFonts w:ascii="Calibri" w:eastAsia="Times New Roman" w:hAnsi="Calibri" w:cs="Calibri"/>
                <w:color w:val="000000"/>
                <w:sz w:val="16"/>
                <w:szCs w:val="16"/>
              </w:rPr>
            </w:pPr>
          </w:p>
        </w:tc>
        <w:tc>
          <w:tcPr>
            <w:tcW w:w="281" w:type="pct"/>
            <w:tcBorders>
              <w:top w:val="nil"/>
              <w:left w:val="nil"/>
              <w:bottom w:val="nil"/>
              <w:right w:val="nil"/>
            </w:tcBorders>
            <w:shd w:val="clear" w:color="auto" w:fill="auto"/>
            <w:noWrap/>
            <w:vAlign w:val="center"/>
            <w:hideMark/>
          </w:tcPr>
          <w:p w14:paraId="3189B2A4" w14:textId="77777777" w:rsidR="008A132F" w:rsidRPr="008A132F" w:rsidRDefault="008A132F" w:rsidP="008A132F">
            <w:pPr>
              <w:spacing w:after="0" w:line="240" w:lineRule="auto"/>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0A9716D2"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61533693"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4" w:type="pct"/>
            <w:tcBorders>
              <w:top w:val="nil"/>
              <w:left w:val="nil"/>
              <w:bottom w:val="nil"/>
              <w:right w:val="nil"/>
            </w:tcBorders>
            <w:shd w:val="clear" w:color="auto" w:fill="auto"/>
            <w:noWrap/>
            <w:vAlign w:val="center"/>
            <w:hideMark/>
          </w:tcPr>
          <w:p w14:paraId="50619FC2"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4C3AC711"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r>
      <w:tr w:rsidR="008A132F" w:rsidRPr="008A132F" w14:paraId="56B1C3A5" w14:textId="77777777" w:rsidTr="008A132F">
        <w:trPr>
          <w:trHeight w:val="283"/>
        </w:trPr>
        <w:tc>
          <w:tcPr>
            <w:tcW w:w="1872" w:type="pct"/>
            <w:tcBorders>
              <w:top w:val="nil"/>
              <w:left w:val="nil"/>
              <w:bottom w:val="nil"/>
              <w:right w:val="nil"/>
            </w:tcBorders>
            <w:shd w:val="clear" w:color="auto" w:fill="auto"/>
            <w:noWrap/>
            <w:vAlign w:val="center"/>
            <w:hideMark/>
          </w:tcPr>
          <w:p w14:paraId="72F71FCF" w14:textId="77777777" w:rsidR="008A132F" w:rsidRPr="008A132F" w:rsidRDefault="008A132F" w:rsidP="008A132F">
            <w:pPr>
              <w:spacing w:after="0" w:line="240" w:lineRule="auto"/>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RESULTADO ANTES DAS SUBVENÇÕES DO TESOURO NACIONAL</w:t>
            </w:r>
          </w:p>
        </w:tc>
        <w:tc>
          <w:tcPr>
            <w:tcW w:w="281" w:type="pct"/>
            <w:tcBorders>
              <w:top w:val="nil"/>
              <w:left w:val="nil"/>
              <w:bottom w:val="nil"/>
              <w:right w:val="nil"/>
            </w:tcBorders>
            <w:shd w:val="clear" w:color="auto" w:fill="auto"/>
            <w:noWrap/>
            <w:vAlign w:val="center"/>
            <w:hideMark/>
          </w:tcPr>
          <w:p w14:paraId="0D8C4076" w14:textId="77777777" w:rsidR="008A132F" w:rsidRPr="008A132F" w:rsidRDefault="008A132F" w:rsidP="008A132F">
            <w:pPr>
              <w:spacing w:after="0" w:line="240" w:lineRule="auto"/>
              <w:rPr>
                <w:rFonts w:ascii="Calibri" w:eastAsia="Times New Roman" w:hAnsi="Calibri" w:cs="Calibri"/>
                <w:b/>
                <w:bCs/>
                <w:color w:val="000000"/>
                <w:sz w:val="16"/>
                <w:szCs w:val="16"/>
              </w:rPr>
            </w:pPr>
          </w:p>
        </w:tc>
        <w:tc>
          <w:tcPr>
            <w:tcW w:w="711" w:type="pct"/>
            <w:tcBorders>
              <w:top w:val="nil"/>
              <w:left w:val="nil"/>
              <w:bottom w:val="nil"/>
              <w:right w:val="nil"/>
            </w:tcBorders>
            <w:shd w:val="clear" w:color="auto" w:fill="auto"/>
            <w:noWrap/>
            <w:vAlign w:val="center"/>
            <w:hideMark/>
          </w:tcPr>
          <w:p w14:paraId="5891B6DF" w14:textId="1D507929"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(144.916.588)</w:t>
            </w:r>
          </w:p>
        </w:tc>
        <w:tc>
          <w:tcPr>
            <w:tcW w:w="711" w:type="pct"/>
            <w:tcBorders>
              <w:top w:val="nil"/>
              <w:left w:val="nil"/>
              <w:bottom w:val="nil"/>
              <w:right w:val="nil"/>
            </w:tcBorders>
            <w:shd w:val="clear" w:color="auto" w:fill="auto"/>
            <w:noWrap/>
            <w:vAlign w:val="center"/>
            <w:hideMark/>
          </w:tcPr>
          <w:p w14:paraId="69217834" w14:textId="1A6FD4BC"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(317.056.191)</w:t>
            </w:r>
          </w:p>
        </w:tc>
        <w:tc>
          <w:tcPr>
            <w:tcW w:w="714" w:type="pct"/>
            <w:tcBorders>
              <w:top w:val="nil"/>
              <w:left w:val="nil"/>
              <w:bottom w:val="nil"/>
              <w:right w:val="nil"/>
            </w:tcBorders>
            <w:shd w:val="clear" w:color="auto" w:fill="auto"/>
            <w:noWrap/>
            <w:vAlign w:val="center"/>
            <w:hideMark/>
          </w:tcPr>
          <w:p w14:paraId="440D5202" w14:textId="49F0583E"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 (62.029.912)</w:t>
            </w:r>
          </w:p>
        </w:tc>
        <w:tc>
          <w:tcPr>
            <w:tcW w:w="711" w:type="pct"/>
            <w:tcBorders>
              <w:top w:val="nil"/>
              <w:left w:val="nil"/>
              <w:bottom w:val="nil"/>
              <w:right w:val="nil"/>
            </w:tcBorders>
            <w:shd w:val="clear" w:color="auto" w:fill="auto"/>
            <w:noWrap/>
            <w:vAlign w:val="center"/>
            <w:hideMark/>
          </w:tcPr>
          <w:p w14:paraId="4E0FFEE0" w14:textId="65A05F82"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(104.194.067)</w:t>
            </w:r>
          </w:p>
        </w:tc>
      </w:tr>
      <w:tr w:rsidR="008A132F" w:rsidRPr="008A132F" w14:paraId="5E64B25E" w14:textId="77777777" w:rsidTr="008A132F">
        <w:trPr>
          <w:trHeight w:val="283"/>
        </w:trPr>
        <w:tc>
          <w:tcPr>
            <w:tcW w:w="1872" w:type="pct"/>
            <w:tcBorders>
              <w:top w:val="nil"/>
              <w:left w:val="nil"/>
              <w:bottom w:val="nil"/>
              <w:right w:val="nil"/>
            </w:tcBorders>
            <w:shd w:val="clear" w:color="auto" w:fill="auto"/>
            <w:noWrap/>
            <w:vAlign w:val="center"/>
            <w:hideMark/>
          </w:tcPr>
          <w:p w14:paraId="7CAB7CD6" w14:textId="77777777" w:rsidR="008A132F" w:rsidRPr="008A132F" w:rsidRDefault="008A132F" w:rsidP="008A132F">
            <w:pPr>
              <w:spacing w:after="0" w:line="240" w:lineRule="auto"/>
              <w:jc w:val="right"/>
              <w:rPr>
                <w:rFonts w:ascii="Calibri" w:eastAsia="Times New Roman" w:hAnsi="Calibri" w:cs="Calibri"/>
                <w:b/>
                <w:bCs/>
                <w:color w:val="000000"/>
                <w:sz w:val="16"/>
                <w:szCs w:val="16"/>
              </w:rPr>
            </w:pPr>
          </w:p>
        </w:tc>
        <w:tc>
          <w:tcPr>
            <w:tcW w:w="281" w:type="pct"/>
            <w:tcBorders>
              <w:top w:val="nil"/>
              <w:left w:val="nil"/>
              <w:bottom w:val="nil"/>
              <w:right w:val="nil"/>
            </w:tcBorders>
            <w:shd w:val="clear" w:color="auto" w:fill="auto"/>
            <w:noWrap/>
            <w:vAlign w:val="center"/>
            <w:hideMark/>
          </w:tcPr>
          <w:p w14:paraId="59E10D29" w14:textId="77777777" w:rsidR="008A132F" w:rsidRPr="008A132F" w:rsidRDefault="008A132F" w:rsidP="008A132F">
            <w:pPr>
              <w:spacing w:after="0" w:line="240" w:lineRule="auto"/>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29C2BBA2"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2EA4F23F"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4" w:type="pct"/>
            <w:tcBorders>
              <w:top w:val="nil"/>
              <w:left w:val="nil"/>
              <w:bottom w:val="nil"/>
              <w:right w:val="nil"/>
            </w:tcBorders>
            <w:shd w:val="clear" w:color="auto" w:fill="auto"/>
            <w:noWrap/>
            <w:vAlign w:val="center"/>
            <w:hideMark/>
          </w:tcPr>
          <w:p w14:paraId="08EE1DCD"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31F9FCD1"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r>
      <w:tr w:rsidR="008A132F" w:rsidRPr="008A132F" w14:paraId="56801A05" w14:textId="77777777" w:rsidTr="008A132F">
        <w:trPr>
          <w:trHeight w:val="283"/>
        </w:trPr>
        <w:tc>
          <w:tcPr>
            <w:tcW w:w="1872" w:type="pct"/>
            <w:tcBorders>
              <w:top w:val="nil"/>
              <w:left w:val="nil"/>
              <w:bottom w:val="nil"/>
              <w:right w:val="nil"/>
            </w:tcBorders>
            <w:shd w:val="clear" w:color="auto" w:fill="auto"/>
            <w:noWrap/>
            <w:vAlign w:val="center"/>
            <w:hideMark/>
          </w:tcPr>
          <w:p w14:paraId="581BB52F" w14:textId="77777777" w:rsidR="008A132F" w:rsidRPr="008A132F" w:rsidRDefault="008A132F" w:rsidP="008A132F">
            <w:pPr>
              <w:spacing w:after="0" w:line="240" w:lineRule="auto"/>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SUBVENÇÕES DO TESOURO NACIONAL</w:t>
            </w:r>
          </w:p>
        </w:tc>
        <w:tc>
          <w:tcPr>
            <w:tcW w:w="281" w:type="pct"/>
            <w:tcBorders>
              <w:top w:val="nil"/>
              <w:left w:val="nil"/>
              <w:bottom w:val="nil"/>
              <w:right w:val="nil"/>
            </w:tcBorders>
            <w:shd w:val="clear" w:color="auto" w:fill="auto"/>
            <w:noWrap/>
            <w:vAlign w:val="center"/>
            <w:hideMark/>
          </w:tcPr>
          <w:p w14:paraId="3A02C1A3" w14:textId="77777777" w:rsidR="008A132F" w:rsidRPr="008A132F" w:rsidRDefault="008A132F" w:rsidP="008A132F">
            <w:pPr>
              <w:spacing w:after="0" w:line="240" w:lineRule="auto"/>
              <w:jc w:val="center"/>
              <w:rPr>
                <w:rFonts w:ascii="Calibri" w:eastAsia="Times New Roman" w:hAnsi="Calibri" w:cs="Calibri"/>
                <w:color w:val="4472C4"/>
                <w:sz w:val="16"/>
                <w:szCs w:val="16"/>
              </w:rPr>
            </w:pPr>
            <w:r w:rsidRPr="008A132F">
              <w:rPr>
                <w:rFonts w:ascii="Calibri" w:eastAsia="Times New Roman" w:hAnsi="Calibri" w:cs="Calibri"/>
                <w:color w:val="4472C4"/>
                <w:sz w:val="16"/>
                <w:szCs w:val="16"/>
              </w:rPr>
              <w:t>33</w:t>
            </w:r>
          </w:p>
        </w:tc>
        <w:tc>
          <w:tcPr>
            <w:tcW w:w="711" w:type="pct"/>
            <w:tcBorders>
              <w:top w:val="nil"/>
              <w:left w:val="nil"/>
              <w:bottom w:val="nil"/>
              <w:right w:val="nil"/>
            </w:tcBorders>
            <w:shd w:val="clear" w:color="auto" w:fill="auto"/>
            <w:noWrap/>
            <w:vAlign w:val="center"/>
            <w:hideMark/>
          </w:tcPr>
          <w:p w14:paraId="16CB63D5" w14:textId="3A2695BF"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 47.927.523 </w:t>
            </w:r>
          </w:p>
        </w:tc>
        <w:tc>
          <w:tcPr>
            <w:tcW w:w="711" w:type="pct"/>
            <w:tcBorders>
              <w:top w:val="nil"/>
              <w:left w:val="nil"/>
              <w:bottom w:val="nil"/>
              <w:right w:val="nil"/>
            </w:tcBorders>
            <w:shd w:val="clear" w:color="auto" w:fill="auto"/>
            <w:noWrap/>
            <w:vAlign w:val="center"/>
            <w:hideMark/>
          </w:tcPr>
          <w:p w14:paraId="13C19F26" w14:textId="74B487A1"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150.173.747 </w:t>
            </w:r>
          </w:p>
        </w:tc>
        <w:tc>
          <w:tcPr>
            <w:tcW w:w="714" w:type="pct"/>
            <w:tcBorders>
              <w:top w:val="nil"/>
              <w:left w:val="nil"/>
              <w:bottom w:val="nil"/>
              <w:right w:val="nil"/>
            </w:tcBorders>
            <w:shd w:val="clear" w:color="auto" w:fill="auto"/>
            <w:noWrap/>
            <w:vAlign w:val="center"/>
            <w:hideMark/>
          </w:tcPr>
          <w:p w14:paraId="06033433" w14:textId="2695ADC0"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 34.423.554 </w:t>
            </w:r>
          </w:p>
        </w:tc>
        <w:tc>
          <w:tcPr>
            <w:tcW w:w="711" w:type="pct"/>
            <w:tcBorders>
              <w:top w:val="nil"/>
              <w:left w:val="nil"/>
              <w:bottom w:val="nil"/>
              <w:right w:val="nil"/>
            </w:tcBorders>
            <w:shd w:val="clear" w:color="auto" w:fill="auto"/>
            <w:noWrap/>
            <w:vAlign w:val="center"/>
            <w:hideMark/>
          </w:tcPr>
          <w:p w14:paraId="43F62F44" w14:textId="008F52DC"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109.418.760 </w:t>
            </w:r>
          </w:p>
        </w:tc>
      </w:tr>
      <w:tr w:rsidR="008A132F" w:rsidRPr="008A132F" w14:paraId="3C2FBF6C" w14:textId="77777777" w:rsidTr="008A132F">
        <w:trPr>
          <w:trHeight w:val="283"/>
        </w:trPr>
        <w:tc>
          <w:tcPr>
            <w:tcW w:w="1872" w:type="pct"/>
            <w:tcBorders>
              <w:top w:val="nil"/>
              <w:left w:val="nil"/>
              <w:bottom w:val="nil"/>
              <w:right w:val="nil"/>
            </w:tcBorders>
            <w:shd w:val="clear" w:color="auto" w:fill="auto"/>
            <w:noWrap/>
            <w:vAlign w:val="center"/>
            <w:hideMark/>
          </w:tcPr>
          <w:p w14:paraId="0B731540"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Repasse de Custeio/Pessoal</w:t>
            </w:r>
          </w:p>
        </w:tc>
        <w:tc>
          <w:tcPr>
            <w:tcW w:w="281" w:type="pct"/>
            <w:tcBorders>
              <w:top w:val="nil"/>
              <w:left w:val="nil"/>
              <w:bottom w:val="nil"/>
              <w:right w:val="nil"/>
            </w:tcBorders>
            <w:shd w:val="clear" w:color="auto" w:fill="auto"/>
            <w:noWrap/>
            <w:vAlign w:val="center"/>
            <w:hideMark/>
          </w:tcPr>
          <w:p w14:paraId="5902ED26" w14:textId="77777777" w:rsidR="008A132F" w:rsidRPr="008A132F" w:rsidRDefault="008A132F" w:rsidP="008A132F">
            <w:pPr>
              <w:spacing w:after="0" w:line="240" w:lineRule="auto"/>
              <w:rPr>
                <w:rFonts w:ascii="Calibri" w:eastAsia="Times New Roman" w:hAnsi="Calibri" w:cs="Calibri"/>
                <w:color w:val="000000"/>
                <w:sz w:val="16"/>
                <w:szCs w:val="16"/>
              </w:rPr>
            </w:pPr>
          </w:p>
        </w:tc>
        <w:tc>
          <w:tcPr>
            <w:tcW w:w="711" w:type="pct"/>
            <w:tcBorders>
              <w:top w:val="nil"/>
              <w:left w:val="nil"/>
              <w:bottom w:val="nil"/>
              <w:right w:val="nil"/>
            </w:tcBorders>
            <w:shd w:val="clear" w:color="auto" w:fill="auto"/>
            <w:noWrap/>
            <w:vAlign w:val="center"/>
            <w:hideMark/>
          </w:tcPr>
          <w:p w14:paraId="6050ADC9" w14:textId="078CDA39"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47.927.523 </w:t>
            </w:r>
          </w:p>
        </w:tc>
        <w:tc>
          <w:tcPr>
            <w:tcW w:w="711" w:type="pct"/>
            <w:tcBorders>
              <w:top w:val="nil"/>
              <w:left w:val="nil"/>
              <w:bottom w:val="nil"/>
              <w:right w:val="nil"/>
            </w:tcBorders>
            <w:shd w:val="clear" w:color="auto" w:fill="auto"/>
            <w:noWrap/>
            <w:vAlign w:val="center"/>
            <w:hideMark/>
          </w:tcPr>
          <w:p w14:paraId="1227CFD7" w14:textId="2C686A9B"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150.173.747 </w:t>
            </w:r>
          </w:p>
        </w:tc>
        <w:tc>
          <w:tcPr>
            <w:tcW w:w="714" w:type="pct"/>
            <w:tcBorders>
              <w:top w:val="nil"/>
              <w:left w:val="nil"/>
              <w:bottom w:val="nil"/>
              <w:right w:val="nil"/>
            </w:tcBorders>
            <w:shd w:val="clear" w:color="auto" w:fill="auto"/>
            <w:noWrap/>
            <w:vAlign w:val="center"/>
            <w:hideMark/>
          </w:tcPr>
          <w:p w14:paraId="1C5D1A17" w14:textId="68A28570"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34.423.554 </w:t>
            </w:r>
          </w:p>
        </w:tc>
        <w:tc>
          <w:tcPr>
            <w:tcW w:w="711" w:type="pct"/>
            <w:tcBorders>
              <w:top w:val="nil"/>
              <w:left w:val="nil"/>
              <w:bottom w:val="nil"/>
              <w:right w:val="nil"/>
            </w:tcBorders>
            <w:shd w:val="clear" w:color="auto" w:fill="auto"/>
            <w:vAlign w:val="center"/>
            <w:hideMark/>
          </w:tcPr>
          <w:p w14:paraId="3ABE9390" w14:textId="4F3C65E5"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109.418.760 </w:t>
            </w:r>
          </w:p>
        </w:tc>
      </w:tr>
      <w:tr w:rsidR="008A132F" w:rsidRPr="008A132F" w14:paraId="5761CEFB" w14:textId="77777777" w:rsidTr="008A132F">
        <w:trPr>
          <w:trHeight w:val="283"/>
        </w:trPr>
        <w:tc>
          <w:tcPr>
            <w:tcW w:w="1872" w:type="pct"/>
            <w:tcBorders>
              <w:top w:val="nil"/>
              <w:left w:val="nil"/>
              <w:bottom w:val="nil"/>
              <w:right w:val="nil"/>
            </w:tcBorders>
            <w:shd w:val="clear" w:color="auto" w:fill="auto"/>
            <w:noWrap/>
            <w:vAlign w:val="center"/>
            <w:hideMark/>
          </w:tcPr>
          <w:p w14:paraId="0ECF7059" w14:textId="77777777" w:rsidR="008A132F" w:rsidRPr="008A132F" w:rsidRDefault="008A132F" w:rsidP="008A132F">
            <w:pPr>
              <w:spacing w:after="0" w:line="240" w:lineRule="auto"/>
              <w:jc w:val="right"/>
              <w:rPr>
                <w:rFonts w:ascii="Calibri" w:eastAsia="Times New Roman" w:hAnsi="Calibri" w:cs="Calibri"/>
                <w:color w:val="000000"/>
                <w:sz w:val="16"/>
                <w:szCs w:val="16"/>
              </w:rPr>
            </w:pPr>
          </w:p>
        </w:tc>
        <w:tc>
          <w:tcPr>
            <w:tcW w:w="281" w:type="pct"/>
            <w:tcBorders>
              <w:top w:val="nil"/>
              <w:left w:val="nil"/>
              <w:bottom w:val="nil"/>
              <w:right w:val="nil"/>
            </w:tcBorders>
            <w:shd w:val="clear" w:color="auto" w:fill="auto"/>
            <w:noWrap/>
            <w:vAlign w:val="center"/>
            <w:hideMark/>
          </w:tcPr>
          <w:p w14:paraId="4715BF34" w14:textId="77777777" w:rsidR="008A132F" w:rsidRPr="008A132F" w:rsidRDefault="008A132F" w:rsidP="008A132F">
            <w:pPr>
              <w:spacing w:after="0" w:line="240" w:lineRule="auto"/>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28550290"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60500B87"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4" w:type="pct"/>
            <w:tcBorders>
              <w:top w:val="nil"/>
              <w:left w:val="nil"/>
              <w:bottom w:val="nil"/>
              <w:right w:val="nil"/>
            </w:tcBorders>
            <w:shd w:val="clear" w:color="auto" w:fill="auto"/>
            <w:noWrap/>
            <w:vAlign w:val="center"/>
            <w:hideMark/>
          </w:tcPr>
          <w:p w14:paraId="79D7233D"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nil"/>
              <w:right w:val="nil"/>
            </w:tcBorders>
            <w:shd w:val="clear" w:color="auto" w:fill="auto"/>
            <w:noWrap/>
            <w:vAlign w:val="center"/>
            <w:hideMark/>
          </w:tcPr>
          <w:p w14:paraId="4D6FDC43"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r>
      <w:tr w:rsidR="008A132F" w:rsidRPr="008A132F" w14:paraId="66800E4C" w14:textId="77777777" w:rsidTr="008A132F">
        <w:trPr>
          <w:trHeight w:val="283"/>
        </w:trPr>
        <w:tc>
          <w:tcPr>
            <w:tcW w:w="1872" w:type="pct"/>
            <w:tcBorders>
              <w:top w:val="nil"/>
              <w:left w:val="nil"/>
              <w:bottom w:val="nil"/>
              <w:right w:val="nil"/>
            </w:tcBorders>
            <w:shd w:val="clear" w:color="auto" w:fill="auto"/>
            <w:noWrap/>
            <w:vAlign w:val="center"/>
            <w:hideMark/>
          </w:tcPr>
          <w:p w14:paraId="5E4E4873" w14:textId="77777777" w:rsidR="008A132F" w:rsidRPr="008A132F" w:rsidRDefault="008A132F" w:rsidP="008A132F">
            <w:pPr>
              <w:spacing w:after="0" w:line="240" w:lineRule="auto"/>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RESULTADO ANTES DOS TRIBUTOS S/LUCRO (IR/CSLL)</w:t>
            </w:r>
          </w:p>
        </w:tc>
        <w:tc>
          <w:tcPr>
            <w:tcW w:w="281" w:type="pct"/>
            <w:tcBorders>
              <w:top w:val="nil"/>
              <w:left w:val="nil"/>
              <w:bottom w:val="nil"/>
              <w:right w:val="nil"/>
            </w:tcBorders>
            <w:shd w:val="clear" w:color="auto" w:fill="auto"/>
            <w:noWrap/>
            <w:vAlign w:val="center"/>
            <w:hideMark/>
          </w:tcPr>
          <w:p w14:paraId="7C3E58BD" w14:textId="77777777" w:rsidR="008A132F" w:rsidRPr="008A132F" w:rsidRDefault="008A132F" w:rsidP="008A132F">
            <w:pPr>
              <w:spacing w:after="0" w:line="240" w:lineRule="auto"/>
              <w:rPr>
                <w:rFonts w:ascii="Calibri" w:eastAsia="Times New Roman" w:hAnsi="Calibri" w:cs="Calibri"/>
                <w:b/>
                <w:bCs/>
                <w:color w:val="000000"/>
                <w:sz w:val="16"/>
                <w:szCs w:val="16"/>
              </w:rPr>
            </w:pPr>
          </w:p>
        </w:tc>
        <w:tc>
          <w:tcPr>
            <w:tcW w:w="711" w:type="pct"/>
            <w:tcBorders>
              <w:top w:val="nil"/>
              <w:left w:val="nil"/>
              <w:bottom w:val="nil"/>
              <w:right w:val="nil"/>
            </w:tcBorders>
            <w:shd w:val="clear" w:color="auto" w:fill="auto"/>
            <w:noWrap/>
            <w:vAlign w:val="center"/>
            <w:hideMark/>
          </w:tcPr>
          <w:p w14:paraId="7EDF3940" w14:textId="2BE32BFB"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 (96.989.065)</w:t>
            </w:r>
          </w:p>
        </w:tc>
        <w:tc>
          <w:tcPr>
            <w:tcW w:w="711" w:type="pct"/>
            <w:tcBorders>
              <w:top w:val="nil"/>
              <w:left w:val="nil"/>
              <w:bottom w:val="nil"/>
              <w:right w:val="nil"/>
            </w:tcBorders>
            <w:shd w:val="clear" w:color="auto" w:fill="auto"/>
            <w:noWrap/>
            <w:vAlign w:val="center"/>
            <w:hideMark/>
          </w:tcPr>
          <w:p w14:paraId="54A45059" w14:textId="018C00F9"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(166.882.443)</w:t>
            </w:r>
          </w:p>
        </w:tc>
        <w:tc>
          <w:tcPr>
            <w:tcW w:w="714" w:type="pct"/>
            <w:tcBorders>
              <w:top w:val="nil"/>
              <w:left w:val="nil"/>
              <w:bottom w:val="nil"/>
              <w:right w:val="nil"/>
            </w:tcBorders>
            <w:shd w:val="clear" w:color="auto" w:fill="auto"/>
            <w:noWrap/>
            <w:vAlign w:val="center"/>
            <w:hideMark/>
          </w:tcPr>
          <w:p w14:paraId="3EAB492A" w14:textId="5FB5078B"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 (27.606.360)</w:t>
            </w:r>
          </w:p>
        </w:tc>
        <w:tc>
          <w:tcPr>
            <w:tcW w:w="711" w:type="pct"/>
            <w:tcBorders>
              <w:top w:val="nil"/>
              <w:left w:val="nil"/>
              <w:bottom w:val="nil"/>
              <w:right w:val="nil"/>
            </w:tcBorders>
            <w:shd w:val="clear" w:color="auto" w:fill="auto"/>
            <w:noWrap/>
            <w:vAlign w:val="center"/>
            <w:hideMark/>
          </w:tcPr>
          <w:p w14:paraId="4C229A23" w14:textId="45A7AAD8"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5.224.693 </w:t>
            </w:r>
          </w:p>
        </w:tc>
      </w:tr>
      <w:tr w:rsidR="008A132F" w:rsidRPr="008A132F" w14:paraId="73C2A335" w14:textId="77777777" w:rsidTr="008A132F">
        <w:trPr>
          <w:trHeight w:val="283"/>
        </w:trPr>
        <w:tc>
          <w:tcPr>
            <w:tcW w:w="1872" w:type="pct"/>
            <w:tcBorders>
              <w:top w:val="nil"/>
              <w:left w:val="nil"/>
              <w:bottom w:val="nil"/>
              <w:right w:val="nil"/>
            </w:tcBorders>
            <w:shd w:val="clear" w:color="auto" w:fill="auto"/>
            <w:noWrap/>
            <w:vAlign w:val="center"/>
            <w:hideMark/>
          </w:tcPr>
          <w:p w14:paraId="59B174CA"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Imposto de Renda</w:t>
            </w:r>
          </w:p>
        </w:tc>
        <w:tc>
          <w:tcPr>
            <w:tcW w:w="281" w:type="pct"/>
            <w:tcBorders>
              <w:top w:val="nil"/>
              <w:left w:val="nil"/>
              <w:bottom w:val="nil"/>
              <w:right w:val="nil"/>
            </w:tcBorders>
            <w:shd w:val="clear" w:color="auto" w:fill="auto"/>
            <w:noWrap/>
            <w:vAlign w:val="center"/>
            <w:hideMark/>
          </w:tcPr>
          <w:p w14:paraId="07DA5AE7" w14:textId="77777777" w:rsidR="008A132F" w:rsidRPr="008A132F" w:rsidRDefault="008A132F" w:rsidP="008A132F">
            <w:pPr>
              <w:spacing w:after="0" w:line="240" w:lineRule="auto"/>
              <w:rPr>
                <w:rFonts w:ascii="Calibri" w:eastAsia="Times New Roman" w:hAnsi="Calibri" w:cs="Calibri"/>
                <w:color w:val="000000"/>
                <w:sz w:val="16"/>
                <w:szCs w:val="16"/>
              </w:rPr>
            </w:pPr>
          </w:p>
        </w:tc>
        <w:tc>
          <w:tcPr>
            <w:tcW w:w="711" w:type="pct"/>
            <w:tcBorders>
              <w:top w:val="nil"/>
              <w:left w:val="nil"/>
              <w:bottom w:val="nil"/>
              <w:right w:val="nil"/>
            </w:tcBorders>
            <w:shd w:val="clear" w:color="auto" w:fill="auto"/>
            <w:noWrap/>
            <w:vAlign w:val="center"/>
            <w:hideMark/>
          </w:tcPr>
          <w:p w14:paraId="5EDE0A83" w14:textId="116B6D6F"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(1.257.683)</w:t>
            </w:r>
          </w:p>
        </w:tc>
        <w:tc>
          <w:tcPr>
            <w:tcW w:w="711" w:type="pct"/>
            <w:tcBorders>
              <w:top w:val="nil"/>
              <w:left w:val="nil"/>
              <w:bottom w:val="nil"/>
              <w:right w:val="nil"/>
            </w:tcBorders>
            <w:shd w:val="clear" w:color="auto" w:fill="auto"/>
            <w:noWrap/>
            <w:vAlign w:val="center"/>
            <w:hideMark/>
          </w:tcPr>
          <w:p w14:paraId="07461F15" w14:textId="08D62CEE"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(1.571.371)</w:t>
            </w:r>
          </w:p>
        </w:tc>
        <w:tc>
          <w:tcPr>
            <w:tcW w:w="714" w:type="pct"/>
            <w:tcBorders>
              <w:top w:val="nil"/>
              <w:left w:val="nil"/>
              <w:bottom w:val="nil"/>
              <w:right w:val="nil"/>
            </w:tcBorders>
            <w:shd w:val="clear" w:color="auto" w:fill="auto"/>
            <w:noWrap/>
            <w:vAlign w:val="center"/>
            <w:hideMark/>
          </w:tcPr>
          <w:p w14:paraId="282313CA" w14:textId="52E3ED74"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(169.037)</w:t>
            </w:r>
          </w:p>
        </w:tc>
        <w:tc>
          <w:tcPr>
            <w:tcW w:w="711" w:type="pct"/>
            <w:tcBorders>
              <w:top w:val="nil"/>
              <w:left w:val="nil"/>
              <w:bottom w:val="nil"/>
              <w:right w:val="nil"/>
            </w:tcBorders>
            <w:shd w:val="clear" w:color="auto" w:fill="auto"/>
            <w:noWrap/>
            <w:vAlign w:val="center"/>
            <w:hideMark/>
          </w:tcPr>
          <w:p w14:paraId="64BAF7D5" w14:textId="09E907BC"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(169.037)</w:t>
            </w:r>
          </w:p>
        </w:tc>
      </w:tr>
      <w:tr w:rsidR="008A132F" w:rsidRPr="008A132F" w14:paraId="2874AFFF" w14:textId="77777777" w:rsidTr="008A132F">
        <w:trPr>
          <w:trHeight w:val="283"/>
        </w:trPr>
        <w:tc>
          <w:tcPr>
            <w:tcW w:w="1872" w:type="pct"/>
            <w:tcBorders>
              <w:top w:val="nil"/>
              <w:left w:val="nil"/>
              <w:bottom w:val="nil"/>
              <w:right w:val="nil"/>
            </w:tcBorders>
            <w:shd w:val="clear" w:color="auto" w:fill="auto"/>
            <w:noWrap/>
            <w:vAlign w:val="center"/>
            <w:hideMark/>
          </w:tcPr>
          <w:p w14:paraId="0CFC19A0" w14:textId="77777777" w:rsidR="008A132F" w:rsidRPr="008A132F" w:rsidRDefault="008A132F" w:rsidP="008A132F">
            <w:pPr>
              <w:spacing w:after="0" w:line="240" w:lineRule="auto"/>
              <w:rPr>
                <w:rFonts w:ascii="Calibri" w:eastAsia="Times New Roman" w:hAnsi="Calibri" w:cs="Calibri"/>
                <w:color w:val="000000"/>
                <w:sz w:val="16"/>
                <w:szCs w:val="16"/>
              </w:rPr>
            </w:pPr>
            <w:r w:rsidRPr="008A132F">
              <w:rPr>
                <w:rFonts w:ascii="Calibri" w:eastAsia="Times New Roman" w:hAnsi="Calibri" w:cs="Calibri"/>
                <w:color w:val="000000"/>
                <w:sz w:val="16"/>
                <w:szCs w:val="16"/>
              </w:rPr>
              <w:t>Contribuição Social sobre o Lucro Líquido</w:t>
            </w:r>
          </w:p>
        </w:tc>
        <w:tc>
          <w:tcPr>
            <w:tcW w:w="281" w:type="pct"/>
            <w:tcBorders>
              <w:top w:val="nil"/>
              <w:left w:val="nil"/>
              <w:bottom w:val="nil"/>
              <w:right w:val="nil"/>
            </w:tcBorders>
            <w:shd w:val="clear" w:color="auto" w:fill="auto"/>
            <w:noWrap/>
            <w:vAlign w:val="center"/>
            <w:hideMark/>
          </w:tcPr>
          <w:p w14:paraId="3E6FBBDC" w14:textId="77777777" w:rsidR="008A132F" w:rsidRPr="008A132F" w:rsidRDefault="008A132F" w:rsidP="008A132F">
            <w:pPr>
              <w:spacing w:after="0" w:line="240" w:lineRule="auto"/>
              <w:rPr>
                <w:rFonts w:ascii="Calibri" w:eastAsia="Times New Roman" w:hAnsi="Calibri" w:cs="Calibri"/>
                <w:color w:val="000000"/>
                <w:sz w:val="16"/>
                <w:szCs w:val="16"/>
              </w:rPr>
            </w:pPr>
          </w:p>
        </w:tc>
        <w:tc>
          <w:tcPr>
            <w:tcW w:w="711" w:type="pct"/>
            <w:tcBorders>
              <w:top w:val="nil"/>
              <w:left w:val="nil"/>
              <w:bottom w:val="nil"/>
              <w:right w:val="nil"/>
            </w:tcBorders>
            <w:shd w:val="clear" w:color="auto" w:fill="auto"/>
            <w:noWrap/>
            <w:vAlign w:val="center"/>
            <w:hideMark/>
          </w:tcPr>
          <w:p w14:paraId="5F86AB41" w14:textId="4E8A791F"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(460.350)</w:t>
            </w:r>
          </w:p>
        </w:tc>
        <w:tc>
          <w:tcPr>
            <w:tcW w:w="711" w:type="pct"/>
            <w:tcBorders>
              <w:top w:val="nil"/>
              <w:left w:val="nil"/>
              <w:bottom w:val="nil"/>
              <w:right w:val="nil"/>
            </w:tcBorders>
            <w:shd w:val="clear" w:color="auto" w:fill="auto"/>
            <w:noWrap/>
            <w:vAlign w:val="center"/>
            <w:hideMark/>
          </w:tcPr>
          <w:p w14:paraId="4C64CFA1" w14:textId="3BA63B11"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(575.438)</w:t>
            </w:r>
          </w:p>
        </w:tc>
        <w:tc>
          <w:tcPr>
            <w:tcW w:w="714" w:type="pct"/>
            <w:tcBorders>
              <w:top w:val="nil"/>
              <w:left w:val="nil"/>
              <w:bottom w:val="nil"/>
              <w:right w:val="nil"/>
            </w:tcBorders>
            <w:shd w:val="clear" w:color="auto" w:fill="auto"/>
            <w:noWrap/>
            <w:vAlign w:val="center"/>
            <w:hideMark/>
          </w:tcPr>
          <w:p w14:paraId="527E265C" w14:textId="0781ED95"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(65.563)</w:t>
            </w:r>
          </w:p>
        </w:tc>
        <w:tc>
          <w:tcPr>
            <w:tcW w:w="711" w:type="pct"/>
            <w:tcBorders>
              <w:top w:val="nil"/>
              <w:left w:val="nil"/>
              <w:bottom w:val="nil"/>
              <w:right w:val="nil"/>
            </w:tcBorders>
            <w:shd w:val="clear" w:color="auto" w:fill="auto"/>
            <w:noWrap/>
            <w:vAlign w:val="center"/>
            <w:hideMark/>
          </w:tcPr>
          <w:p w14:paraId="4C926D37" w14:textId="2FA060EF" w:rsidR="008A132F" w:rsidRPr="008A132F" w:rsidRDefault="008A132F" w:rsidP="008A132F">
            <w:pPr>
              <w:spacing w:after="0" w:line="240" w:lineRule="auto"/>
              <w:jc w:val="right"/>
              <w:rPr>
                <w:rFonts w:ascii="Calibri" w:eastAsia="Times New Roman" w:hAnsi="Calibri" w:cs="Calibri"/>
                <w:color w:val="000000"/>
                <w:sz w:val="16"/>
                <w:szCs w:val="16"/>
              </w:rPr>
            </w:pPr>
            <w:r w:rsidRPr="008A132F">
              <w:rPr>
                <w:rFonts w:ascii="Calibri" w:eastAsia="Times New Roman" w:hAnsi="Calibri" w:cs="Calibri"/>
                <w:color w:val="000000"/>
                <w:sz w:val="16"/>
                <w:szCs w:val="16"/>
              </w:rPr>
              <w:t xml:space="preserve"> (65.563)</w:t>
            </w:r>
          </w:p>
        </w:tc>
      </w:tr>
      <w:tr w:rsidR="008A132F" w:rsidRPr="008A132F" w14:paraId="7F670E7A" w14:textId="77777777" w:rsidTr="008A132F">
        <w:trPr>
          <w:trHeight w:val="283"/>
        </w:trPr>
        <w:tc>
          <w:tcPr>
            <w:tcW w:w="1872" w:type="pct"/>
            <w:tcBorders>
              <w:top w:val="nil"/>
              <w:left w:val="nil"/>
              <w:bottom w:val="single" w:sz="4" w:space="0" w:color="4472C4" w:themeColor="accent5"/>
              <w:right w:val="nil"/>
            </w:tcBorders>
            <w:shd w:val="clear" w:color="auto" w:fill="auto"/>
            <w:noWrap/>
            <w:vAlign w:val="center"/>
            <w:hideMark/>
          </w:tcPr>
          <w:p w14:paraId="1F909B63" w14:textId="77777777" w:rsidR="008A132F" w:rsidRPr="008A132F" w:rsidRDefault="008A132F" w:rsidP="008A132F">
            <w:pPr>
              <w:spacing w:after="0" w:line="240" w:lineRule="auto"/>
              <w:rPr>
                <w:rFonts w:ascii="Calibri" w:eastAsia="Times New Roman" w:hAnsi="Calibri" w:cs="Calibri"/>
                <w:color w:val="000000"/>
                <w:sz w:val="16"/>
                <w:szCs w:val="16"/>
              </w:rPr>
            </w:pPr>
          </w:p>
        </w:tc>
        <w:tc>
          <w:tcPr>
            <w:tcW w:w="281" w:type="pct"/>
            <w:tcBorders>
              <w:top w:val="nil"/>
              <w:left w:val="nil"/>
              <w:bottom w:val="single" w:sz="4" w:space="0" w:color="4472C4" w:themeColor="accent5"/>
              <w:right w:val="nil"/>
            </w:tcBorders>
            <w:shd w:val="clear" w:color="auto" w:fill="auto"/>
            <w:noWrap/>
            <w:vAlign w:val="center"/>
            <w:hideMark/>
          </w:tcPr>
          <w:p w14:paraId="09A5DEF7" w14:textId="77777777" w:rsidR="008A132F" w:rsidRPr="008A132F" w:rsidRDefault="008A132F" w:rsidP="008A132F">
            <w:pPr>
              <w:spacing w:after="0" w:line="240" w:lineRule="auto"/>
              <w:rPr>
                <w:rFonts w:ascii="Times New Roman" w:eastAsia="Times New Roman" w:hAnsi="Times New Roman" w:cs="Times New Roman"/>
                <w:sz w:val="20"/>
                <w:szCs w:val="20"/>
              </w:rPr>
            </w:pPr>
          </w:p>
        </w:tc>
        <w:tc>
          <w:tcPr>
            <w:tcW w:w="711" w:type="pct"/>
            <w:tcBorders>
              <w:top w:val="nil"/>
              <w:left w:val="nil"/>
              <w:bottom w:val="single" w:sz="4" w:space="0" w:color="4472C4" w:themeColor="accent5"/>
              <w:right w:val="nil"/>
            </w:tcBorders>
            <w:shd w:val="clear" w:color="auto" w:fill="auto"/>
            <w:noWrap/>
            <w:vAlign w:val="center"/>
            <w:hideMark/>
          </w:tcPr>
          <w:p w14:paraId="3B674D79"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single" w:sz="4" w:space="0" w:color="4472C4" w:themeColor="accent5"/>
              <w:right w:val="nil"/>
            </w:tcBorders>
            <w:shd w:val="clear" w:color="auto" w:fill="auto"/>
            <w:noWrap/>
            <w:vAlign w:val="center"/>
            <w:hideMark/>
          </w:tcPr>
          <w:p w14:paraId="0513E717"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4" w:type="pct"/>
            <w:tcBorders>
              <w:top w:val="nil"/>
              <w:left w:val="nil"/>
              <w:bottom w:val="single" w:sz="4" w:space="0" w:color="4472C4" w:themeColor="accent5"/>
              <w:right w:val="nil"/>
            </w:tcBorders>
            <w:shd w:val="clear" w:color="auto" w:fill="auto"/>
            <w:noWrap/>
            <w:vAlign w:val="center"/>
            <w:hideMark/>
          </w:tcPr>
          <w:p w14:paraId="6794FF72"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c>
          <w:tcPr>
            <w:tcW w:w="711" w:type="pct"/>
            <w:tcBorders>
              <w:top w:val="nil"/>
              <w:left w:val="nil"/>
              <w:bottom w:val="single" w:sz="4" w:space="0" w:color="4472C4" w:themeColor="accent5"/>
              <w:right w:val="nil"/>
            </w:tcBorders>
            <w:shd w:val="clear" w:color="auto" w:fill="auto"/>
            <w:noWrap/>
            <w:vAlign w:val="center"/>
            <w:hideMark/>
          </w:tcPr>
          <w:p w14:paraId="5A18AB0E" w14:textId="77777777" w:rsidR="008A132F" w:rsidRPr="008A132F" w:rsidRDefault="008A132F" w:rsidP="008A132F">
            <w:pPr>
              <w:spacing w:after="0" w:line="240" w:lineRule="auto"/>
              <w:jc w:val="right"/>
              <w:rPr>
                <w:rFonts w:ascii="Times New Roman" w:eastAsia="Times New Roman" w:hAnsi="Times New Roman" w:cs="Times New Roman"/>
                <w:sz w:val="20"/>
                <w:szCs w:val="20"/>
              </w:rPr>
            </w:pPr>
          </w:p>
        </w:tc>
      </w:tr>
      <w:tr w:rsidR="008A132F" w:rsidRPr="008A132F" w14:paraId="0A9BB663" w14:textId="77777777" w:rsidTr="008A132F">
        <w:trPr>
          <w:trHeight w:val="283"/>
        </w:trPr>
        <w:tc>
          <w:tcPr>
            <w:tcW w:w="1872" w:type="pct"/>
            <w:tcBorders>
              <w:top w:val="single" w:sz="4" w:space="0" w:color="4472C4" w:themeColor="accent5"/>
              <w:left w:val="nil"/>
              <w:bottom w:val="single" w:sz="4" w:space="0" w:color="4472C4" w:themeColor="accent5"/>
              <w:right w:val="nil"/>
            </w:tcBorders>
            <w:shd w:val="clear" w:color="auto" w:fill="DEEAF6" w:themeFill="accent1" w:themeFillTint="33"/>
            <w:noWrap/>
            <w:vAlign w:val="center"/>
            <w:hideMark/>
          </w:tcPr>
          <w:p w14:paraId="2FA348B8" w14:textId="77777777" w:rsidR="008A132F" w:rsidRPr="008A132F" w:rsidRDefault="008A132F" w:rsidP="008A132F">
            <w:pPr>
              <w:spacing w:after="0" w:line="240" w:lineRule="auto"/>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RESULTADO LÍQUIDO DO EXERCÍCIO</w:t>
            </w:r>
          </w:p>
        </w:tc>
        <w:tc>
          <w:tcPr>
            <w:tcW w:w="281" w:type="pct"/>
            <w:tcBorders>
              <w:top w:val="single" w:sz="4" w:space="0" w:color="4472C4" w:themeColor="accent5"/>
              <w:left w:val="nil"/>
              <w:bottom w:val="single" w:sz="4" w:space="0" w:color="4472C4" w:themeColor="accent5"/>
              <w:right w:val="nil"/>
            </w:tcBorders>
            <w:shd w:val="clear" w:color="auto" w:fill="DEEAF6" w:themeFill="accent1" w:themeFillTint="33"/>
            <w:noWrap/>
            <w:vAlign w:val="center"/>
            <w:hideMark/>
          </w:tcPr>
          <w:p w14:paraId="262991FD" w14:textId="77777777" w:rsidR="008A132F" w:rsidRPr="008A132F" w:rsidRDefault="008A132F" w:rsidP="008A132F">
            <w:pPr>
              <w:spacing w:after="0" w:line="240" w:lineRule="auto"/>
              <w:jc w:val="center"/>
              <w:rPr>
                <w:rFonts w:ascii="Calibri" w:eastAsia="Times New Roman" w:hAnsi="Calibri" w:cs="Calibri"/>
                <w:color w:val="4472C4"/>
                <w:sz w:val="16"/>
                <w:szCs w:val="16"/>
              </w:rPr>
            </w:pPr>
            <w:r w:rsidRPr="008A132F">
              <w:rPr>
                <w:rFonts w:ascii="Calibri" w:eastAsia="Times New Roman" w:hAnsi="Calibri" w:cs="Calibri"/>
                <w:color w:val="4472C4"/>
                <w:sz w:val="16"/>
                <w:szCs w:val="16"/>
              </w:rPr>
              <w:t>34</w:t>
            </w:r>
          </w:p>
        </w:tc>
        <w:tc>
          <w:tcPr>
            <w:tcW w:w="711" w:type="pct"/>
            <w:tcBorders>
              <w:top w:val="single" w:sz="4" w:space="0" w:color="4472C4" w:themeColor="accent5"/>
              <w:left w:val="nil"/>
              <w:bottom w:val="single" w:sz="4" w:space="0" w:color="4472C4" w:themeColor="accent5"/>
              <w:right w:val="nil"/>
            </w:tcBorders>
            <w:shd w:val="clear" w:color="auto" w:fill="DEEAF6" w:themeFill="accent1" w:themeFillTint="33"/>
            <w:noWrap/>
            <w:vAlign w:val="center"/>
            <w:hideMark/>
          </w:tcPr>
          <w:p w14:paraId="23D253E7" w14:textId="49A3BE04"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 (98.707.098)</w:t>
            </w:r>
          </w:p>
        </w:tc>
        <w:tc>
          <w:tcPr>
            <w:tcW w:w="711" w:type="pct"/>
            <w:tcBorders>
              <w:top w:val="single" w:sz="4" w:space="0" w:color="4472C4" w:themeColor="accent5"/>
              <w:left w:val="nil"/>
              <w:bottom w:val="single" w:sz="4" w:space="0" w:color="4472C4" w:themeColor="accent5"/>
              <w:right w:val="nil"/>
            </w:tcBorders>
            <w:shd w:val="clear" w:color="auto" w:fill="DEEAF6" w:themeFill="accent1" w:themeFillTint="33"/>
            <w:noWrap/>
            <w:vAlign w:val="center"/>
            <w:hideMark/>
          </w:tcPr>
          <w:p w14:paraId="56E99936" w14:textId="470B1ECA"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(169.029.252)</w:t>
            </w:r>
          </w:p>
        </w:tc>
        <w:tc>
          <w:tcPr>
            <w:tcW w:w="714" w:type="pct"/>
            <w:tcBorders>
              <w:top w:val="single" w:sz="4" w:space="0" w:color="4472C4" w:themeColor="accent5"/>
              <w:left w:val="nil"/>
              <w:bottom w:val="single" w:sz="4" w:space="0" w:color="4472C4" w:themeColor="accent5"/>
              <w:right w:val="nil"/>
            </w:tcBorders>
            <w:shd w:val="clear" w:color="auto" w:fill="DEEAF6" w:themeFill="accent1" w:themeFillTint="33"/>
            <w:noWrap/>
            <w:vAlign w:val="center"/>
            <w:hideMark/>
          </w:tcPr>
          <w:p w14:paraId="5AA793B8" w14:textId="77B8BF02"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 (27.840.960)</w:t>
            </w:r>
          </w:p>
        </w:tc>
        <w:tc>
          <w:tcPr>
            <w:tcW w:w="711" w:type="pct"/>
            <w:tcBorders>
              <w:top w:val="single" w:sz="4" w:space="0" w:color="4472C4" w:themeColor="accent5"/>
              <w:left w:val="nil"/>
              <w:bottom w:val="single" w:sz="4" w:space="0" w:color="4472C4" w:themeColor="accent5"/>
              <w:right w:val="nil"/>
            </w:tcBorders>
            <w:shd w:val="clear" w:color="auto" w:fill="DEEAF6" w:themeFill="accent1" w:themeFillTint="33"/>
            <w:noWrap/>
            <w:vAlign w:val="center"/>
            <w:hideMark/>
          </w:tcPr>
          <w:p w14:paraId="69DAD148" w14:textId="2A8AEAD4" w:rsidR="008A132F" w:rsidRPr="008A132F" w:rsidRDefault="008A132F" w:rsidP="008A132F">
            <w:pPr>
              <w:spacing w:after="0" w:line="240" w:lineRule="auto"/>
              <w:jc w:val="right"/>
              <w:rPr>
                <w:rFonts w:ascii="Calibri" w:eastAsia="Times New Roman" w:hAnsi="Calibri" w:cs="Calibri"/>
                <w:b/>
                <w:bCs/>
                <w:color w:val="000000"/>
                <w:sz w:val="16"/>
                <w:szCs w:val="16"/>
              </w:rPr>
            </w:pPr>
            <w:r w:rsidRPr="008A132F">
              <w:rPr>
                <w:rFonts w:ascii="Calibri" w:eastAsia="Times New Roman" w:hAnsi="Calibri" w:cs="Calibri"/>
                <w:b/>
                <w:bCs/>
                <w:color w:val="000000"/>
                <w:sz w:val="16"/>
                <w:szCs w:val="16"/>
              </w:rPr>
              <w:t xml:space="preserve">4.990.093 </w:t>
            </w:r>
          </w:p>
        </w:tc>
      </w:tr>
      <w:tr w:rsidR="008A132F" w:rsidRPr="008A132F" w14:paraId="3D0CA7BC" w14:textId="77777777" w:rsidTr="008A132F">
        <w:trPr>
          <w:trHeight w:val="283"/>
        </w:trPr>
        <w:tc>
          <w:tcPr>
            <w:tcW w:w="1872" w:type="pct"/>
            <w:tcBorders>
              <w:top w:val="single" w:sz="4" w:space="0" w:color="4472C4" w:themeColor="accent5"/>
              <w:left w:val="nil"/>
              <w:bottom w:val="nil"/>
              <w:right w:val="nil"/>
            </w:tcBorders>
            <w:shd w:val="clear" w:color="auto" w:fill="auto"/>
            <w:noWrap/>
            <w:vAlign w:val="center"/>
            <w:hideMark/>
          </w:tcPr>
          <w:p w14:paraId="12B0B7C7" w14:textId="77777777" w:rsidR="008A132F" w:rsidRPr="008A132F" w:rsidRDefault="008A132F" w:rsidP="008A132F">
            <w:pPr>
              <w:spacing w:after="0" w:line="240" w:lineRule="auto"/>
              <w:rPr>
                <w:rFonts w:ascii="Calibri" w:eastAsia="Times New Roman" w:hAnsi="Calibri" w:cs="Calibri"/>
                <w:sz w:val="16"/>
                <w:szCs w:val="16"/>
              </w:rPr>
            </w:pPr>
            <w:r w:rsidRPr="008A132F">
              <w:rPr>
                <w:rFonts w:ascii="Calibri" w:eastAsia="Times New Roman" w:hAnsi="Calibri" w:cs="Calibri"/>
                <w:sz w:val="16"/>
                <w:szCs w:val="16"/>
              </w:rPr>
              <w:t>Lucro/Prejuízo por ação (em reais)</w:t>
            </w:r>
          </w:p>
        </w:tc>
        <w:tc>
          <w:tcPr>
            <w:tcW w:w="281" w:type="pct"/>
            <w:tcBorders>
              <w:top w:val="single" w:sz="4" w:space="0" w:color="4472C4" w:themeColor="accent5"/>
              <w:left w:val="nil"/>
              <w:bottom w:val="nil"/>
              <w:right w:val="nil"/>
            </w:tcBorders>
            <w:shd w:val="clear" w:color="auto" w:fill="auto"/>
            <w:noWrap/>
            <w:vAlign w:val="center"/>
            <w:hideMark/>
          </w:tcPr>
          <w:p w14:paraId="20870F88" w14:textId="77777777" w:rsidR="008A132F" w:rsidRPr="008A132F" w:rsidRDefault="008A132F" w:rsidP="008A132F">
            <w:pPr>
              <w:spacing w:after="0" w:line="240" w:lineRule="auto"/>
              <w:rPr>
                <w:rFonts w:ascii="Calibri" w:eastAsia="Times New Roman" w:hAnsi="Calibri" w:cs="Calibri"/>
                <w:sz w:val="16"/>
                <w:szCs w:val="16"/>
              </w:rPr>
            </w:pPr>
          </w:p>
        </w:tc>
        <w:tc>
          <w:tcPr>
            <w:tcW w:w="711" w:type="pct"/>
            <w:tcBorders>
              <w:top w:val="single" w:sz="4" w:space="0" w:color="4472C4" w:themeColor="accent5"/>
              <w:left w:val="nil"/>
              <w:bottom w:val="nil"/>
              <w:right w:val="nil"/>
            </w:tcBorders>
            <w:shd w:val="clear" w:color="auto" w:fill="auto"/>
            <w:noWrap/>
            <w:vAlign w:val="center"/>
            <w:hideMark/>
          </w:tcPr>
          <w:p w14:paraId="786B9DC2" w14:textId="74E6FD59" w:rsidR="008A132F" w:rsidRPr="008A132F" w:rsidRDefault="008A132F" w:rsidP="008A132F">
            <w:pPr>
              <w:spacing w:after="0" w:line="240" w:lineRule="auto"/>
              <w:jc w:val="right"/>
              <w:rPr>
                <w:rFonts w:ascii="Calibri" w:eastAsia="Times New Roman" w:hAnsi="Calibri" w:cs="Calibri"/>
                <w:sz w:val="16"/>
                <w:szCs w:val="16"/>
              </w:rPr>
            </w:pPr>
            <w:r w:rsidRPr="008A132F">
              <w:rPr>
                <w:rFonts w:ascii="Calibri" w:eastAsia="Times New Roman" w:hAnsi="Calibri" w:cs="Calibri"/>
                <w:sz w:val="16"/>
                <w:szCs w:val="16"/>
              </w:rPr>
              <w:t>(12,20)</w:t>
            </w:r>
          </w:p>
        </w:tc>
        <w:tc>
          <w:tcPr>
            <w:tcW w:w="711" w:type="pct"/>
            <w:tcBorders>
              <w:top w:val="single" w:sz="4" w:space="0" w:color="4472C4" w:themeColor="accent5"/>
              <w:left w:val="nil"/>
              <w:bottom w:val="nil"/>
              <w:right w:val="nil"/>
            </w:tcBorders>
            <w:shd w:val="clear" w:color="auto" w:fill="auto"/>
            <w:noWrap/>
            <w:vAlign w:val="center"/>
            <w:hideMark/>
          </w:tcPr>
          <w:p w14:paraId="53901502" w14:textId="4F27FA5D" w:rsidR="008A132F" w:rsidRPr="008A132F" w:rsidRDefault="008A132F" w:rsidP="008A132F">
            <w:pPr>
              <w:spacing w:after="0" w:line="240" w:lineRule="auto"/>
              <w:jc w:val="right"/>
              <w:rPr>
                <w:rFonts w:ascii="Calibri" w:eastAsia="Times New Roman" w:hAnsi="Calibri" w:cs="Calibri"/>
                <w:sz w:val="16"/>
                <w:szCs w:val="16"/>
              </w:rPr>
            </w:pPr>
            <w:r w:rsidRPr="008A132F">
              <w:rPr>
                <w:rFonts w:ascii="Calibri" w:eastAsia="Times New Roman" w:hAnsi="Calibri" w:cs="Calibri"/>
                <w:sz w:val="16"/>
                <w:szCs w:val="16"/>
              </w:rPr>
              <w:t>(20,89)</w:t>
            </w:r>
          </w:p>
        </w:tc>
        <w:tc>
          <w:tcPr>
            <w:tcW w:w="714" w:type="pct"/>
            <w:tcBorders>
              <w:top w:val="single" w:sz="4" w:space="0" w:color="4472C4" w:themeColor="accent5"/>
              <w:left w:val="nil"/>
              <w:bottom w:val="nil"/>
              <w:right w:val="nil"/>
            </w:tcBorders>
            <w:shd w:val="clear" w:color="auto" w:fill="auto"/>
            <w:noWrap/>
            <w:vAlign w:val="center"/>
            <w:hideMark/>
          </w:tcPr>
          <w:p w14:paraId="5982DF8B" w14:textId="4C6C8AC7" w:rsidR="008A132F" w:rsidRPr="008A132F" w:rsidRDefault="008A132F" w:rsidP="008A132F">
            <w:pPr>
              <w:spacing w:after="0" w:line="240" w:lineRule="auto"/>
              <w:jc w:val="right"/>
              <w:rPr>
                <w:rFonts w:ascii="Calibri" w:eastAsia="Times New Roman" w:hAnsi="Calibri" w:cs="Calibri"/>
                <w:sz w:val="16"/>
                <w:szCs w:val="16"/>
              </w:rPr>
            </w:pPr>
            <w:r w:rsidRPr="008A132F">
              <w:rPr>
                <w:rFonts w:ascii="Calibri" w:eastAsia="Times New Roman" w:hAnsi="Calibri" w:cs="Calibri"/>
                <w:sz w:val="16"/>
                <w:szCs w:val="16"/>
              </w:rPr>
              <w:t xml:space="preserve"> (</w:t>
            </w:r>
            <w:r w:rsidR="007F20DC">
              <w:rPr>
                <w:rFonts w:ascii="Calibri" w:eastAsia="Times New Roman" w:hAnsi="Calibri" w:cs="Calibri"/>
                <w:sz w:val="16"/>
                <w:szCs w:val="16"/>
              </w:rPr>
              <w:t>3,44</w:t>
            </w:r>
            <w:r w:rsidRPr="008A132F">
              <w:rPr>
                <w:rFonts w:ascii="Calibri" w:eastAsia="Times New Roman" w:hAnsi="Calibri" w:cs="Calibri"/>
                <w:sz w:val="16"/>
                <w:szCs w:val="16"/>
              </w:rPr>
              <w:t>)</w:t>
            </w:r>
          </w:p>
        </w:tc>
        <w:tc>
          <w:tcPr>
            <w:tcW w:w="711" w:type="pct"/>
            <w:tcBorders>
              <w:top w:val="single" w:sz="4" w:space="0" w:color="4472C4" w:themeColor="accent5"/>
              <w:left w:val="nil"/>
              <w:bottom w:val="nil"/>
              <w:right w:val="nil"/>
            </w:tcBorders>
            <w:shd w:val="clear" w:color="auto" w:fill="auto"/>
            <w:noWrap/>
            <w:vAlign w:val="center"/>
            <w:hideMark/>
          </w:tcPr>
          <w:p w14:paraId="0CC6ADF7" w14:textId="04DC0DE1" w:rsidR="008A132F" w:rsidRPr="008A132F" w:rsidRDefault="008A132F" w:rsidP="008A132F">
            <w:pPr>
              <w:spacing w:after="0" w:line="240" w:lineRule="auto"/>
              <w:jc w:val="right"/>
              <w:rPr>
                <w:rFonts w:ascii="Calibri" w:eastAsia="Times New Roman" w:hAnsi="Calibri" w:cs="Calibri"/>
                <w:sz w:val="16"/>
                <w:szCs w:val="16"/>
              </w:rPr>
            </w:pPr>
            <w:r w:rsidRPr="008A132F">
              <w:rPr>
                <w:rFonts w:ascii="Calibri" w:eastAsia="Times New Roman" w:hAnsi="Calibri" w:cs="Calibri"/>
                <w:sz w:val="16"/>
                <w:szCs w:val="16"/>
              </w:rPr>
              <w:t xml:space="preserve"> 0,62 </w:t>
            </w:r>
          </w:p>
        </w:tc>
      </w:tr>
    </w:tbl>
    <w:p w14:paraId="27F085CC" w14:textId="77777777" w:rsidR="008B0BAC" w:rsidRDefault="008B0BAC" w:rsidP="00094403"/>
    <w:p w14:paraId="357C7760" w14:textId="2BA4BB79" w:rsidR="00520C73" w:rsidRDefault="00196C01" w:rsidP="00196C01">
      <w:pPr>
        <w:jc w:val="center"/>
      </w:pPr>
      <w:r w:rsidRPr="00505038">
        <w:rPr>
          <w:rFonts w:ascii="Calibri" w:eastAsia="Times New Roman" w:hAnsi="Calibri" w:cs="Calibri"/>
          <w:color w:val="000000"/>
          <w:sz w:val="16"/>
          <w:szCs w:val="16"/>
        </w:rPr>
        <w:t>(As Notas Explicativas são parte integrante das demonstrações financeiras)</w:t>
      </w:r>
    </w:p>
    <w:p w14:paraId="063024D5" w14:textId="77777777" w:rsidR="006C4907" w:rsidRDefault="006C4907" w:rsidP="00094403"/>
    <w:tbl>
      <w:tblPr>
        <w:tblW w:w="5000" w:type="pct"/>
        <w:tblLayout w:type="fixed"/>
        <w:tblCellMar>
          <w:left w:w="70" w:type="dxa"/>
          <w:right w:w="70" w:type="dxa"/>
        </w:tblCellMar>
        <w:tblLook w:val="04A0" w:firstRow="1" w:lastRow="0" w:firstColumn="1" w:lastColumn="0" w:noHBand="0" w:noVBand="1"/>
      </w:tblPr>
      <w:tblGrid>
        <w:gridCol w:w="3332"/>
        <w:gridCol w:w="1276"/>
        <w:gridCol w:w="1561"/>
        <w:gridCol w:w="1557"/>
        <w:gridCol w:w="1277"/>
        <w:gridCol w:w="1604"/>
      </w:tblGrid>
      <w:tr w:rsidR="00A038D1" w:rsidRPr="000B263B" w14:paraId="5712C5FA" w14:textId="77777777" w:rsidTr="00C15421">
        <w:trPr>
          <w:trHeight w:val="310"/>
        </w:trPr>
        <w:tc>
          <w:tcPr>
            <w:tcW w:w="3641" w:type="pct"/>
            <w:gridSpan w:val="4"/>
            <w:tcBorders>
              <w:top w:val="nil"/>
              <w:left w:val="nil"/>
              <w:bottom w:val="nil"/>
              <w:right w:val="nil"/>
            </w:tcBorders>
            <w:shd w:val="clear" w:color="auto" w:fill="auto"/>
            <w:noWrap/>
            <w:vAlign w:val="center"/>
            <w:hideMark/>
          </w:tcPr>
          <w:p w14:paraId="20827371" w14:textId="77777777" w:rsidR="00A038D1" w:rsidRPr="000B263B" w:rsidRDefault="00A038D1" w:rsidP="00A038D1">
            <w:pPr>
              <w:spacing w:after="0" w:line="240" w:lineRule="auto"/>
              <w:rPr>
                <w:rStyle w:val="Ttulo2Char"/>
              </w:rPr>
            </w:pPr>
            <w:bookmarkStart w:id="4" w:name="RANGE!B2"/>
            <w:bookmarkStart w:id="5" w:name="_Toc158883130"/>
            <w:r w:rsidRPr="000B263B">
              <w:rPr>
                <w:rStyle w:val="Ttulo2Char"/>
              </w:rPr>
              <w:lastRenderedPageBreak/>
              <w:t>Demonstração das Mutações do Patrimônio Líquido</w:t>
            </w:r>
            <w:bookmarkEnd w:id="4"/>
            <w:bookmarkEnd w:id="5"/>
          </w:p>
        </w:tc>
        <w:tc>
          <w:tcPr>
            <w:tcW w:w="602" w:type="pct"/>
            <w:tcBorders>
              <w:top w:val="nil"/>
              <w:left w:val="nil"/>
              <w:bottom w:val="nil"/>
              <w:right w:val="nil"/>
            </w:tcBorders>
            <w:shd w:val="clear" w:color="auto" w:fill="auto"/>
            <w:noWrap/>
            <w:vAlign w:val="center"/>
            <w:hideMark/>
          </w:tcPr>
          <w:p w14:paraId="4793858D" w14:textId="77777777" w:rsidR="00A038D1" w:rsidRPr="000B263B" w:rsidRDefault="00A038D1" w:rsidP="00A038D1">
            <w:pPr>
              <w:spacing w:after="0" w:line="240" w:lineRule="auto"/>
              <w:rPr>
                <w:rStyle w:val="Ttulo2Char"/>
              </w:rPr>
            </w:pPr>
          </w:p>
        </w:tc>
        <w:tc>
          <w:tcPr>
            <w:tcW w:w="756" w:type="pct"/>
            <w:tcBorders>
              <w:top w:val="nil"/>
              <w:left w:val="nil"/>
              <w:bottom w:val="nil"/>
              <w:right w:val="nil"/>
            </w:tcBorders>
            <w:shd w:val="clear" w:color="auto" w:fill="auto"/>
            <w:noWrap/>
            <w:vAlign w:val="bottom"/>
            <w:hideMark/>
          </w:tcPr>
          <w:p w14:paraId="0177415A" w14:textId="77777777" w:rsidR="00A038D1" w:rsidRPr="000B263B" w:rsidRDefault="00A038D1" w:rsidP="00A038D1">
            <w:pPr>
              <w:spacing w:after="0" w:line="240" w:lineRule="auto"/>
              <w:rPr>
                <w:rStyle w:val="Ttulo2Char"/>
              </w:rPr>
            </w:pPr>
          </w:p>
        </w:tc>
      </w:tr>
      <w:tr w:rsidR="00A038D1" w:rsidRPr="00A038D1" w14:paraId="69917A2B" w14:textId="77777777" w:rsidTr="00C15421">
        <w:trPr>
          <w:trHeight w:val="290"/>
        </w:trPr>
        <w:tc>
          <w:tcPr>
            <w:tcW w:w="2171" w:type="pct"/>
            <w:gridSpan w:val="2"/>
            <w:tcBorders>
              <w:top w:val="nil"/>
              <w:left w:val="nil"/>
              <w:bottom w:val="nil"/>
              <w:right w:val="nil"/>
            </w:tcBorders>
            <w:shd w:val="clear" w:color="auto" w:fill="auto"/>
            <w:noWrap/>
            <w:vAlign w:val="center"/>
            <w:hideMark/>
          </w:tcPr>
          <w:p w14:paraId="0641EF14" w14:textId="77777777" w:rsidR="00A038D1" w:rsidRPr="00A038D1" w:rsidRDefault="00A038D1" w:rsidP="00A038D1">
            <w:pPr>
              <w:spacing w:after="0" w:line="240" w:lineRule="auto"/>
              <w:rPr>
                <w:rFonts w:ascii="Calibri" w:eastAsia="Times New Roman" w:hAnsi="Calibri" w:cs="Calibri"/>
                <w:color w:val="2F75B5"/>
                <w:sz w:val="16"/>
                <w:szCs w:val="16"/>
              </w:rPr>
            </w:pPr>
            <w:r w:rsidRPr="00A038D1">
              <w:rPr>
                <w:rFonts w:ascii="Calibri" w:eastAsia="Times New Roman" w:hAnsi="Calibri" w:cs="Calibri"/>
                <w:color w:val="2F75B5"/>
                <w:sz w:val="16"/>
                <w:szCs w:val="16"/>
              </w:rPr>
              <w:t>Em 30 de setembro de 2023 e 30 de setembro de 2022</w:t>
            </w:r>
          </w:p>
        </w:tc>
        <w:tc>
          <w:tcPr>
            <w:tcW w:w="736" w:type="pct"/>
            <w:tcBorders>
              <w:top w:val="nil"/>
              <w:left w:val="nil"/>
              <w:bottom w:val="nil"/>
              <w:right w:val="nil"/>
            </w:tcBorders>
            <w:shd w:val="clear" w:color="auto" w:fill="auto"/>
            <w:noWrap/>
            <w:vAlign w:val="bottom"/>
            <w:hideMark/>
          </w:tcPr>
          <w:p w14:paraId="2A7D7662" w14:textId="77777777" w:rsidR="00A038D1" w:rsidRPr="00A038D1" w:rsidRDefault="00A038D1" w:rsidP="00A038D1">
            <w:pPr>
              <w:spacing w:after="0" w:line="240" w:lineRule="auto"/>
              <w:rPr>
                <w:rFonts w:ascii="Calibri" w:eastAsia="Times New Roman" w:hAnsi="Calibri" w:cs="Calibri"/>
                <w:color w:val="2F75B5"/>
                <w:sz w:val="16"/>
                <w:szCs w:val="16"/>
              </w:rPr>
            </w:pPr>
          </w:p>
        </w:tc>
        <w:tc>
          <w:tcPr>
            <w:tcW w:w="734" w:type="pct"/>
            <w:tcBorders>
              <w:top w:val="nil"/>
              <w:left w:val="nil"/>
              <w:bottom w:val="nil"/>
              <w:right w:val="nil"/>
            </w:tcBorders>
            <w:shd w:val="clear" w:color="auto" w:fill="auto"/>
            <w:noWrap/>
            <w:vAlign w:val="bottom"/>
            <w:hideMark/>
          </w:tcPr>
          <w:p w14:paraId="2A335635"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602" w:type="pct"/>
            <w:tcBorders>
              <w:top w:val="nil"/>
              <w:left w:val="nil"/>
              <w:bottom w:val="nil"/>
              <w:right w:val="nil"/>
            </w:tcBorders>
            <w:shd w:val="clear" w:color="auto" w:fill="auto"/>
            <w:noWrap/>
            <w:vAlign w:val="bottom"/>
            <w:hideMark/>
          </w:tcPr>
          <w:p w14:paraId="0E7F0979"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756" w:type="pct"/>
            <w:tcBorders>
              <w:top w:val="nil"/>
              <w:left w:val="nil"/>
              <w:bottom w:val="nil"/>
              <w:right w:val="nil"/>
            </w:tcBorders>
            <w:shd w:val="clear" w:color="auto" w:fill="auto"/>
            <w:noWrap/>
            <w:vAlign w:val="bottom"/>
            <w:hideMark/>
          </w:tcPr>
          <w:p w14:paraId="3A9B0EBF" w14:textId="77777777" w:rsidR="00A038D1" w:rsidRPr="00A038D1" w:rsidRDefault="00A038D1" w:rsidP="00A038D1">
            <w:pPr>
              <w:spacing w:after="0" w:line="240" w:lineRule="auto"/>
              <w:rPr>
                <w:rFonts w:ascii="Times New Roman" w:eastAsia="Times New Roman" w:hAnsi="Times New Roman" w:cs="Times New Roman"/>
                <w:sz w:val="20"/>
                <w:szCs w:val="20"/>
              </w:rPr>
            </w:pPr>
          </w:p>
        </w:tc>
      </w:tr>
      <w:tr w:rsidR="00A038D1" w:rsidRPr="00A038D1" w14:paraId="70DF03C5" w14:textId="77777777" w:rsidTr="00C15421">
        <w:trPr>
          <w:trHeight w:val="290"/>
        </w:trPr>
        <w:tc>
          <w:tcPr>
            <w:tcW w:w="1570" w:type="pct"/>
            <w:tcBorders>
              <w:top w:val="nil"/>
              <w:left w:val="nil"/>
              <w:bottom w:val="nil"/>
              <w:right w:val="nil"/>
            </w:tcBorders>
            <w:shd w:val="clear" w:color="auto" w:fill="auto"/>
            <w:noWrap/>
            <w:vAlign w:val="center"/>
            <w:hideMark/>
          </w:tcPr>
          <w:p w14:paraId="0D08BA16" w14:textId="77777777" w:rsidR="00A038D1" w:rsidRPr="00A038D1" w:rsidRDefault="00A038D1" w:rsidP="00A038D1">
            <w:pPr>
              <w:spacing w:after="0" w:line="240" w:lineRule="auto"/>
              <w:rPr>
                <w:rFonts w:ascii="Calibri" w:eastAsia="Times New Roman" w:hAnsi="Calibri" w:cs="Calibri"/>
                <w:i/>
                <w:iCs/>
                <w:color w:val="2F75B5"/>
                <w:sz w:val="16"/>
                <w:szCs w:val="16"/>
              </w:rPr>
            </w:pPr>
            <w:r w:rsidRPr="00A038D1">
              <w:rPr>
                <w:rFonts w:ascii="Calibri" w:eastAsia="Times New Roman" w:hAnsi="Calibri" w:cs="Calibri"/>
                <w:i/>
                <w:iCs/>
                <w:color w:val="2F75B5"/>
                <w:sz w:val="16"/>
                <w:szCs w:val="16"/>
              </w:rPr>
              <w:t>(Valores expressos em reais)</w:t>
            </w:r>
          </w:p>
        </w:tc>
        <w:tc>
          <w:tcPr>
            <w:tcW w:w="601" w:type="pct"/>
            <w:tcBorders>
              <w:top w:val="nil"/>
              <w:left w:val="nil"/>
              <w:bottom w:val="nil"/>
              <w:right w:val="nil"/>
            </w:tcBorders>
            <w:shd w:val="clear" w:color="auto" w:fill="auto"/>
            <w:vAlign w:val="center"/>
            <w:hideMark/>
          </w:tcPr>
          <w:p w14:paraId="22D79823" w14:textId="77777777" w:rsidR="00A038D1" w:rsidRPr="00A038D1" w:rsidRDefault="00A038D1" w:rsidP="00A038D1">
            <w:pPr>
              <w:spacing w:after="0" w:line="240" w:lineRule="auto"/>
              <w:rPr>
                <w:rFonts w:ascii="Calibri" w:eastAsia="Times New Roman" w:hAnsi="Calibri" w:cs="Calibri"/>
                <w:i/>
                <w:iCs/>
                <w:color w:val="2F75B5"/>
                <w:sz w:val="16"/>
                <w:szCs w:val="16"/>
              </w:rPr>
            </w:pPr>
          </w:p>
        </w:tc>
        <w:tc>
          <w:tcPr>
            <w:tcW w:w="736" w:type="pct"/>
            <w:tcBorders>
              <w:top w:val="nil"/>
              <w:left w:val="nil"/>
              <w:bottom w:val="nil"/>
              <w:right w:val="nil"/>
            </w:tcBorders>
            <w:shd w:val="clear" w:color="auto" w:fill="auto"/>
            <w:noWrap/>
            <w:vAlign w:val="bottom"/>
            <w:hideMark/>
          </w:tcPr>
          <w:p w14:paraId="43F44EC1"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734" w:type="pct"/>
            <w:tcBorders>
              <w:top w:val="nil"/>
              <w:left w:val="nil"/>
              <w:bottom w:val="nil"/>
              <w:right w:val="nil"/>
            </w:tcBorders>
            <w:shd w:val="clear" w:color="auto" w:fill="auto"/>
            <w:noWrap/>
            <w:vAlign w:val="bottom"/>
            <w:hideMark/>
          </w:tcPr>
          <w:p w14:paraId="0E7E2C5D"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602" w:type="pct"/>
            <w:tcBorders>
              <w:top w:val="nil"/>
              <w:left w:val="nil"/>
              <w:bottom w:val="nil"/>
              <w:right w:val="nil"/>
            </w:tcBorders>
            <w:shd w:val="clear" w:color="auto" w:fill="auto"/>
            <w:noWrap/>
            <w:vAlign w:val="bottom"/>
            <w:hideMark/>
          </w:tcPr>
          <w:p w14:paraId="1978B4FE"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756" w:type="pct"/>
            <w:tcBorders>
              <w:top w:val="nil"/>
              <w:left w:val="nil"/>
              <w:bottom w:val="nil"/>
              <w:right w:val="nil"/>
            </w:tcBorders>
            <w:shd w:val="clear" w:color="auto" w:fill="auto"/>
            <w:noWrap/>
            <w:vAlign w:val="bottom"/>
            <w:hideMark/>
          </w:tcPr>
          <w:p w14:paraId="46C43982" w14:textId="77777777" w:rsidR="00A038D1" w:rsidRPr="00A038D1" w:rsidRDefault="00A038D1" w:rsidP="00A038D1">
            <w:pPr>
              <w:spacing w:after="0" w:line="240" w:lineRule="auto"/>
              <w:rPr>
                <w:rFonts w:ascii="Times New Roman" w:eastAsia="Times New Roman" w:hAnsi="Times New Roman" w:cs="Times New Roman"/>
                <w:sz w:val="20"/>
                <w:szCs w:val="20"/>
              </w:rPr>
            </w:pPr>
          </w:p>
        </w:tc>
      </w:tr>
      <w:tr w:rsidR="00A038D1" w:rsidRPr="00A038D1" w14:paraId="217F0813" w14:textId="77777777" w:rsidTr="00C15421">
        <w:trPr>
          <w:trHeight w:val="290"/>
        </w:trPr>
        <w:tc>
          <w:tcPr>
            <w:tcW w:w="1570" w:type="pct"/>
            <w:tcBorders>
              <w:top w:val="nil"/>
              <w:left w:val="nil"/>
              <w:bottom w:val="nil"/>
              <w:right w:val="nil"/>
            </w:tcBorders>
            <w:shd w:val="clear" w:color="auto" w:fill="auto"/>
            <w:noWrap/>
            <w:vAlign w:val="center"/>
            <w:hideMark/>
          </w:tcPr>
          <w:p w14:paraId="36A08AB6"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601" w:type="pct"/>
            <w:tcBorders>
              <w:top w:val="nil"/>
              <w:left w:val="nil"/>
              <w:bottom w:val="nil"/>
              <w:right w:val="nil"/>
            </w:tcBorders>
            <w:shd w:val="clear" w:color="auto" w:fill="auto"/>
            <w:vAlign w:val="center"/>
            <w:hideMark/>
          </w:tcPr>
          <w:p w14:paraId="47F6428E"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736" w:type="pct"/>
            <w:tcBorders>
              <w:top w:val="nil"/>
              <w:left w:val="nil"/>
              <w:bottom w:val="nil"/>
              <w:right w:val="nil"/>
            </w:tcBorders>
            <w:shd w:val="clear" w:color="auto" w:fill="auto"/>
            <w:noWrap/>
            <w:vAlign w:val="bottom"/>
            <w:hideMark/>
          </w:tcPr>
          <w:p w14:paraId="4D6424A4"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734" w:type="pct"/>
            <w:tcBorders>
              <w:top w:val="nil"/>
              <w:left w:val="nil"/>
              <w:bottom w:val="nil"/>
              <w:right w:val="nil"/>
            </w:tcBorders>
            <w:shd w:val="clear" w:color="auto" w:fill="auto"/>
            <w:noWrap/>
            <w:vAlign w:val="bottom"/>
            <w:hideMark/>
          </w:tcPr>
          <w:p w14:paraId="15DE865E"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602" w:type="pct"/>
            <w:tcBorders>
              <w:top w:val="nil"/>
              <w:left w:val="nil"/>
              <w:bottom w:val="nil"/>
              <w:right w:val="nil"/>
            </w:tcBorders>
            <w:shd w:val="clear" w:color="auto" w:fill="auto"/>
            <w:noWrap/>
            <w:vAlign w:val="bottom"/>
            <w:hideMark/>
          </w:tcPr>
          <w:p w14:paraId="14D56F03"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756" w:type="pct"/>
            <w:tcBorders>
              <w:top w:val="nil"/>
              <w:left w:val="nil"/>
              <w:bottom w:val="nil"/>
              <w:right w:val="nil"/>
            </w:tcBorders>
            <w:shd w:val="clear" w:color="auto" w:fill="auto"/>
            <w:noWrap/>
            <w:vAlign w:val="bottom"/>
            <w:hideMark/>
          </w:tcPr>
          <w:p w14:paraId="5B1075AB" w14:textId="77777777" w:rsidR="00A038D1" w:rsidRPr="00A038D1" w:rsidRDefault="00A038D1" w:rsidP="00A038D1">
            <w:pPr>
              <w:spacing w:after="0" w:line="240" w:lineRule="auto"/>
              <w:rPr>
                <w:rFonts w:ascii="Times New Roman" w:eastAsia="Times New Roman" w:hAnsi="Times New Roman" w:cs="Times New Roman"/>
                <w:sz w:val="20"/>
                <w:szCs w:val="20"/>
              </w:rPr>
            </w:pPr>
          </w:p>
        </w:tc>
      </w:tr>
      <w:tr w:rsidR="00A038D1" w:rsidRPr="00A038D1" w14:paraId="7983FA21" w14:textId="77777777" w:rsidTr="00C15421">
        <w:trPr>
          <w:trHeight w:val="640"/>
        </w:trPr>
        <w:tc>
          <w:tcPr>
            <w:tcW w:w="1570" w:type="pct"/>
            <w:tcBorders>
              <w:top w:val="nil"/>
              <w:left w:val="nil"/>
              <w:bottom w:val="single" w:sz="8" w:space="0" w:color="5B9BD5"/>
              <w:right w:val="nil"/>
            </w:tcBorders>
            <w:shd w:val="clear" w:color="auto" w:fill="auto"/>
            <w:vAlign w:val="center"/>
            <w:hideMark/>
          </w:tcPr>
          <w:p w14:paraId="21658A69" w14:textId="77777777" w:rsidR="00A038D1" w:rsidRPr="00A038D1" w:rsidRDefault="00A038D1" w:rsidP="00A038D1">
            <w:pPr>
              <w:spacing w:after="0" w:line="240" w:lineRule="auto"/>
              <w:jc w:val="center"/>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Classificação</w:t>
            </w:r>
          </w:p>
        </w:tc>
        <w:tc>
          <w:tcPr>
            <w:tcW w:w="601" w:type="pct"/>
            <w:tcBorders>
              <w:top w:val="nil"/>
              <w:left w:val="nil"/>
              <w:bottom w:val="single" w:sz="8" w:space="0" w:color="5B9BD5"/>
              <w:right w:val="nil"/>
            </w:tcBorders>
            <w:shd w:val="clear" w:color="auto" w:fill="auto"/>
            <w:vAlign w:val="center"/>
            <w:hideMark/>
          </w:tcPr>
          <w:p w14:paraId="4F7B98E3" w14:textId="77777777" w:rsidR="00A038D1" w:rsidRPr="00A038D1" w:rsidRDefault="00A038D1" w:rsidP="00A038D1">
            <w:pPr>
              <w:spacing w:after="0" w:line="240" w:lineRule="auto"/>
              <w:jc w:val="center"/>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Capital Social</w:t>
            </w:r>
          </w:p>
        </w:tc>
        <w:tc>
          <w:tcPr>
            <w:tcW w:w="736" w:type="pct"/>
            <w:tcBorders>
              <w:top w:val="nil"/>
              <w:left w:val="nil"/>
              <w:bottom w:val="single" w:sz="8" w:space="0" w:color="5B9BD5"/>
              <w:right w:val="nil"/>
            </w:tcBorders>
            <w:shd w:val="clear" w:color="auto" w:fill="auto"/>
            <w:vAlign w:val="center"/>
            <w:hideMark/>
          </w:tcPr>
          <w:p w14:paraId="53A525E3" w14:textId="77777777" w:rsidR="00A038D1" w:rsidRPr="00A038D1" w:rsidRDefault="00A038D1" w:rsidP="00A038D1">
            <w:pPr>
              <w:spacing w:after="0" w:line="240" w:lineRule="auto"/>
              <w:jc w:val="center"/>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Adiantamento para Futuro Aumento de Capital</w:t>
            </w:r>
          </w:p>
        </w:tc>
        <w:tc>
          <w:tcPr>
            <w:tcW w:w="734" w:type="pct"/>
            <w:tcBorders>
              <w:top w:val="nil"/>
              <w:left w:val="nil"/>
              <w:bottom w:val="single" w:sz="8" w:space="0" w:color="5B9BD5"/>
              <w:right w:val="nil"/>
            </w:tcBorders>
            <w:shd w:val="clear" w:color="auto" w:fill="auto"/>
            <w:vAlign w:val="center"/>
            <w:hideMark/>
          </w:tcPr>
          <w:p w14:paraId="01AB651D" w14:textId="77777777" w:rsidR="00A038D1" w:rsidRPr="00A038D1" w:rsidRDefault="00A038D1" w:rsidP="00A038D1">
            <w:pPr>
              <w:spacing w:after="0" w:line="240" w:lineRule="auto"/>
              <w:jc w:val="center"/>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Lucros ou Prejuízos Acumulados</w:t>
            </w:r>
          </w:p>
        </w:tc>
        <w:tc>
          <w:tcPr>
            <w:tcW w:w="602" w:type="pct"/>
            <w:tcBorders>
              <w:top w:val="nil"/>
              <w:left w:val="nil"/>
              <w:bottom w:val="nil"/>
              <w:right w:val="nil"/>
            </w:tcBorders>
            <w:shd w:val="clear" w:color="auto" w:fill="auto"/>
            <w:vAlign w:val="center"/>
            <w:hideMark/>
          </w:tcPr>
          <w:p w14:paraId="2752AF60" w14:textId="77777777" w:rsidR="00A038D1" w:rsidRPr="00A038D1" w:rsidRDefault="00A038D1" w:rsidP="00A038D1">
            <w:pPr>
              <w:spacing w:after="0" w:line="240" w:lineRule="auto"/>
              <w:jc w:val="center"/>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Ajustes de Exercícios</w:t>
            </w:r>
            <w:r w:rsidRPr="00A038D1">
              <w:rPr>
                <w:rFonts w:ascii="Calibri" w:eastAsia="Times New Roman" w:hAnsi="Calibri" w:cs="Calibri"/>
                <w:b/>
                <w:bCs/>
                <w:color w:val="000000"/>
                <w:sz w:val="16"/>
                <w:szCs w:val="16"/>
              </w:rPr>
              <w:br/>
              <w:t>Anteriores</w:t>
            </w:r>
          </w:p>
        </w:tc>
        <w:tc>
          <w:tcPr>
            <w:tcW w:w="756" w:type="pct"/>
            <w:tcBorders>
              <w:top w:val="nil"/>
              <w:left w:val="nil"/>
              <w:bottom w:val="nil"/>
              <w:right w:val="nil"/>
            </w:tcBorders>
            <w:shd w:val="clear" w:color="auto" w:fill="auto"/>
            <w:vAlign w:val="center"/>
            <w:hideMark/>
          </w:tcPr>
          <w:p w14:paraId="2A1EC54E" w14:textId="77777777" w:rsidR="00A038D1" w:rsidRPr="00A038D1" w:rsidRDefault="00A038D1" w:rsidP="00A038D1">
            <w:pPr>
              <w:spacing w:after="0" w:line="240" w:lineRule="auto"/>
              <w:jc w:val="center"/>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Total</w:t>
            </w:r>
          </w:p>
        </w:tc>
      </w:tr>
      <w:tr w:rsidR="00A038D1" w:rsidRPr="00A038D1" w14:paraId="5C0EAAEA" w14:textId="77777777" w:rsidTr="00C15421">
        <w:trPr>
          <w:trHeight w:val="290"/>
        </w:trPr>
        <w:tc>
          <w:tcPr>
            <w:tcW w:w="1570" w:type="pct"/>
            <w:tcBorders>
              <w:top w:val="nil"/>
              <w:left w:val="nil"/>
              <w:bottom w:val="nil"/>
              <w:right w:val="nil"/>
            </w:tcBorders>
            <w:shd w:val="clear" w:color="auto" w:fill="auto"/>
            <w:noWrap/>
            <w:vAlign w:val="center"/>
            <w:hideMark/>
          </w:tcPr>
          <w:p w14:paraId="571FB80D" w14:textId="77777777" w:rsidR="00A038D1" w:rsidRPr="00A038D1" w:rsidRDefault="00A038D1" w:rsidP="00A038D1">
            <w:pPr>
              <w:spacing w:after="0" w:line="240" w:lineRule="auto"/>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Saldo em 01 de janeiro de 2022</w:t>
            </w:r>
          </w:p>
        </w:tc>
        <w:tc>
          <w:tcPr>
            <w:tcW w:w="601" w:type="pct"/>
            <w:tcBorders>
              <w:top w:val="nil"/>
              <w:left w:val="nil"/>
              <w:bottom w:val="nil"/>
              <w:right w:val="nil"/>
            </w:tcBorders>
            <w:shd w:val="clear" w:color="auto" w:fill="auto"/>
            <w:noWrap/>
            <w:vAlign w:val="center"/>
            <w:hideMark/>
          </w:tcPr>
          <w:p w14:paraId="76E4B27F" w14:textId="474EC90A"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22.233.502.272 </w:t>
            </w:r>
          </w:p>
        </w:tc>
        <w:tc>
          <w:tcPr>
            <w:tcW w:w="736" w:type="pct"/>
            <w:tcBorders>
              <w:top w:val="nil"/>
              <w:left w:val="nil"/>
              <w:bottom w:val="nil"/>
              <w:right w:val="nil"/>
            </w:tcBorders>
            <w:shd w:val="clear" w:color="auto" w:fill="auto"/>
            <w:noWrap/>
            <w:vAlign w:val="center"/>
            <w:hideMark/>
          </w:tcPr>
          <w:p w14:paraId="3EA0A1EE" w14:textId="798677CE"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1.288.641.343 </w:t>
            </w:r>
          </w:p>
        </w:tc>
        <w:tc>
          <w:tcPr>
            <w:tcW w:w="734" w:type="pct"/>
            <w:tcBorders>
              <w:top w:val="nil"/>
              <w:left w:val="nil"/>
              <w:bottom w:val="nil"/>
              <w:right w:val="nil"/>
            </w:tcBorders>
            <w:shd w:val="clear" w:color="auto" w:fill="auto"/>
            <w:noWrap/>
            <w:vAlign w:val="center"/>
            <w:hideMark/>
          </w:tcPr>
          <w:p w14:paraId="3371019A" w14:textId="6A81D056"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w:t>
            </w:r>
            <w:r w:rsidR="00C15421">
              <w:rPr>
                <w:rFonts w:ascii="Calibri" w:eastAsia="Times New Roman" w:hAnsi="Calibri" w:cs="Calibri"/>
                <w:b/>
                <w:bCs/>
                <w:color w:val="000000"/>
                <w:sz w:val="16"/>
                <w:szCs w:val="16"/>
              </w:rPr>
              <w:t>(</w:t>
            </w:r>
            <w:r w:rsidR="00636489">
              <w:rPr>
                <w:rFonts w:ascii="Calibri" w:eastAsia="Times New Roman" w:hAnsi="Calibri" w:cs="Calibri"/>
                <w:b/>
                <w:bCs/>
                <w:color w:val="000000"/>
                <w:sz w:val="16"/>
                <w:szCs w:val="16"/>
              </w:rPr>
              <w:t>2</w:t>
            </w:r>
            <w:r w:rsidRPr="00A038D1">
              <w:rPr>
                <w:rFonts w:ascii="Calibri" w:eastAsia="Times New Roman" w:hAnsi="Calibri" w:cs="Calibri"/>
                <w:b/>
                <w:bCs/>
                <w:color w:val="000000"/>
                <w:sz w:val="16"/>
                <w:szCs w:val="16"/>
              </w:rPr>
              <w:t>1.484.262.190)</w:t>
            </w:r>
          </w:p>
        </w:tc>
        <w:tc>
          <w:tcPr>
            <w:tcW w:w="602" w:type="pct"/>
            <w:tcBorders>
              <w:top w:val="single" w:sz="8" w:space="0" w:color="5B9BD5"/>
              <w:left w:val="nil"/>
              <w:bottom w:val="nil"/>
              <w:right w:val="nil"/>
            </w:tcBorders>
            <w:shd w:val="clear" w:color="auto" w:fill="auto"/>
            <w:noWrap/>
            <w:vAlign w:val="center"/>
            <w:hideMark/>
          </w:tcPr>
          <w:p w14:paraId="11573821" w14:textId="35C0B1B2"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   </w:t>
            </w:r>
          </w:p>
        </w:tc>
        <w:tc>
          <w:tcPr>
            <w:tcW w:w="756" w:type="pct"/>
            <w:tcBorders>
              <w:top w:val="single" w:sz="8" w:space="0" w:color="5B9BD5"/>
              <w:left w:val="nil"/>
              <w:bottom w:val="nil"/>
              <w:right w:val="nil"/>
            </w:tcBorders>
            <w:shd w:val="clear" w:color="auto" w:fill="auto"/>
            <w:noWrap/>
            <w:vAlign w:val="center"/>
            <w:hideMark/>
          </w:tcPr>
          <w:p w14:paraId="5A1112E4" w14:textId="4F847B11"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2.037.881.425 </w:t>
            </w:r>
          </w:p>
        </w:tc>
      </w:tr>
      <w:tr w:rsidR="00A038D1" w:rsidRPr="00A038D1" w14:paraId="27BE4E72" w14:textId="77777777" w:rsidTr="00C15421">
        <w:trPr>
          <w:trHeight w:val="290"/>
        </w:trPr>
        <w:tc>
          <w:tcPr>
            <w:tcW w:w="1570" w:type="pct"/>
            <w:tcBorders>
              <w:top w:val="nil"/>
              <w:left w:val="nil"/>
              <w:bottom w:val="nil"/>
              <w:right w:val="nil"/>
            </w:tcBorders>
            <w:shd w:val="clear" w:color="auto" w:fill="auto"/>
            <w:noWrap/>
            <w:vAlign w:val="center"/>
            <w:hideMark/>
          </w:tcPr>
          <w:p w14:paraId="39BFB70A" w14:textId="77777777" w:rsidR="00A038D1" w:rsidRPr="00A038D1" w:rsidRDefault="00A038D1" w:rsidP="00A038D1">
            <w:pPr>
              <w:spacing w:after="0" w:line="240" w:lineRule="auto"/>
              <w:rPr>
                <w:rFonts w:ascii="Calibri" w:eastAsia="Times New Roman" w:hAnsi="Calibri" w:cs="Calibri"/>
                <w:color w:val="000000"/>
                <w:sz w:val="16"/>
                <w:szCs w:val="16"/>
              </w:rPr>
            </w:pPr>
            <w:r w:rsidRPr="00A038D1">
              <w:rPr>
                <w:rFonts w:ascii="Calibri" w:eastAsia="Times New Roman" w:hAnsi="Calibri" w:cs="Calibri"/>
                <w:color w:val="000000"/>
                <w:sz w:val="16"/>
                <w:szCs w:val="16"/>
              </w:rPr>
              <w:t>Resultado Líquido do Período</w:t>
            </w:r>
          </w:p>
        </w:tc>
        <w:tc>
          <w:tcPr>
            <w:tcW w:w="601" w:type="pct"/>
            <w:tcBorders>
              <w:top w:val="nil"/>
              <w:left w:val="nil"/>
              <w:bottom w:val="nil"/>
              <w:right w:val="nil"/>
            </w:tcBorders>
            <w:shd w:val="clear" w:color="auto" w:fill="auto"/>
            <w:noWrap/>
            <w:vAlign w:val="center"/>
            <w:hideMark/>
          </w:tcPr>
          <w:p w14:paraId="0ADDC0EB" w14:textId="04421A7B"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36" w:type="pct"/>
            <w:tcBorders>
              <w:top w:val="nil"/>
              <w:left w:val="nil"/>
              <w:bottom w:val="nil"/>
              <w:right w:val="nil"/>
            </w:tcBorders>
            <w:shd w:val="clear" w:color="auto" w:fill="auto"/>
            <w:noWrap/>
            <w:vAlign w:val="center"/>
            <w:hideMark/>
          </w:tcPr>
          <w:p w14:paraId="783EB961" w14:textId="77777777"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34" w:type="pct"/>
            <w:tcBorders>
              <w:top w:val="nil"/>
              <w:left w:val="nil"/>
              <w:bottom w:val="nil"/>
              <w:right w:val="nil"/>
            </w:tcBorders>
            <w:shd w:val="clear" w:color="auto" w:fill="auto"/>
            <w:noWrap/>
            <w:vAlign w:val="center"/>
            <w:hideMark/>
          </w:tcPr>
          <w:p w14:paraId="195ABF6B" w14:textId="1FCFBBB1"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4.990.093 </w:t>
            </w:r>
          </w:p>
        </w:tc>
        <w:tc>
          <w:tcPr>
            <w:tcW w:w="602" w:type="pct"/>
            <w:tcBorders>
              <w:top w:val="nil"/>
              <w:left w:val="nil"/>
              <w:bottom w:val="nil"/>
              <w:right w:val="nil"/>
            </w:tcBorders>
            <w:shd w:val="clear" w:color="auto" w:fill="auto"/>
            <w:noWrap/>
            <w:vAlign w:val="center"/>
            <w:hideMark/>
          </w:tcPr>
          <w:p w14:paraId="496E250B" w14:textId="479DCB1A"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56" w:type="pct"/>
            <w:tcBorders>
              <w:top w:val="nil"/>
              <w:left w:val="nil"/>
              <w:bottom w:val="nil"/>
              <w:right w:val="nil"/>
            </w:tcBorders>
            <w:shd w:val="clear" w:color="auto" w:fill="auto"/>
            <w:noWrap/>
            <w:vAlign w:val="center"/>
            <w:hideMark/>
          </w:tcPr>
          <w:p w14:paraId="218FE12D" w14:textId="648FE461"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4.990.093 </w:t>
            </w:r>
          </w:p>
        </w:tc>
      </w:tr>
      <w:tr w:rsidR="00A038D1" w:rsidRPr="00A038D1" w14:paraId="3D542F44" w14:textId="77777777" w:rsidTr="00C15421">
        <w:trPr>
          <w:trHeight w:val="290"/>
        </w:trPr>
        <w:tc>
          <w:tcPr>
            <w:tcW w:w="1570" w:type="pct"/>
            <w:tcBorders>
              <w:top w:val="nil"/>
              <w:left w:val="nil"/>
              <w:bottom w:val="nil"/>
              <w:right w:val="nil"/>
            </w:tcBorders>
            <w:shd w:val="clear" w:color="auto" w:fill="auto"/>
            <w:noWrap/>
            <w:vAlign w:val="center"/>
            <w:hideMark/>
          </w:tcPr>
          <w:p w14:paraId="4AD42FC0" w14:textId="77777777" w:rsidR="00A038D1" w:rsidRPr="00A038D1" w:rsidRDefault="00A038D1" w:rsidP="00A038D1">
            <w:pPr>
              <w:spacing w:after="0" w:line="240" w:lineRule="auto"/>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Integralização do AFAC </w:t>
            </w:r>
          </w:p>
        </w:tc>
        <w:tc>
          <w:tcPr>
            <w:tcW w:w="601" w:type="pct"/>
            <w:tcBorders>
              <w:top w:val="nil"/>
              <w:left w:val="nil"/>
              <w:bottom w:val="nil"/>
              <w:right w:val="nil"/>
            </w:tcBorders>
            <w:shd w:val="clear" w:color="auto" w:fill="auto"/>
            <w:noWrap/>
            <w:vAlign w:val="center"/>
            <w:hideMark/>
          </w:tcPr>
          <w:p w14:paraId="4938A567" w14:textId="65FE3D79"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1.284.047.035 </w:t>
            </w:r>
          </w:p>
        </w:tc>
        <w:tc>
          <w:tcPr>
            <w:tcW w:w="736" w:type="pct"/>
            <w:tcBorders>
              <w:top w:val="nil"/>
              <w:left w:val="nil"/>
              <w:bottom w:val="nil"/>
              <w:right w:val="nil"/>
            </w:tcBorders>
            <w:shd w:val="clear" w:color="auto" w:fill="auto"/>
            <w:noWrap/>
            <w:vAlign w:val="center"/>
            <w:hideMark/>
          </w:tcPr>
          <w:p w14:paraId="1D2E334B" w14:textId="45AA1DB7"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(1.284.047.035)</w:t>
            </w:r>
          </w:p>
        </w:tc>
        <w:tc>
          <w:tcPr>
            <w:tcW w:w="734" w:type="pct"/>
            <w:tcBorders>
              <w:top w:val="nil"/>
              <w:left w:val="nil"/>
              <w:bottom w:val="nil"/>
              <w:right w:val="nil"/>
            </w:tcBorders>
            <w:shd w:val="clear" w:color="auto" w:fill="auto"/>
            <w:noWrap/>
            <w:vAlign w:val="center"/>
            <w:hideMark/>
          </w:tcPr>
          <w:p w14:paraId="107273AE" w14:textId="77777777"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602" w:type="pct"/>
            <w:tcBorders>
              <w:top w:val="nil"/>
              <w:left w:val="nil"/>
              <w:bottom w:val="nil"/>
              <w:right w:val="nil"/>
            </w:tcBorders>
            <w:shd w:val="clear" w:color="auto" w:fill="auto"/>
            <w:noWrap/>
            <w:vAlign w:val="center"/>
            <w:hideMark/>
          </w:tcPr>
          <w:p w14:paraId="11CC8CDE" w14:textId="6FFD88E8"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56" w:type="pct"/>
            <w:tcBorders>
              <w:top w:val="nil"/>
              <w:left w:val="nil"/>
              <w:bottom w:val="nil"/>
              <w:right w:val="nil"/>
            </w:tcBorders>
            <w:shd w:val="clear" w:color="auto" w:fill="auto"/>
            <w:noWrap/>
            <w:vAlign w:val="center"/>
            <w:hideMark/>
          </w:tcPr>
          <w:p w14:paraId="6F44CC08" w14:textId="5D0CECF9"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r>
      <w:tr w:rsidR="00A038D1" w:rsidRPr="00A038D1" w14:paraId="4967BAB1" w14:textId="77777777" w:rsidTr="00C15421">
        <w:trPr>
          <w:trHeight w:val="290"/>
        </w:trPr>
        <w:tc>
          <w:tcPr>
            <w:tcW w:w="1570" w:type="pct"/>
            <w:tcBorders>
              <w:top w:val="nil"/>
              <w:left w:val="nil"/>
              <w:bottom w:val="nil"/>
              <w:right w:val="nil"/>
            </w:tcBorders>
            <w:shd w:val="clear" w:color="auto" w:fill="auto"/>
            <w:noWrap/>
            <w:vAlign w:val="center"/>
            <w:hideMark/>
          </w:tcPr>
          <w:p w14:paraId="61A60DF5" w14:textId="77777777" w:rsidR="00A038D1" w:rsidRPr="00A038D1" w:rsidRDefault="00A038D1" w:rsidP="00A038D1">
            <w:pPr>
              <w:spacing w:after="0" w:line="240" w:lineRule="auto"/>
              <w:rPr>
                <w:rFonts w:ascii="Calibri" w:eastAsia="Times New Roman" w:hAnsi="Calibri" w:cs="Calibri"/>
                <w:color w:val="000000"/>
                <w:sz w:val="16"/>
                <w:szCs w:val="16"/>
              </w:rPr>
            </w:pPr>
            <w:r w:rsidRPr="00A038D1">
              <w:rPr>
                <w:rFonts w:ascii="Calibri" w:eastAsia="Times New Roman" w:hAnsi="Calibri" w:cs="Calibri"/>
                <w:color w:val="000000"/>
                <w:sz w:val="16"/>
                <w:szCs w:val="16"/>
              </w:rPr>
              <w:t>Adiantamento para Futuro Aumento de Capital</w:t>
            </w:r>
          </w:p>
        </w:tc>
        <w:tc>
          <w:tcPr>
            <w:tcW w:w="601" w:type="pct"/>
            <w:tcBorders>
              <w:top w:val="nil"/>
              <w:left w:val="nil"/>
              <w:bottom w:val="nil"/>
              <w:right w:val="nil"/>
            </w:tcBorders>
            <w:shd w:val="clear" w:color="auto" w:fill="auto"/>
            <w:noWrap/>
            <w:vAlign w:val="center"/>
            <w:hideMark/>
          </w:tcPr>
          <w:p w14:paraId="3A724A12" w14:textId="5F6AB1B9"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36" w:type="pct"/>
            <w:tcBorders>
              <w:top w:val="nil"/>
              <w:left w:val="nil"/>
              <w:bottom w:val="nil"/>
              <w:right w:val="nil"/>
            </w:tcBorders>
            <w:shd w:val="clear" w:color="auto" w:fill="auto"/>
            <w:noWrap/>
            <w:vAlign w:val="center"/>
            <w:hideMark/>
          </w:tcPr>
          <w:p w14:paraId="4D9054C1" w14:textId="6D3DBA9B"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223.287.079 </w:t>
            </w:r>
          </w:p>
        </w:tc>
        <w:tc>
          <w:tcPr>
            <w:tcW w:w="734" w:type="pct"/>
            <w:tcBorders>
              <w:top w:val="nil"/>
              <w:left w:val="nil"/>
              <w:bottom w:val="nil"/>
              <w:right w:val="nil"/>
            </w:tcBorders>
            <w:shd w:val="clear" w:color="auto" w:fill="auto"/>
            <w:noWrap/>
            <w:vAlign w:val="center"/>
            <w:hideMark/>
          </w:tcPr>
          <w:p w14:paraId="35103D24" w14:textId="77777777"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602" w:type="pct"/>
            <w:tcBorders>
              <w:top w:val="nil"/>
              <w:left w:val="nil"/>
              <w:bottom w:val="nil"/>
              <w:right w:val="nil"/>
            </w:tcBorders>
            <w:shd w:val="clear" w:color="auto" w:fill="auto"/>
            <w:noWrap/>
            <w:vAlign w:val="center"/>
            <w:hideMark/>
          </w:tcPr>
          <w:p w14:paraId="4B065D6D" w14:textId="0E32DBC7"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56" w:type="pct"/>
            <w:tcBorders>
              <w:top w:val="nil"/>
              <w:left w:val="nil"/>
              <w:bottom w:val="nil"/>
              <w:right w:val="nil"/>
            </w:tcBorders>
            <w:shd w:val="clear" w:color="auto" w:fill="auto"/>
            <w:noWrap/>
            <w:vAlign w:val="center"/>
            <w:hideMark/>
          </w:tcPr>
          <w:p w14:paraId="4E3B0626" w14:textId="5D53A607"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223.287.079 </w:t>
            </w:r>
          </w:p>
        </w:tc>
      </w:tr>
      <w:tr w:rsidR="00A038D1" w:rsidRPr="00A038D1" w14:paraId="3C17C7DD" w14:textId="77777777" w:rsidTr="00C15421">
        <w:trPr>
          <w:trHeight w:val="300"/>
        </w:trPr>
        <w:tc>
          <w:tcPr>
            <w:tcW w:w="1570" w:type="pct"/>
            <w:tcBorders>
              <w:top w:val="nil"/>
              <w:left w:val="nil"/>
              <w:bottom w:val="single" w:sz="8" w:space="0" w:color="5B9BD5"/>
              <w:right w:val="nil"/>
            </w:tcBorders>
            <w:shd w:val="clear" w:color="auto" w:fill="auto"/>
            <w:noWrap/>
            <w:vAlign w:val="center"/>
            <w:hideMark/>
          </w:tcPr>
          <w:p w14:paraId="2B71FECE" w14:textId="77777777" w:rsidR="00A038D1" w:rsidRPr="00A038D1" w:rsidRDefault="00A038D1" w:rsidP="00A038D1">
            <w:pPr>
              <w:spacing w:after="0" w:line="240" w:lineRule="auto"/>
              <w:rPr>
                <w:rFonts w:ascii="Calibri" w:eastAsia="Times New Roman" w:hAnsi="Calibri" w:cs="Calibri"/>
                <w:color w:val="000000"/>
                <w:sz w:val="16"/>
                <w:szCs w:val="16"/>
              </w:rPr>
            </w:pPr>
            <w:r w:rsidRPr="00A038D1">
              <w:rPr>
                <w:rFonts w:ascii="Calibri" w:eastAsia="Times New Roman" w:hAnsi="Calibri" w:cs="Calibri"/>
                <w:color w:val="000000"/>
                <w:sz w:val="16"/>
                <w:szCs w:val="16"/>
              </w:rPr>
              <w:t>Movimentação relativa à Incorporação da EPL</w:t>
            </w:r>
          </w:p>
        </w:tc>
        <w:tc>
          <w:tcPr>
            <w:tcW w:w="601" w:type="pct"/>
            <w:tcBorders>
              <w:top w:val="nil"/>
              <w:left w:val="nil"/>
              <w:bottom w:val="single" w:sz="8" w:space="0" w:color="5B9BD5"/>
              <w:right w:val="nil"/>
            </w:tcBorders>
            <w:shd w:val="clear" w:color="auto" w:fill="auto"/>
            <w:noWrap/>
            <w:vAlign w:val="center"/>
            <w:hideMark/>
          </w:tcPr>
          <w:p w14:paraId="4F48EAE5" w14:textId="57C4C027"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161.225.514 </w:t>
            </w:r>
          </w:p>
        </w:tc>
        <w:tc>
          <w:tcPr>
            <w:tcW w:w="736" w:type="pct"/>
            <w:tcBorders>
              <w:top w:val="nil"/>
              <w:left w:val="nil"/>
              <w:bottom w:val="single" w:sz="8" w:space="0" w:color="5B9BD5"/>
              <w:right w:val="nil"/>
            </w:tcBorders>
            <w:shd w:val="clear" w:color="auto" w:fill="auto"/>
            <w:noWrap/>
            <w:vAlign w:val="center"/>
            <w:hideMark/>
          </w:tcPr>
          <w:p w14:paraId="3B6826AA" w14:textId="2265E741"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8.823.114 </w:t>
            </w:r>
          </w:p>
        </w:tc>
        <w:tc>
          <w:tcPr>
            <w:tcW w:w="734" w:type="pct"/>
            <w:tcBorders>
              <w:top w:val="nil"/>
              <w:left w:val="nil"/>
              <w:bottom w:val="single" w:sz="8" w:space="0" w:color="5B9BD5"/>
              <w:right w:val="nil"/>
            </w:tcBorders>
            <w:shd w:val="clear" w:color="auto" w:fill="auto"/>
            <w:noWrap/>
            <w:vAlign w:val="center"/>
            <w:hideMark/>
          </w:tcPr>
          <w:p w14:paraId="25A00893" w14:textId="4F4CD160"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7.895.000 </w:t>
            </w:r>
          </w:p>
        </w:tc>
        <w:tc>
          <w:tcPr>
            <w:tcW w:w="602" w:type="pct"/>
            <w:tcBorders>
              <w:top w:val="nil"/>
              <w:left w:val="nil"/>
              <w:bottom w:val="single" w:sz="8" w:space="0" w:color="5B9BD5"/>
              <w:right w:val="nil"/>
            </w:tcBorders>
            <w:shd w:val="clear" w:color="auto" w:fill="auto"/>
            <w:noWrap/>
            <w:vAlign w:val="center"/>
            <w:hideMark/>
          </w:tcPr>
          <w:p w14:paraId="0775A774" w14:textId="4A678B57"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56" w:type="pct"/>
            <w:tcBorders>
              <w:top w:val="nil"/>
              <w:left w:val="nil"/>
              <w:bottom w:val="single" w:sz="8" w:space="0" w:color="5B9BD5"/>
              <w:right w:val="nil"/>
            </w:tcBorders>
            <w:shd w:val="clear" w:color="auto" w:fill="auto"/>
            <w:noWrap/>
            <w:vAlign w:val="center"/>
            <w:hideMark/>
          </w:tcPr>
          <w:p w14:paraId="47A5BB85" w14:textId="02401E1F"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 xml:space="preserve"> </w:t>
            </w:r>
            <w:r w:rsidRPr="00A038D1">
              <w:rPr>
                <w:rFonts w:ascii="Calibri" w:eastAsia="Times New Roman" w:hAnsi="Calibri" w:cs="Calibri"/>
                <w:color w:val="000000"/>
                <w:sz w:val="16"/>
                <w:szCs w:val="16"/>
              </w:rPr>
              <w:t xml:space="preserve">              177.943.628 </w:t>
            </w:r>
          </w:p>
        </w:tc>
      </w:tr>
      <w:tr w:rsidR="00A038D1" w:rsidRPr="00A038D1" w14:paraId="780F2D89" w14:textId="77777777" w:rsidTr="00C15421">
        <w:trPr>
          <w:trHeight w:val="300"/>
        </w:trPr>
        <w:tc>
          <w:tcPr>
            <w:tcW w:w="1570" w:type="pct"/>
            <w:tcBorders>
              <w:top w:val="nil"/>
              <w:left w:val="nil"/>
              <w:bottom w:val="single" w:sz="8" w:space="0" w:color="5B9BD5"/>
              <w:right w:val="nil"/>
            </w:tcBorders>
            <w:shd w:val="clear" w:color="000000" w:fill="DEEAF6"/>
            <w:noWrap/>
            <w:vAlign w:val="center"/>
            <w:hideMark/>
          </w:tcPr>
          <w:p w14:paraId="775B4E5C" w14:textId="77777777" w:rsidR="00A038D1" w:rsidRPr="00A038D1" w:rsidRDefault="00A038D1" w:rsidP="00A038D1">
            <w:pPr>
              <w:spacing w:after="0" w:line="240" w:lineRule="auto"/>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Saldo em 30 de setembro de 2022</w:t>
            </w:r>
          </w:p>
        </w:tc>
        <w:tc>
          <w:tcPr>
            <w:tcW w:w="601" w:type="pct"/>
            <w:tcBorders>
              <w:top w:val="nil"/>
              <w:left w:val="nil"/>
              <w:bottom w:val="single" w:sz="8" w:space="0" w:color="5B9BD5"/>
              <w:right w:val="nil"/>
            </w:tcBorders>
            <w:shd w:val="clear" w:color="000000" w:fill="DEEAF6"/>
            <w:noWrap/>
            <w:vAlign w:val="center"/>
            <w:hideMark/>
          </w:tcPr>
          <w:p w14:paraId="04DA20E7" w14:textId="367FEBEC"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23.678.774.821 </w:t>
            </w:r>
          </w:p>
        </w:tc>
        <w:tc>
          <w:tcPr>
            <w:tcW w:w="736" w:type="pct"/>
            <w:tcBorders>
              <w:top w:val="nil"/>
              <w:left w:val="nil"/>
              <w:bottom w:val="single" w:sz="8" w:space="0" w:color="5B9BD5"/>
              <w:right w:val="nil"/>
            </w:tcBorders>
            <w:shd w:val="clear" w:color="000000" w:fill="DEEAF6"/>
            <w:noWrap/>
            <w:vAlign w:val="center"/>
            <w:hideMark/>
          </w:tcPr>
          <w:p w14:paraId="3F2CEC99" w14:textId="58D4122C"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236.704.502 </w:t>
            </w:r>
          </w:p>
        </w:tc>
        <w:tc>
          <w:tcPr>
            <w:tcW w:w="734" w:type="pct"/>
            <w:tcBorders>
              <w:top w:val="nil"/>
              <w:left w:val="nil"/>
              <w:bottom w:val="single" w:sz="8" w:space="0" w:color="5B9BD5"/>
              <w:right w:val="nil"/>
            </w:tcBorders>
            <w:shd w:val="clear" w:color="000000" w:fill="DEEAF6"/>
            <w:noWrap/>
            <w:vAlign w:val="center"/>
            <w:hideMark/>
          </w:tcPr>
          <w:p w14:paraId="397D89A4" w14:textId="36B8F470"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(21.471.377.097)</w:t>
            </w:r>
          </w:p>
        </w:tc>
        <w:tc>
          <w:tcPr>
            <w:tcW w:w="602" w:type="pct"/>
            <w:tcBorders>
              <w:top w:val="nil"/>
              <w:left w:val="nil"/>
              <w:bottom w:val="single" w:sz="8" w:space="0" w:color="5B9BD5"/>
              <w:right w:val="nil"/>
            </w:tcBorders>
            <w:shd w:val="clear" w:color="000000" w:fill="DEEAF6"/>
            <w:noWrap/>
            <w:vAlign w:val="center"/>
            <w:hideMark/>
          </w:tcPr>
          <w:p w14:paraId="20162D2D" w14:textId="7C7DC8E9"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   </w:t>
            </w:r>
          </w:p>
        </w:tc>
        <w:tc>
          <w:tcPr>
            <w:tcW w:w="756" w:type="pct"/>
            <w:tcBorders>
              <w:top w:val="nil"/>
              <w:left w:val="nil"/>
              <w:bottom w:val="single" w:sz="8" w:space="0" w:color="5B9BD5"/>
              <w:right w:val="nil"/>
            </w:tcBorders>
            <w:shd w:val="clear" w:color="000000" w:fill="DEEAF6"/>
            <w:noWrap/>
            <w:vAlign w:val="center"/>
            <w:hideMark/>
          </w:tcPr>
          <w:p w14:paraId="0DCFCD99" w14:textId="39D400B0"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2.444.102.225 </w:t>
            </w:r>
          </w:p>
        </w:tc>
      </w:tr>
      <w:tr w:rsidR="00A038D1" w:rsidRPr="00A038D1" w14:paraId="24CF7DD2" w14:textId="77777777" w:rsidTr="00C15421">
        <w:trPr>
          <w:trHeight w:val="290"/>
        </w:trPr>
        <w:tc>
          <w:tcPr>
            <w:tcW w:w="1570" w:type="pct"/>
            <w:tcBorders>
              <w:top w:val="nil"/>
              <w:left w:val="nil"/>
              <w:bottom w:val="nil"/>
              <w:right w:val="nil"/>
            </w:tcBorders>
            <w:shd w:val="clear" w:color="auto" w:fill="auto"/>
            <w:vAlign w:val="center"/>
            <w:hideMark/>
          </w:tcPr>
          <w:p w14:paraId="7952E17E" w14:textId="77777777" w:rsidR="00A038D1" w:rsidRPr="00A038D1" w:rsidRDefault="00A038D1" w:rsidP="00A038D1">
            <w:pPr>
              <w:spacing w:after="0" w:line="240" w:lineRule="auto"/>
              <w:jc w:val="right"/>
              <w:rPr>
                <w:rFonts w:ascii="Calibri" w:eastAsia="Times New Roman" w:hAnsi="Calibri" w:cs="Calibri"/>
                <w:b/>
                <w:bCs/>
                <w:color w:val="000000"/>
                <w:sz w:val="16"/>
                <w:szCs w:val="16"/>
              </w:rPr>
            </w:pPr>
          </w:p>
        </w:tc>
        <w:tc>
          <w:tcPr>
            <w:tcW w:w="601" w:type="pct"/>
            <w:tcBorders>
              <w:top w:val="nil"/>
              <w:left w:val="nil"/>
              <w:bottom w:val="nil"/>
              <w:right w:val="nil"/>
            </w:tcBorders>
            <w:shd w:val="clear" w:color="auto" w:fill="auto"/>
            <w:noWrap/>
            <w:vAlign w:val="center"/>
            <w:hideMark/>
          </w:tcPr>
          <w:p w14:paraId="7BA1A15F"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736" w:type="pct"/>
            <w:tcBorders>
              <w:top w:val="nil"/>
              <w:left w:val="nil"/>
              <w:bottom w:val="nil"/>
              <w:right w:val="nil"/>
            </w:tcBorders>
            <w:shd w:val="clear" w:color="auto" w:fill="auto"/>
            <w:noWrap/>
            <w:vAlign w:val="center"/>
            <w:hideMark/>
          </w:tcPr>
          <w:p w14:paraId="02B8AA6F"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734" w:type="pct"/>
            <w:tcBorders>
              <w:top w:val="nil"/>
              <w:left w:val="nil"/>
              <w:bottom w:val="nil"/>
              <w:right w:val="nil"/>
            </w:tcBorders>
            <w:shd w:val="clear" w:color="auto" w:fill="auto"/>
            <w:noWrap/>
            <w:vAlign w:val="center"/>
            <w:hideMark/>
          </w:tcPr>
          <w:p w14:paraId="016F0D9D" w14:textId="77777777" w:rsidR="00A038D1" w:rsidRPr="00A038D1" w:rsidRDefault="00A038D1" w:rsidP="00A038D1">
            <w:pPr>
              <w:spacing w:after="0" w:line="240" w:lineRule="auto"/>
              <w:rPr>
                <w:rFonts w:ascii="Calibri" w:eastAsia="Times New Roman" w:hAnsi="Calibri" w:cs="Calibri"/>
              </w:rPr>
            </w:pPr>
            <w:r w:rsidRPr="00A038D1">
              <w:rPr>
                <w:rFonts w:ascii="Calibri" w:eastAsia="Times New Roman" w:hAnsi="Calibri" w:cs="Calibri"/>
              </w:rPr>
              <w:t> </w:t>
            </w:r>
          </w:p>
        </w:tc>
        <w:tc>
          <w:tcPr>
            <w:tcW w:w="602" w:type="pct"/>
            <w:tcBorders>
              <w:top w:val="nil"/>
              <w:left w:val="nil"/>
              <w:bottom w:val="nil"/>
              <w:right w:val="nil"/>
            </w:tcBorders>
            <w:shd w:val="clear" w:color="auto" w:fill="auto"/>
            <w:noWrap/>
            <w:vAlign w:val="center"/>
            <w:hideMark/>
          </w:tcPr>
          <w:p w14:paraId="1C69F6BD" w14:textId="77777777" w:rsidR="00A038D1" w:rsidRPr="00A038D1" w:rsidRDefault="00A038D1" w:rsidP="00A038D1">
            <w:pPr>
              <w:spacing w:after="0" w:line="240" w:lineRule="auto"/>
              <w:rPr>
                <w:rFonts w:ascii="Calibri" w:eastAsia="Times New Roman" w:hAnsi="Calibri" w:cs="Calibri"/>
              </w:rPr>
            </w:pPr>
            <w:r w:rsidRPr="00A038D1">
              <w:rPr>
                <w:rFonts w:ascii="Calibri" w:eastAsia="Times New Roman" w:hAnsi="Calibri" w:cs="Calibri"/>
              </w:rPr>
              <w:t> </w:t>
            </w:r>
          </w:p>
        </w:tc>
        <w:tc>
          <w:tcPr>
            <w:tcW w:w="756" w:type="pct"/>
            <w:tcBorders>
              <w:top w:val="nil"/>
              <w:left w:val="nil"/>
              <w:bottom w:val="nil"/>
              <w:right w:val="nil"/>
            </w:tcBorders>
            <w:shd w:val="clear" w:color="auto" w:fill="auto"/>
            <w:noWrap/>
            <w:vAlign w:val="center"/>
            <w:hideMark/>
          </w:tcPr>
          <w:p w14:paraId="282B6BB3" w14:textId="77777777" w:rsidR="00A038D1" w:rsidRPr="00A038D1" w:rsidRDefault="00A038D1" w:rsidP="00A038D1">
            <w:pPr>
              <w:spacing w:after="0" w:line="240" w:lineRule="auto"/>
              <w:rPr>
                <w:rFonts w:ascii="Calibri" w:eastAsia="Times New Roman" w:hAnsi="Calibri" w:cs="Calibri"/>
              </w:rPr>
            </w:pPr>
            <w:r w:rsidRPr="00A038D1">
              <w:rPr>
                <w:rFonts w:ascii="Calibri" w:eastAsia="Times New Roman" w:hAnsi="Calibri" w:cs="Calibri"/>
              </w:rPr>
              <w:t> </w:t>
            </w:r>
          </w:p>
        </w:tc>
      </w:tr>
      <w:tr w:rsidR="00A038D1" w:rsidRPr="00A038D1" w14:paraId="2AD495DA" w14:textId="77777777" w:rsidTr="00C15421">
        <w:trPr>
          <w:trHeight w:val="290"/>
        </w:trPr>
        <w:tc>
          <w:tcPr>
            <w:tcW w:w="1570" w:type="pct"/>
            <w:tcBorders>
              <w:top w:val="nil"/>
              <w:left w:val="nil"/>
              <w:bottom w:val="nil"/>
              <w:right w:val="nil"/>
            </w:tcBorders>
            <w:shd w:val="clear" w:color="auto" w:fill="auto"/>
            <w:vAlign w:val="center"/>
            <w:hideMark/>
          </w:tcPr>
          <w:p w14:paraId="471A9D92" w14:textId="77777777" w:rsidR="00A038D1" w:rsidRPr="00A038D1" w:rsidRDefault="00A038D1" w:rsidP="00A038D1">
            <w:pPr>
              <w:spacing w:after="0" w:line="240" w:lineRule="auto"/>
              <w:rPr>
                <w:rFonts w:ascii="Calibri" w:eastAsia="Times New Roman" w:hAnsi="Calibri" w:cs="Calibri"/>
              </w:rPr>
            </w:pPr>
          </w:p>
        </w:tc>
        <w:tc>
          <w:tcPr>
            <w:tcW w:w="601" w:type="pct"/>
            <w:tcBorders>
              <w:top w:val="nil"/>
              <w:left w:val="nil"/>
              <w:bottom w:val="nil"/>
              <w:right w:val="nil"/>
            </w:tcBorders>
            <w:shd w:val="clear" w:color="auto" w:fill="auto"/>
            <w:noWrap/>
            <w:vAlign w:val="center"/>
            <w:hideMark/>
          </w:tcPr>
          <w:p w14:paraId="631BB5AD"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736" w:type="pct"/>
            <w:tcBorders>
              <w:top w:val="nil"/>
              <w:left w:val="nil"/>
              <w:bottom w:val="nil"/>
              <w:right w:val="nil"/>
            </w:tcBorders>
            <w:shd w:val="clear" w:color="auto" w:fill="auto"/>
            <w:noWrap/>
            <w:vAlign w:val="center"/>
            <w:hideMark/>
          </w:tcPr>
          <w:p w14:paraId="3915A8E1"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734" w:type="pct"/>
            <w:tcBorders>
              <w:top w:val="nil"/>
              <w:left w:val="nil"/>
              <w:bottom w:val="nil"/>
              <w:right w:val="nil"/>
            </w:tcBorders>
            <w:shd w:val="clear" w:color="auto" w:fill="auto"/>
            <w:noWrap/>
            <w:vAlign w:val="center"/>
            <w:hideMark/>
          </w:tcPr>
          <w:p w14:paraId="0EFCA352"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602" w:type="pct"/>
            <w:tcBorders>
              <w:top w:val="nil"/>
              <w:left w:val="nil"/>
              <w:bottom w:val="nil"/>
              <w:right w:val="nil"/>
            </w:tcBorders>
            <w:shd w:val="clear" w:color="auto" w:fill="auto"/>
            <w:noWrap/>
            <w:vAlign w:val="center"/>
            <w:hideMark/>
          </w:tcPr>
          <w:p w14:paraId="0D1243A1"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756" w:type="pct"/>
            <w:tcBorders>
              <w:top w:val="nil"/>
              <w:left w:val="nil"/>
              <w:bottom w:val="nil"/>
              <w:right w:val="nil"/>
            </w:tcBorders>
            <w:shd w:val="clear" w:color="auto" w:fill="auto"/>
            <w:noWrap/>
            <w:vAlign w:val="center"/>
            <w:hideMark/>
          </w:tcPr>
          <w:p w14:paraId="10B92BDE" w14:textId="77777777" w:rsidR="00A038D1" w:rsidRPr="00A038D1" w:rsidRDefault="00A038D1" w:rsidP="00A038D1">
            <w:pPr>
              <w:spacing w:after="0" w:line="240" w:lineRule="auto"/>
              <w:rPr>
                <w:rFonts w:ascii="Times New Roman" w:eastAsia="Times New Roman" w:hAnsi="Times New Roman" w:cs="Times New Roman"/>
                <w:sz w:val="20"/>
                <w:szCs w:val="20"/>
              </w:rPr>
            </w:pPr>
          </w:p>
        </w:tc>
      </w:tr>
      <w:tr w:rsidR="00A038D1" w:rsidRPr="00A038D1" w14:paraId="2F45478B" w14:textId="77777777" w:rsidTr="00C15421">
        <w:trPr>
          <w:trHeight w:val="290"/>
        </w:trPr>
        <w:tc>
          <w:tcPr>
            <w:tcW w:w="1570" w:type="pct"/>
            <w:tcBorders>
              <w:top w:val="nil"/>
              <w:left w:val="nil"/>
              <w:bottom w:val="nil"/>
              <w:right w:val="nil"/>
            </w:tcBorders>
            <w:shd w:val="clear" w:color="auto" w:fill="auto"/>
            <w:noWrap/>
            <w:vAlign w:val="center"/>
            <w:hideMark/>
          </w:tcPr>
          <w:p w14:paraId="38859A7F"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601" w:type="pct"/>
            <w:tcBorders>
              <w:top w:val="nil"/>
              <w:left w:val="nil"/>
              <w:bottom w:val="nil"/>
              <w:right w:val="nil"/>
            </w:tcBorders>
            <w:shd w:val="clear" w:color="auto" w:fill="auto"/>
            <w:noWrap/>
            <w:vAlign w:val="center"/>
            <w:hideMark/>
          </w:tcPr>
          <w:p w14:paraId="7884CCDB"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736" w:type="pct"/>
            <w:tcBorders>
              <w:top w:val="nil"/>
              <w:left w:val="nil"/>
              <w:bottom w:val="nil"/>
              <w:right w:val="nil"/>
            </w:tcBorders>
            <w:shd w:val="clear" w:color="auto" w:fill="auto"/>
            <w:noWrap/>
            <w:vAlign w:val="center"/>
            <w:hideMark/>
          </w:tcPr>
          <w:p w14:paraId="19B3DBC8"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734" w:type="pct"/>
            <w:tcBorders>
              <w:top w:val="nil"/>
              <w:left w:val="nil"/>
              <w:bottom w:val="nil"/>
              <w:right w:val="nil"/>
            </w:tcBorders>
            <w:shd w:val="clear" w:color="auto" w:fill="auto"/>
            <w:noWrap/>
            <w:vAlign w:val="center"/>
            <w:hideMark/>
          </w:tcPr>
          <w:p w14:paraId="240342A0" w14:textId="77777777" w:rsidR="00A038D1" w:rsidRPr="00A038D1" w:rsidRDefault="00A038D1" w:rsidP="00A038D1">
            <w:pPr>
              <w:spacing w:after="0" w:line="240" w:lineRule="auto"/>
              <w:jc w:val="center"/>
              <w:rPr>
                <w:rFonts w:ascii="Times New Roman" w:eastAsia="Times New Roman" w:hAnsi="Times New Roman" w:cs="Times New Roman"/>
                <w:sz w:val="20"/>
                <w:szCs w:val="20"/>
              </w:rPr>
            </w:pPr>
          </w:p>
        </w:tc>
        <w:tc>
          <w:tcPr>
            <w:tcW w:w="602" w:type="pct"/>
            <w:tcBorders>
              <w:top w:val="nil"/>
              <w:left w:val="nil"/>
              <w:bottom w:val="nil"/>
              <w:right w:val="nil"/>
            </w:tcBorders>
            <w:shd w:val="clear" w:color="auto" w:fill="auto"/>
            <w:noWrap/>
            <w:vAlign w:val="center"/>
            <w:hideMark/>
          </w:tcPr>
          <w:p w14:paraId="2C1FCC18" w14:textId="77777777" w:rsidR="00A038D1" w:rsidRPr="00A038D1" w:rsidRDefault="00A038D1" w:rsidP="00A038D1">
            <w:pPr>
              <w:spacing w:after="0" w:line="240" w:lineRule="auto"/>
              <w:rPr>
                <w:rFonts w:ascii="Times New Roman" w:eastAsia="Times New Roman" w:hAnsi="Times New Roman" w:cs="Times New Roman"/>
                <w:sz w:val="20"/>
                <w:szCs w:val="20"/>
              </w:rPr>
            </w:pPr>
          </w:p>
        </w:tc>
        <w:tc>
          <w:tcPr>
            <w:tcW w:w="756" w:type="pct"/>
            <w:tcBorders>
              <w:top w:val="nil"/>
              <w:left w:val="nil"/>
              <w:bottom w:val="nil"/>
              <w:right w:val="nil"/>
            </w:tcBorders>
            <w:shd w:val="clear" w:color="auto" w:fill="auto"/>
            <w:noWrap/>
            <w:vAlign w:val="center"/>
            <w:hideMark/>
          </w:tcPr>
          <w:p w14:paraId="5AE571A2" w14:textId="77777777" w:rsidR="00A038D1" w:rsidRPr="00A038D1" w:rsidRDefault="00A038D1" w:rsidP="00A038D1">
            <w:pPr>
              <w:spacing w:after="0" w:line="240" w:lineRule="auto"/>
              <w:rPr>
                <w:rFonts w:ascii="Times New Roman" w:eastAsia="Times New Roman" w:hAnsi="Times New Roman" w:cs="Times New Roman"/>
                <w:sz w:val="20"/>
                <w:szCs w:val="20"/>
              </w:rPr>
            </w:pPr>
          </w:p>
        </w:tc>
      </w:tr>
      <w:tr w:rsidR="00A038D1" w:rsidRPr="00A038D1" w14:paraId="6D56968B" w14:textId="77777777" w:rsidTr="00C15421">
        <w:trPr>
          <w:trHeight w:val="640"/>
        </w:trPr>
        <w:tc>
          <w:tcPr>
            <w:tcW w:w="1570" w:type="pct"/>
            <w:tcBorders>
              <w:top w:val="nil"/>
              <w:left w:val="nil"/>
              <w:bottom w:val="single" w:sz="8" w:space="0" w:color="5B9BD5"/>
              <w:right w:val="nil"/>
            </w:tcBorders>
            <w:shd w:val="clear" w:color="auto" w:fill="auto"/>
            <w:vAlign w:val="center"/>
            <w:hideMark/>
          </w:tcPr>
          <w:p w14:paraId="0FD6645C" w14:textId="77777777" w:rsidR="00A038D1" w:rsidRPr="00A038D1" w:rsidRDefault="00A038D1" w:rsidP="00A038D1">
            <w:pPr>
              <w:spacing w:after="0" w:line="240" w:lineRule="auto"/>
              <w:jc w:val="center"/>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Classificação</w:t>
            </w:r>
          </w:p>
        </w:tc>
        <w:tc>
          <w:tcPr>
            <w:tcW w:w="601" w:type="pct"/>
            <w:tcBorders>
              <w:top w:val="nil"/>
              <w:left w:val="nil"/>
              <w:bottom w:val="single" w:sz="8" w:space="0" w:color="5B9BD5"/>
              <w:right w:val="nil"/>
            </w:tcBorders>
            <w:shd w:val="clear" w:color="auto" w:fill="auto"/>
            <w:vAlign w:val="center"/>
            <w:hideMark/>
          </w:tcPr>
          <w:p w14:paraId="2ED4CE20" w14:textId="77777777" w:rsidR="00A038D1" w:rsidRPr="00A038D1" w:rsidRDefault="00A038D1" w:rsidP="00A038D1">
            <w:pPr>
              <w:spacing w:after="0" w:line="240" w:lineRule="auto"/>
              <w:jc w:val="center"/>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Capital Social</w:t>
            </w:r>
          </w:p>
        </w:tc>
        <w:tc>
          <w:tcPr>
            <w:tcW w:w="736" w:type="pct"/>
            <w:tcBorders>
              <w:top w:val="nil"/>
              <w:left w:val="nil"/>
              <w:bottom w:val="single" w:sz="8" w:space="0" w:color="5B9BD5"/>
              <w:right w:val="nil"/>
            </w:tcBorders>
            <w:shd w:val="clear" w:color="auto" w:fill="auto"/>
            <w:vAlign w:val="center"/>
            <w:hideMark/>
          </w:tcPr>
          <w:p w14:paraId="34F47E03" w14:textId="77777777" w:rsidR="00A038D1" w:rsidRPr="00A038D1" w:rsidRDefault="00A038D1" w:rsidP="00A038D1">
            <w:pPr>
              <w:spacing w:after="0" w:line="240" w:lineRule="auto"/>
              <w:jc w:val="center"/>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Adiantamento para Futuro Aumento de Capital</w:t>
            </w:r>
          </w:p>
        </w:tc>
        <w:tc>
          <w:tcPr>
            <w:tcW w:w="734" w:type="pct"/>
            <w:tcBorders>
              <w:top w:val="nil"/>
              <w:left w:val="nil"/>
              <w:bottom w:val="single" w:sz="8" w:space="0" w:color="5B9BD5"/>
              <w:right w:val="nil"/>
            </w:tcBorders>
            <w:shd w:val="clear" w:color="auto" w:fill="auto"/>
            <w:vAlign w:val="center"/>
            <w:hideMark/>
          </w:tcPr>
          <w:p w14:paraId="22931182" w14:textId="77777777" w:rsidR="00A038D1" w:rsidRPr="00A038D1" w:rsidRDefault="00A038D1" w:rsidP="00A038D1">
            <w:pPr>
              <w:spacing w:after="0" w:line="240" w:lineRule="auto"/>
              <w:jc w:val="center"/>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Lucros ou Prejuízos Acumulados</w:t>
            </w:r>
          </w:p>
        </w:tc>
        <w:tc>
          <w:tcPr>
            <w:tcW w:w="602" w:type="pct"/>
            <w:tcBorders>
              <w:top w:val="nil"/>
              <w:left w:val="nil"/>
              <w:bottom w:val="single" w:sz="8" w:space="0" w:color="5B9BD5"/>
              <w:right w:val="nil"/>
            </w:tcBorders>
            <w:shd w:val="clear" w:color="auto" w:fill="auto"/>
            <w:vAlign w:val="center"/>
            <w:hideMark/>
          </w:tcPr>
          <w:p w14:paraId="7F136896" w14:textId="77777777" w:rsidR="00A038D1" w:rsidRPr="00A038D1" w:rsidRDefault="00A038D1" w:rsidP="00A038D1">
            <w:pPr>
              <w:spacing w:after="0" w:line="240" w:lineRule="auto"/>
              <w:jc w:val="center"/>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Ajustes de Exercícios</w:t>
            </w:r>
            <w:r w:rsidRPr="00A038D1">
              <w:rPr>
                <w:rFonts w:ascii="Calibri" w:eastAsia="Times New Roman" w:hAnsi="Calibri" w:cs="Calibri"/>
                <w:b/>
                <w:bCs/>
                <w:color w:val="000000"/>
                <w:sz w:val="16"/>
                <w:szCs w:val="16"/>
              </w:rPr>
              <w:br/>
              <w:t>Anteriores</w:t>
            </w:r>
          </w:p>
        </w:tc>
        <w:tc>
          <w:tcPr>
            <w:tcW w:w="756" w:type="pct"/>
            <w:tcBorders>
              <w:top w:val="nil"/>
              <w:left w:val="nil"/>
              <w:bottom w:val="single" w:sz="8" w:space="0" w:color="5B9BD5"/>
              <w:right w:val="nil"/>
            </w:tcBorders>
            <w:shd w:val="clear" w:color="auto" w:fill="auto"/>
            <w:vAlign w:val="center"/>
            <w:hideMark/>
          </w:tcPr>
          <w:p w14:paraId="26A043D2" w14:textId="77777777" w:rsidR="00A038D1" w:rsidRPr="00A038D1" w:rsidRDefault="00A038D1" w:rsidP="00A038D1">
            <w:pPr>
              <w:spacing w:after="0" w:line="240" w:lineRule="auto"/>
              <w:jc w:val="center"/>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Total</w:t>
            </w:r>
          </w:p>
        </w:tc>
      </w:tr>
      <w:tr w:rsidR="00A038D1" w:rsidRPr="00A038D1" w14:paraId="31A386D5" w14:textId="77777777" w:rsidTr="00C15421">
        <w:trPr>
          <w:trHeight w:val="290"/>
        </w:trPr>
        <w:tc>
          <w:tcPr>
            <w:tcW w:w="1570" w:type="pct"/>
            <w:tcBorders>
              <w:top w:val="nil"/>
              <w:left w:val="nil"/>
              <w:bottom w:val="nil"/>
              <w:right w:val="nil"/>
            </w:tcBorders>
            <w:shd w:val="clear" w:color="auto" w:fill="auto"/>
            <w:noWrap/>
            <w:vAlign w:val="center"/>
            <w:hideMark/>
          </w:tcPr>
          <w:p w14:paraId="2DDA48BC" w14:textId="77777777" w:rsidR="00A038D1" w:rsidRPr="00A038D1" w:rsidRDefault="00A038D1" w:rsidP="00A038D1">
            <w:pPr>
              <w:spacing w:after="0" w:line="240" w:lineRule="auto"/>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Saldo em 01 de janeiro de 2023</w:t>
            </w:r>
          </w:p>
        </w:tc>
        <w:tc>
          <w:tcPr>
            <w:tcW w:w="601" w:type="pct"/>
            <w:tcBorders>
              <w:top w:val="nil"/>
              <w:left w:val="nil"/>
              <w:bottom w:val="nil"/>
              <w:right w:val="nil"/>
            </w:tcBorders>
            <w:shd w:val="clear" w:color="auto" w:fill="auto"/>
            <w:noWrap/>
            <w:vAlign w:val="center"/>
            <w:hideMark/>
          </w:tcPr>
          <w:p w14:paraId="2A25200D" w14:textId="7037BD34"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23.678.774.821 </w:t>
            </w:r>
          </w:p>
        </w:tc>
        <w:tc>
          <w:tcPr>
            <w:tcW w:w="736" w:type="pct"/>
            <w:tcBorders>
              <w:top w:val="nil"/>
              <w:left w:val="nil"/>
              <w:bottom w:val="nil"/>
              <w:right w:val="nil"/>
            </w:tcBorders>
            <w:shd w:val="clear" w:color="auto" w:fill="auto"/>
            <w:noWrap/>
            <w:vAlign w:val="center"/>
            <w:hideMark/>
          </w:tcPr>
          <w:p w14:paraId="6D4B5EB3" w14:textId="441F8B90"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351.003.519 </w:t>
            </w:r>
          </w:p>
        </w:tc>
        <w:tc>
          <w:tcPr>
            <w:tcW w:w="734" w:type="pct"/>
            <w:tcBorders>
              <w:top w:val="nil"/>
              <w:left w:val="nil"/>
              <w:bottom w:val="nil"/>
              <w:right w:val="nil"/>
            </w:tcBorders>
            <w:shd w:val="clear" w:color="auto" w:fill="auto"/>
            <w:noWrap/>
            <w:vAlign w:val="center"/>
            <w:hideMark/>
          </w:tcPr>
          <w:p w14:paraId="7F7CD9E8" w14:textId="0939F074"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(21.462.946.553)</w:t>
            </w:r>
          </w:p>
        </w:tc>
        <w:tc>
          <w:tcPr>
            <w:tcW w:w="602" w:type="pct"/>
            <w:tcBorders>
              <w:top w:val="nil"/>
              <w:left w:val="nil"/>
              <w:bottom w:val="nil"/>
              <w:right w:val="nil"/>
            </w:tcBorders>
            <w:shd w:val="clear" w:color="auto" w:fill="auto"/>
            <w:noWrap/>
            <w:vAlign w:val="center"/>
            <w:hideMark/>
          </w:tcPr>
          <w:p w14:paraId="73C0943C" w14:textId="7B0EA0C5"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56" w:type="pct"/>
            <w:tcBorders>
              <w:top w:val="nil"/>
              <w:left w:val="nil"/>
              <w:bottom w:val="nil"/>
              <w:right w:val="nil"/>
            </w:tcBorders>
            <w:shd w:val="clear" w:color="auto" w:fill="auto"/>
            <w:noWrap/>
            <w:vAlign w:val="center"/>
            <w:hideMark/>
          </w:tcPr>
          <w:p w14:paraId="3E03C4D9" w14:textId="13FEE801"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2.566.831.787 </w:t>
            </w:r>
          </w:p>
        </w:tc>
      </w:tr>
      <w:tr w:rsidR="00A038D1" w:rsidRPr="00A038D1" w14:paraId="74F18FA9" w14:textId="77777777" w:rsidTr="00C15421">
        <w:trPr>
          <w:trHeight w:val="290"/>
        </w:trPr>
        <w:tc>
          <w:tcPr>
            <w:tcW w:w="1570" w:type="pct"/>
            <w:tcBorders>
              <w:top w:val="nil"/>
              <w:left w:val="nil"/>
              <w:bottom w:val="nil"/>
              <w:right w:val="nil"/>
            </w:tcBorders>
            <w:shd w:val="clear" w:color="000000" w:fill="FFFFFF"/>
            <w:noWrap/>
            <w:vAlign w:val="center"/>
            <w:hideMark/>
          </w:tcPr>
          <w:p w14:paraId="69787696" w14:textId="77777777" w:rsidR="00A038D1" w:rsidRPr="00A038D1" w:rsidRDefault="00A038D1" w:rsidP="00A038D1">
            <w:pPr>
              <w:spacing w:after="0" w:line="240" w:lineRule="auto"/>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Resultado Líquido do Período </w:t>
            </w:r>
          </w:p>
        </w:tc>
        <w:tc>
          <w:tcPr>
            <w:tcW w:w="601" w:type="pct"/>
            <w:tcBorders>
              <w:top w:val="nil"/>
              <w:left w:val="nil"/>
              <w:bottom w:val="nil"/>
              <w:right w:val="nil"/>
            </w:tcBorders>
            <w:shd w:val="clear" w:color="auto" w:fill="auto"/>
            <w:noWrap/>
            <w:vAlign w:val="center"/>
            <w:hideMark/>
          </w:tcPr>
          <w:p w14:paraId="4D6A5732" w14:textId="6FC977EE"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36" w:type="pct"/>
            <w:tcBorders>
              <w:top w:val="nil"/>
              <w:left w:val="nil"/>
              <w:bottom w:val="nil"/>
              <w:right w:val="nil"/>
            </w:tcBorders>
            <w:shd w:val="clear" w:color="auto" w:fill="auto"/>
            <w:noWrap/>
            <w:vAlign w:val="center"/>
            <w:hideMark/>
          </w:tcPr>
          <w:p w14:paraId="039FF8ED" w14:textId="409308DD"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34" w:type="pct"/>
            <w:tcBorders>
              <w:top w:val="nil"/>
              <w:left w:val="nil"/>
              <w:bottom w:val="nil"/>
              <w:right w:val="nil"/>
            </w:tcBorders>
            <w:shd w:val="clear" w:color="auto" w:fill="auto"/>
            <w:noWrap/>
            <w:vAlign w:val="center"/>
            <w:hideMark/>
          </w:tcPr>
          <w:p w14:paraId="2B1D54D2" w14:textId="63C7DB8D"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(169.029.252)</w:t>
            </w:r>
          </w:p>
        </w:tc>
        <w:tc>
          <w:tcPr>
            <w:tcW w:w="602" w:type="pct"/>
            <w:tcBorders>
              <w:top w:val="nil"/>
              <w:left w:val="nil"/>
              <w:bottom w:val="nil"/>
              <w:right w:val="nil"/>
            </w:tcBorders>
            <w:shd w:val="clear" w:color="auto" w:fill="auto"/>
            <w:noWrap/>
            <w:vAlign w:val="center"/>
            <w:hideMark/>
          </w:tcPr>
          <w:p w14:paraId="1F4BC306" w14:textId="015BD751"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56" w:type="pct"/>
            <w:tcBorders>
              <w:top w:val="nil"/>
              <w:left w:val="nil"/>
              <w:bottom w:val="nil"/>
              <w:right w:val="nil"/>
            </w:tcBorders>
            <w:shd w:val="clear" w:color="auto" w:fill="auto"/>
            <w:noWrap/>
            <w:vAlign w:val="center"/>
            <w:hideMark/>
          </w:tcPr>
          <w:p w14:paraId="388582A4" w14:textId="6D2021F3"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(169.029.252)</w:t>
            </w:r>
          </w:p>
        </w:tc>
      </w:tr>
      <w:tr w:rsidR="00A038D1" w:rsidRPr="00A038D1" w14:paraId="77FBE444" w14:textId="77777777" w:rsidTr="00C15421">
        <w:trPr>
          <w:trHeight w:val="290"/>
        </w:trPr>
        <w:tc>
          <w:tcPr>
            <w:tcW w:w="1570" w:type="pct"/>
            <w:tcBorders>
              <w:top w:val="nil"/>
              <w:left w:val="nil"/>
              <w:bottom w:val="nil"/>
              <w:right w:val="nil"/>
            </w:tcBorders>
            <w:shd w:val="clear" w:color="000000" w:fill="FFFFFF"/>
            <w:noWrap/>
            <w:vAlign w:val="center"/>
            <w:hideMark/>
          </w:tcPr>
          <w:p w14:paraId="72214E89" w14:textId="77777777" w:rsidR="00A038D1" w:rsidRPr="00A038D1" w:rsidRDefault="00A038D1" w:rsidP="00A038D1">
            <w:pPr>
              <w:spacing w:after="0" w:line="240" w:lineRule="auto"/>
              <w:rPr>
                <w:rFonts w:ascii="Calibri" w:eastAsia="Times New Roman" w:hAnsi="Calibri" w:cs="Calibri"/>
                <w:color w:val="000000"/>
                <w:sz w:val="16"/>
                <w:szCs w:val="16"/>
              </w:rPr>
            </w:pPr>
            <w:r w:rsidRPr="00A038D1">
              <w:rPr>
                <w:rFonts w:ascii="Calibri" w:eastAsia="Times New Roman" w:hAnsi="Calibri" w:cs="Calibri"/>
                <w:color w:val="000000"/>
                <w:sz w:val="16"/>
                <w:szCs w:val="16"/>
              </w:rPr>
              <w:t>Integralização do AFAC</w:t>
            </w:r>
          </w:p>
        </w:tc>
        <w:tc>
          <w:tcPr>
            <w:tcW w:w="601" w:type="pct"/>
            <w:tcBorders>
              <w:top w:val="nil"/>
              <w:left w:val="nil"/>
              <w:bottom w:val="nil"/>
              <w:right w:val="nil"/>
            </w:tcBorders>
            <w:shd w:val="clear" w:color="auto" w:fill="auto"/>
            <w:noWrap/>
            <w:vAlign w:val="center"/>
            <w:hideMark/>
          </w:tcPr>
          <w:p w14:paraId="02CEDFA0" w14:textId="17BC519D"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36" w:type="pct"/>
            <w:tcBorders>
              <w:top w:val="nil"/>
              <w:left w:val="nil"/>
              <w:bottom w:val="nil"/>
              <w:right w:val="nil"/>
            </w:tcBorders>
            <w:shd w:val="clear" w:color="auto" w:fill="auto"/>
            <w:noWrap/>
            <w:vAlign w:val="center"/>
            <w:hideMark/>
          </w:tcPr>
          <w:p w14:paraId="5565A85C" w14:textId="1C027DCA"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34" w:type="pct"/>
            <w:tcBorders>
              <w:top w:val="nil"/>
              <w:left w:val="nil"/>
              <w:bottom w:val="nil"/>
              <w:right w:val="nil"/>
            </w:tcBorders>
            <w:shd w:val="clear" w:color="auto" w:fill="auto"/>
            <w:noWrap/>
            <w:vAlign w:val="center"/>
            <w:hideMark/>
          </w:tcPr>
          <w:p w14:paraId="37F8A3D9" w14:textId="26FB9067"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602" w:type="pct"/>
            <w:tcBorders>
              <w:top w:val="nil"/>
              <w:left w:val="nil"/>
              <w:bottom w:val="nil"/>
              <w:right w:val="nil"/>
            </w:tcBorders>
            <w:shd w:val="clear" w:color="auto" w:fill="auto"/>
            <w:noWrap/>
            <w:vAlign w:val="center"/>
            <w:hideMark/>
          </w:tcPr>
          <w:p w14:paraId="58B27ED1" w14:textId="46B33737"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56" w:type="pct"/>
            <w:tcBorders>
              <w:top w:val="nil"/>
              <w:left w:val="nil"/>
              <w:bottom w:val="nil"/>
              <w:right w:val="nil"/>
            </w:tcBorders>
            <w:shd w:val="clear" w:color="auto" w:fill="auto"/>
            <w:noWrap/>
            <w:vAlign w:val="center"/>
            <w:hideMark/>
          </w:tcPr>
          <w:p w14:paraId="52B8009A" w14:textId="1EE4173F"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w:t>
            </w:r>
          </w:p>
        </w:tc>
      </w:tr>
      <w:tr w:rsidR="00A038D1" w:rsidRPr="00A038D1" w14:paraId="111B2F92" w14:textId="77777777" w:rsidTr="00C15421">
        <w:trPr>
          <w:trHeight w:val="290"/>
        </w:trPr>
        <w:tc>
          <w:tcPr>
            <w:tcW w:w="1570" w:type="pct"/>
            <w:tcBorders>
              <w:top w:val="nil"/>
              <w:left w:val="nil"/>
              <w:bottom w:val="nil"/>
              <w:right w:val="nil"/>
            </w:tcBorders>
            <w:shd w:val="clear" w:color="auto" w:fill="auto"/>
            <w:noWrap/>
            <w:vAlign w:val="center"/>
            <w:hideMark/>
          </w:tcPr>
          <w:p w14:paraId="1570FA1E" w14:textId="77777777" w:rsidR="00A038D1" w:rsidRPr="00A038D1" w:rsidRDefault="00A038D1" w:rsidP="00A038D1">
            <w:pPr>
              <w:spacing w:after="0" w:line="240" w:lineRule="auto"/>
              <w:rPr>
                <w:rFonts w:ascii="Calibri" w:eastAsia="Times New Roman" w:hAnsi="Calibri" w:cs="Calibri"/>
                <w:color w:val="000000"/>
                <w:sz w:val="16"/>
                <w:szCs w:val="16"/>
              </w:rPr>
            </w:pPr>
            <w:r w:rsidRPr="00A038D1">
              <w:rPr>
                <w:rFonts w:ascii="Calibri" w:eastAsia="Times New Roman" w:hAnsi="Calibri" w:cs="Calibri"/>
                <w:color w:val="000000"/>
                <w:sz w:val="16"/>
                <w:szCs w:val="16"/>
              </w:rPr>
              <w:t>Adiantamento para Futuro Aumento de Capital</w:t>
            </w:r>
          </w:p>
        </w:tc>
        <w:tc>
          <w:tcPr>
            <w:tcW w:w="601" w:type="pct"/>
            <w:tcBorders>
              <w:top w:val="nil"/>
              <w:left w:val="nil"/>
              <w:bottom w:val="nil"/>
              <w:right w:val="nil"/>
            </w:tcBorders>
            <w:shd w:val="clear" w:color="auto" w:fill="auto"/>
            <w:noWrap/>
            <w:vAlign w:val="center"/>
            <w:hideMark/>
          </w:tcPr>
          <w:p w14:paraId="2A381CA7" w14:textId="29B40424"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36" w:type="pct"/>
            <w:tcBorders>
              <w:top w:val="nil"/>
              <w:left w:val="nil"/>
              <w:bottom w:val="nil"/>
              <w:right w:val="nil"/>
            </w:tcBorders>
            <w:shd w:val="clear" w:color="auto" w:fill="auto"/>
            <w:noWrap/>
            <w:vAlign w:val="center"/>
            <w:hideMark/>
          </w:tcPr>
          <w:p w14:paraId="45AFFEA5" w14:textId="472774DA"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90.448.405 </w:t>
            </w:r>
          </w:p>
        </w:tc>
        <w:tc>
          <w:tcPr>
            <w:tcW w:w="734" w:type="pct"/>
            <w:tcBorders>
              <w:top w:val="nil"/>
              <w:left w:val="nil"/>
              <w:bottom w:val="nil"/>
              <w:right w:val="nil"/>
            </w:tcBorders>
            <w:shd w:val="clear" w:color="auto" w:fill="auto"/>
            <w:noWrap/>
            <w:vAlign w:val="center"/>
            <w:hideMark/>
          </w:tcPr>
          <w:p w14:paraId="0BC8E0D4" w14:textId="366B83E0"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602" w:type="pct"/>
            <w:tcBorders>
              <w:top w:val="nil"/>
              <w:left w:val="nil"/>
              <w:bottom w:val="nil"/>
              <w:right w:val="nil"/>
            </w:tcBorders>
            <w:shd w:val="clear" w:color="auto" w:fill="auto"/>
            <w:noWrap/>
            <w:vAlign w:val="center"/>
            <w:hideMark/>
          </w:tcPr>
          <w:p w14:paraId="3465D32C" w14:textId="57580AC4"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56" w:type="pct"/>
            <w:tcBorders>
              <w:top w:val="nil"/>
              <w:left w:val="nil"/>
              <w:bottom w:val="nil"/>
              <w:right w:val="nil"/>
            </w:tcBorders>
            <w:shd w:val="clear" w:color="auto" w:fill="auto"/>
            <w:noWrap/>
            <w:vAlign w:val="center"/>
            <w:hideMark/>
          </w:tcPr>
          <w:p w14:paraId="416314A1" w14:textId="2189C814"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90.448.405 </w:t>
            </w:r>
          </w:p>
        </w:tc>
      </w:tr>
      <w:tr w:rsidR="00A038D1" w:rsidRPr="00A038D1" w14:paraId="04582473" w14:textId="77777777" w:rsidTr="00C15421">
        <w:trPr>
          <w:trHeight w:val="300"/>
        </w:trPr>
        <w:tc>
          <w:tcPr>
            <w:tcW w:w="1570" w:type="pct"/>
            <w:tcBorders>
              <w:top w:val="nil"/>
              <w:left w:val="nil"/>
              <w:bottom w:val="single" w:sz="8" w:space="0" w:color="5B9BD5"/>
              <w:right w:val="nil"/>
            </w:tcBorders>
            <w:shd w:val="clear" w:color="auto" w:fill="auto"/>
            <w:noWrap/>
            <w:vAlign w:val="center"/>
            <w:hideMark/>
          </w:tcPr>
          <w:p w14:paraId="5AFCA7AA" w14:textId="77777777" w:rsidR="00A038D1" w:rsidRPr="00A038D1" w:rsidRDefault="00A038D1" w:rsidP="00A038D1">
            <w:pPr>
              <w:spacing w:after="0" w:line="240" w:lineRule="auto"/>
              <w:rPr>
                <w:rFonts w:ascii="Calibri" w:eastAsia="Times New Roman" w:hAnsi="Calibri" w:cs="Calibri"/>
                <w:color w:val="000000"/>
                <w:sz w:val="16"/>
                <w:szCs w:val="16"/>
              </w:rPr>
            </w:pPr>
            <w:r w:rsidRPr="00A038D1">
              <w:rPr>
                <w:rFonts w:ascii="Calibri" w:eastAsia="Times New Roman" w:hAnsi="Calibri" w:cs="Calibri"/>
                <w:color w:val="000000"/>
                <w:sz w:val="16"/>
                <w:szCs w:val="16"/>
              </w:rPr>
              <w:t>Ajustes de Exercícios Anteriores</w:t>
            </w:r>
          </w:p>
        </w:tc>
        <w:tc>
          <w:tcPr>
            <w:tcW w:w="601" w:type="pct"/>
            <w:tcBorders>
              <w:top w:val="nil"/>
              <w:left w:val="nil"/>
              <w:bottom w:val="single" w:sz="8" w:space="0" w:color="5B9BD5"/>
              <w:right w:val="nil"/>
            </w:tcBorders>
            <w:shd w:val="clear" w:color="auto" w:fill="auto"/>
            <w:noWrap/>
            <w:vAlign w:val="center"/>
            <w:hideMark/>
          </w:tcPr>
          <w:p w14:paraId="29B9045E" w14:textId="0ED466D4"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36" w:type="pct"/>
            <w:tcBorders>
              <w:top w:val="nil"/>
              <w:left w:val="nil"/>
              <w:bottom w:val="single" w:sz="8" w:space="0" w:color="5B9BD5"/>
              <w:right w:val="nil"/>
            </w:tcBorders>
            <w:shd w:val="clear" w:color="auto" w:fill="auto"/>
            <w:noWrap/>
            <w:vAlign w:val="center"/>
            <w:hideMark/>
          </w:tcPr>
          <w:p w14:paraId="39E95B4C" w14:textId="561D37C4"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   </w:t>
            </w:r>
          </w:p>
        </w:tc>
        <w:tc>
          <w:tcPr>
            <w:tcW w:w="734" w:type="pct"/>
            <w:tcBorders>
              <w:top w:val="nil"/>
              <w:left w:val="nil"/>
              <w:bottom w:val="single" w:sz="8" w:space="0" w:color="5B9BD5"/>
              <w:right w:val="nil"/>
            </w:tcBorders>
            <w:shd w:val="clear" w:color="auto" w:fill="auto"/>
            <w:noWrap/>
            <w:vAlign w:val="center"/>
            <w:hideMark/>
          </w:tcPr>
          <w:p w14:paraId="48604195" w14:textId="31697051" w:rsidR="00A038D1" w:rsidRPr="00A038D1" w:rsidRDefault="00A038D1" w:rsidP="00A038D1">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Pr="00A038D1">
              <w:rPr>
                <w:rFonts w:ascii="Calibri" w:eastAsia="Times New Roman" w:hAnsi="Calibri" w:cs="Calibri"/>
                <w:color w:val="000000"/>
                <w:sz w:val="16"/>
                <w:szCs w:val="16"/>
              </w:rPr>
              <w:t> </w:t>
            </w:r>
          </w:p>
        </w:tc>
        <w:tc>
          <w:tcPr>
            <w:tcW w:w="602" w:type="pct"/>
            <w:tcBorders>
              <w:top w:val="nil"/>
              <w:left w:val="nil"/>
              <w:bottom w:val="single" w:sz="8" w:space="0" w:color="5B9BD5"/>
              <w:right w:val="nil"/>
            </w:tcBorders>
            <w:shd w:val="clear" w:color="auto" w:fill="auto"/>
            <w:noWrap/>
            <w:vAlign w:val="center"/>
            <w:hideMark/>
          </w:tcPr>
          <w:p w14:paraId="2FC0DC34" w14:textId="75C53766"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(517.643)</w:t>
            </w:r>
          </w:p>
        </w:tc>
        <w:tc>
          <w:tcPr>
            <w:tcW w:w="756" w:type="pct"/>
            <w:tcBorders>
              <w:top w:val="nil"/>
              <w:left w:val="nil"/>
              <w:bottom w:val="single" w:sz="8" w:space="0" w:color="5B9BD5"/>
              <w:right w:val="nil"/>
            </w:tcBorders>
            <w:shd w:val="clear" w:color="auto" w:fill="auto"/>
            <w:noWrap/>
            <w:vAlign w:val="center"/>
            <w:hideMark/>
          </w:tcPr>
          <w:p w14:paraId="14CC8006" w14:textId="63D1BB98" w:rsidR="00A038D1" w:rsidRPr="00A038D1" w:rsidRDefault="00A038D1" w:rsidP="00A038D1">
            <w:pPr>
              <w:spacing w:after="0" w:line="240" w:lineRule="auto"/>
              <w:jc w:val="right"/>
              <w:rPr>
                <w:rFonts w:ascii="Calibri" w:eastAsia="Times New Roman" w:hAnsi="Calibri" w:cs="Calibri"/>
                <w:color w:val="000000"/>
                <w:sz w:val="16"/>
                <w:szCs w:val="16"/>
              </w:rPr>
            </w:pPr>
            <w:r w:rsidRPr="00A038D1">
              <w:rPr>
                <w:rFonts w:ascii="Calibri" w:eastAsia="Times New Roman" w:hAnsi="Calibri" w:cs="Calibri"/>
                <w:color w:val="000000"/>
                <w:sz w:val="16"/>
                <w:szCs w:val="16"/>
              </w:rPr>
              <w:t xml:space="preserve">     (517.643)</w:t>
            </w:r>
          </w:p>
        </w:tc>
      </w:tr>
      <w:tr w:rsidR="00A038D1" w:rsidRPr="00A038D1" w14:paraId="59E6651D" w14:textId="77777777" w:rsidTr="00C15421">
        <w:trPr>
          <w:trHeight w:val="300"/>
        </w:trPr>
        <w:tc>
          <w:tcPr>
            <w:tcW w:w="1570" w:type="pct"/>
            <w:tcBorders>
              <w:top w:val="nil"/>
              <w:left w:val="nil"/>
              <w:bottom w:val="single" w:sz="8" w:space="0" w:color="5B9BD5"/>
              <w:right w:val="nil"/>
            </w:tcBorders>
            <w:shd w:val="clear" w:color="000000" w:fill="DEEAF6"/>
            <w:noWrap/>
            <w:vAlign w:val="center"/>
            <w:hideMark/>
          </w:tcPr>
          <w:p w14:paraId="447B0115" w14:textId="77777777" w:rsidR="00A038D1" w:rsidRPr="00A038D1" w:rsidRDefault="00A038D1" w:rsidP="00A038D1">
            <w:pPr>
              <w:spacing w:after="0" w:line="240" w:lineRule="auto"/>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Saldo em 30 de setembro de 2023</w:t>
            </w:r>
          </w:p>
        </w:tc>
        <w:tc>
          <w:tcPr>
            <w:tcW w:w="601" w:type="pct"/>
            <w:tcBorders>
              <w:top w:val="nil"/>
              <w:left w:val="nil"/>
              <w:bottom w:val="single" w:sz="8" w:space="0" w:color="5B9BD5"/>
              <w:right w:val="nil"/>
            </w:tcBorders>
            <w:shd w:val="clear" w:color="000000" w:fill="DEEAF6"/>
            <w:noWrap/>
            <w:vAlign w:val="center"/>
            <w:hideMark/>
          </w:tcPr>
          <w:p w14:paraId="3DE54A09" w14:textId="0016AAE3"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23.678.774.821 </w:t>
            </w:r>
          </w:p>
        </w:tc>
        <w:tc>
          <w:tcPr>
            <w:tcW w:w="736" w:type="pct"/>
            <w:tcBorders>
              <w:top w:val="nil"/>
              <w:left w:val="nil"/>
              <w:bottom w:val="single" w:sz="8" w:space="0" w:color="5B9BD5"/>
              <w:right w:val="nil"/>
            </w:tcBorders>
            <w:shd w:val="clear" w:color="000000" w:fill="DEEAF6"/>
            <w:noWrap/>
            <w:vAlign w:val="center"/>
            <w:hideMark/>
          </w:tcPr>
          <w:p w14:paraId="20561915" w14:textId="0C8FD083"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441.451.923 </w:t>
            </w:r>
          </w:p>
        </w:tc>
        <w:tc>
          <w:tcPr>
            <w:tcW w:w="734" w:type="pct"/>
            <w:tcBorders>
              <w:top w:val="nil"/>
              <w:left w:val="nil"/>
              <w:bottom w:val="single" w:sz="8" w:space="0" w:color="5B9BD5"/>
              <w:right w:val="nil"/>
            </w:tcBorders>
            <w:shd w:val="clear" w:color="000000" w:fill="DEEAF6"/>
            <w:noWrap/>
            <w:vAlign w:val="center"/>
            <w:hideMark/>
          </w:tcPr>
          <w:p w14:paraId="220CFDFE" w14:textId="043EFA24"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(21.631.975.805)</w:t>
            </w:r>
          </w:p>
        </w:tc>
        <w:tc>
          <w:tcPr>
            <w:tcW w:w="602" w:type="pct"/>
            <w:tcBorders>
              <w:top w:val="nil"/>
              <w:left w:val="nil"/>
              <w:bottom w:val="single" w:sz="8" w:space="0" w:color="5B9BD5"/>
              <w:right w:val="nil"/>
            </w:tcBorders>
            <w:shd w:val="clear" w:color="000000" w:fill="DEEAF6"/>
            <w:noWrap/>
            <w:vAlign w:val="center"/>
            <w:hideMark/>
          </w:tcPr>
          <w:p w14:paraId="6778B810" w14:textId="7D022BE5"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(517.643)</w:t>
            </w:r>
          </w:p>
        </w:tc>
        <w:tc>
          <w:tcPr>
            <w:tcW w:w="756" w:type="pct"/>
            <w:tcBorders>
              <w:top w:val="nil"/>
              <w:left w:val="nil"/>
              <w:bottom w:val="single" w:sz="8" w:space="0" w:color="5B9BD5"/>
              <w:right w:val="nil"/>
            </w:tcBorders>
            <w:shd w:val="clear" w:color="000000" w:fill="DEEAF6"/>
            <w:noWrap/>
            <w:vAlign w:val="center"/>
            <w:hideMark/>
          </w:tcPr>
          <w:p w14:paraId="1D3A1FE5" w14:textId="538F096D" w:rsidR="00A038D1" w:rsidRPr="00A038D1" w:rsidRDefault="00A038D1" w:rsidP="00A038D1">
            <w:pPr>
              <w:spacing w:after="0" w:line="240" w:lineRule="auto"/>
              <w:jc w:val="right"/>
              <w:rPr>
                <w:rFonts w:ascii="Calibri" w:eastAsia="Times New Roman" w:hAnsi="Calibri" w:cs="Calibri"/>
                <w:b/>
                <w:bCs/>
                <w:color w:val="000000"/>
                <w:sz w:val="16"/>
                <w:szCs w:val="16"/>
              </w:rPr>
            </w:pPr>
            <w:r w:rsidRPr="00A038D1">
              <w:rPr>
                <w:rFonts w:ascii="Calibri" w:eastAsia="Times New Roman" w:hAnsi="Calibri" w:cs="Calibri"/>
                <w:b/>
                <w:bCs/>
                <w:color w:val="000000"/>
                <w:sz w:val="16"/>
                <w:szCs w:val="16"/>
              </w:rPr>
              <w:t xml:space="preserve">     2.487.733.296 </w:t>
            </w:r>
          </w:p>
        </w:tc>
      </w:tr>
    </w:tbl>
    <w:p w14:paraId="11AE6B2C" w14:textId="77777777" w:rsidR="00146A63" w:rsidRDefault="00146A63" w:rsidP="00094403"/>
    <w:p w14:paraId="773A93FA" w14:textId="77777777" w:rsidR="008B2D63" w:rsidRDefault="008B2D63" w:rsidP="00094403"/>
    <w:p w14:paraId="51CDD1CE" w14:textId="77777777" w:rsidR="007D780A" w:rsidRDefault="007D780A" w:rsidP="00094403"/>
    <w:tbl>
      <w:tblPr>
        <w:tblW w:w="5000" w:type="pct"/>
        <w:tblCellMar>
          <w:left w:w="70" w:type="dxa"/>
          <w:right w:w="70" w:type="dxa"/>
        </w:tblCellMar>
        <w:tblLook w:val="04A0" w:firstRow="1" w:lastRow="0" w:firstColumn="1" w:lastColumn="0" w:noHBand="0" w:noVBand="1"/>
      </w:tblPr>
      <w:tblGrid>
        <w:gridCol w:w="4756"/>
        <w:gridCol w:w="1610"/>
        <w:gridCol w:w="1413"/>
        <w:gridCol w:w="1413"/>
        <w:gridCol w:w="1415"/>
      </w:tblGrid>
      <w:tr w:rsidR="00E05DF2" w:rsidRPr="002E1A1B" w14:paraId="684074B8" w14:textId="77777777" w:rsidTr="00D16B6C">
        <w:trPr>
          <w:trHeight w:val="283"/>
        </w:trPr>
        <w:tc>
          <w:tcPr>
            <w:tcW w:w="3001" w:type="pct"/>
            <w:gridSpan w:val="2"/>
            <w:tcBorders>
              <w:top w:val="nil"/>
              <w:left w:val="nil"/>
              <w:bottom w:val="nil"/>
              <w:right w:val="nil"/>
            </w:tcBorders>
            <w:shd w:val="clear" w:color="auto" w:fill="auto"/>
            <w:noWrap/>
            <w:vAlign w:val="center"/>
            <w:hideMark/>
          </w:tcPr>
          <w:p w14:paraId="3766CF03" w14:textId="77777777" w:rsidR="00E05DF2" w:rsidRPr="002E1A1B" w:rsidRDefault="00E05DF2" w:rsidP="002E1A1B">
            <w:pPr>
              <w:spacing w:after="0" w:line="240" w:lineRule="auto"/>
              <w:rPr>
                <w:rStyle w:val="Ttulo2Char"/>
              </w:rPr>
            </w:pPr>
            <w:bookmarkStart w:id="6" w:name="RANGE!A2"/>
            <w:bookmarkStart w:id="7" w:name="RANGE!A1"/>
            <w:bookmarkStart w:id="8" w:name="_Toc158883131"/>
            <w:r w:rsidRPr="002E1A1B">
              <w:rPr>
                <w:rStyle w:val="Ttulo2Char"/>
              </w:rPr>
              <w:t>Demonstração do Resultado Abrangente</w:t>
            </w:r>
            <w:bookmarkEnd w:id="6"/>
            <w:bookmarkEnd w:id="7"/>
            <w:bookmarkEnd w:id="8"/>
          </w:p>
        </w:tc>
        <w:tc>
          <w:tcPr>
            <w:tcW w:w="666" w:type="pct"/>
            <w:tcBorders>
              <w:top w:val="nil"/>
              <w:left w:val="nil"/>
              <w:bottom w:val="nil"/>
              <w:right w:val="nil"/>
            </w:tcBorders>
            <w:shd w:val="clear" w:color="auto" w:fill="auto"/>
            <w:noWrap/>
            <w:vAlign w:val="bottom"/>
            <w:hideMark/>
          </w:tcPr>
          <w:p w14:paraId="7E208386" w14:textId="77777777" w:rsidR="00E05DF2" w:rsidRPr="002E1A1B" w:rsidRDefault="00E05DF2" w:rsidP="00E05DF2">
            <w:pPr>
              <w:spacing w:after="0" w:line="240" w:lineRule="auto"/>
              <w:rPr>
                <w:rStyle w:val="Ttulo2Char"/>
              </w:rPr>
            </w:pPr>
          </w:p>
        </w:tc>
        <w:tc>
          <w:tcPr>
            <w:tcW w:w="666" w:type="pct"/>
            <w:tcBorders>
              <w:top w:val="nil"/>
              <w:left w:val="nil"/>
              <w:bottom w:val="nil"/>
              <w:right w:val="nil"/>
            </w:tcBorders>
            <w:shd w:val="clear" w:color="auto" w:fill="auto"/>
            <w:noWrap/>
            <w:vAlign w:val="bottom"/>
            <w:hideMark/>
          </w:tcPr>
          <w:p w14:paraId="406298ED" w14:textId="77777777" w:rsidR="00E05DF2" w:rsidRPr="002E1A1B" w:rsidRDefault="00E05DF2" w:rsidP="00E05DF2">
            <w:pPr>
              <w:spacing w:after="0" w:line="240" w:lineRule="auto"/>
              <w:rPr>
                <w:rStyle w:val="Ttulo2Char"/>
              </w:rPr>
            </w:pPr>
          </w:p>
        </w:tc>
        <w:tc>
          <w:tcPr>
            <w:tcW w:w="667" w:type="pct"/>
            <w:tcBorders>
              <w:top w:val="nil"/>
              <w:left w:val="nil"/>
              <w:bottom w:val="nil"/>
              <w:right w:val="nil"/>
            </w:tcBorders>
            <w:shd w:val="clear" w:color="auto" w:fill="auto"/>
            <w:noWrap/>
            <w:vAlign w:val="bottom"/>
            <w:hideMark/>
          </w:tcPr>
          <w:p w14:paraId="21918FA5" w14:textId="77777777" w:rsidR="00E05DF2" w:rsidRPr="002E1A1B" w:rsidRDefault="00E05DF2" w:rsidP="00E05DF2">
            <w:pPr>
              <w:spacing w:after="0" w:line="240" w:lineRule="auto"/>
              <w:rPr>
                <w:rStyle w:val="Ttulo2Char"/>
              </w:rPr>
            </w:pPr>
          </w:p>
        </w:tc>
      </w:tr>
      <w:tr w:rsidR="00E05DF2" w:rsidRPr="00E05DF2" w14:paraId="3D483698" w14:textId="77777777" w:rsidTr="00D051F3">
        <w:trPr>
          <w:trHeight w:val="283"/>
        </w:trPr>
        <w:tc>
          <w:tcPr>
            <w:tcW w:w="2242" w:type="pct"/>
            <w:tcBorders>
              <w:top w:val="nil"/>
              <w:left w:val="nil"/>
              <w:right w:val="nil"/>
            </w:tcBorders>
            <w:shd w:val="clear" w:color="auto" w:fill="auto"/>
            <w:noWrap/>
            <w:vAlign w:val="center"/>
            <w:hideMark/>
          </w:tcPr>
          <w:p w14:paraId="0BCAB780" w14:textId="136A6BE7" w:rsidR="00E05DF2" w:rsidRPr="00E05DF2" w:rsidRDefault="00E05DF2" w:rsidP="00E81A20">
            <w:pPr>
              <w:spacing w:after="0" w:line="240" w:lineRule="auto"/>
              <w:rPr>
                <w:rFonts w:ascii="Calibri" w:eastAsia="Times New Roman" w:hAnsi="Calibri" w:cs="Calibri"/>
                <w:color w:val="2F75B5"/>
                <w:sz w:val="16"/>
                <w:szCs w:val="16"/>
              </w:rPr>
            </w:pPr>
            <w:r w:rsidRPr="00E05DF2">
              <w:rPr>
                <w:rFonts w:ascii="Calibri" w:eastAsia="Times New Roman" w:hAnsi="Calibri" w:cs="Calibri"/>
                <w:color w:val="2F75B5"/>
                <w:sz w:val="16"/>
                <w:szCs w:val="16"/>
              </w:rPr>
              <w:t xml:space="preserve">Em 30 de </w:t>
            </w:r>
            <w:r w:rsidR="00D662FF">
              <w:rPr>
                <w:rFonts w:ascii="Calibri" w:eastAsia="Times New Roman" w:hAnsi="Calibri" w:cs="Calibri"/>
                <w:color w:val="2F75B5"/>
                <w:sz w:val="16"/>
                <w:szCs w:val="16"/>
              </w:rPr>
              <w:t>setembro</w:t>
            </w:r>
            <w:r w:rsidRPr="00E05DF2">
              <w:rPr>
                <w:rFonts w:ascii="Calibri" w:eastAsia="Times New Roman" w:hAnsi="Calibri" w:cs="Calibri"/>
                <w:color w:val="2F75B5"/>
                <w:sz w:val="16"/>
                <w:szCs w:val="16"/>
              </w:rPr>
              <w:t xml:space="preserve"> de 2023 e 30 de </w:t>
            </w:r>
            <w:r w:rsidR="00C601B4">
              <w:rPr>
                <w:rFonts w:ascii="Calibri" w:eastAsia="Times New Roman" w:hAnsi="Calibri" w:cs="Calibri"/>
                <w:color w:val="2F75B5"/>
                <w:sz w:val="16"/>
                <w:szCs w:val="16"/>
              </w:rPr>
              <w:t>setembro</w:t>
            </w:r>
            <w:r w:rsidRPr="00E05DF2">
              <w:rPr>
                <w:rFonts w:ascii="Calibri" w:eastAsia="Times New Roman" w:hAnsi="Calibri" w:cs="Calibri"/>
                <w:color w:val="2F75B5"/>
                <w:sz w:val="16"/>
                <w:szCs w:val="16"/>
              </w:rPr>
              <w:t xml:space="preserve"> de 2022</w:t>
            </w:r>
          </w:p>
        </w:tc>
        <w:tc>
          <w:tcPr>
            <w:tcW w:w="759" w:type="pct"/>
            <w:tcBorders>
              <w:top w:val="nil"/>
              <w:left w:val="nil"/>
              <w:right w:val="nil"/>
            </w:tcBorders>
            <w:shd w:val="clear" w:color="auto" w:fill="auto"/>
            <w:noWrap/>
            <w:vAlign w:val="bottom"/>
            <w:hideMark/>
          </w:tcPr>
          <w:p w14:paraId="7AEE5841" w14:textId="77777777" w:rsidR="00E05DF2" w:rsidRPr="00E05DF2" w:rsidRDefault="00E05DF2" w:rsidP="00E05DF2">
            <w:pPr>
              <w:spacing w:after="0" w:line="240" w:lineRule="auto"/>
              <w:rPr>
                <w:rFonts w:ascii="Calibri" w:eastAsia="Times New Roman" w:hAnsi="Calibri" w:cs="Calibri"/>
                <w:color w:val="2F75B5"/>
                <w:sz w:val="16"/>
                <w:szCs w:val="16"/>
              </w:rPr>
            </w:pPr>
          </w:p>
        </w:tc>
        <w:tc>
          <w:tcPr>
            <w:tcW w:w="666" w:type="pct"/>
            <w:tcBorders>
              <w:top w:val="nil"/>
              <w:left w:val="nil"/>
              <w:right w:val="nil"/>
            </w:tcBorders>
            <w:shd w:val="clear" w:color="auto" w:fill="auto"/>
            <w:noWrap/>
            <w:vAlign w:val="bottom"/>
            <w:hideMark/>
          </w:tcPr>
          <w:p w14:paraId="24BC9CA4"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nil"/>
              <w:left w:val="nil"/>
              <w:right w:val="nil"/>
            </w:tcBorders>
            <w:shd w:val="clear" w:color="auto" w:fill="auto"/>
            <w:noWrap/>
            <w:vAlign w:val="bottom"/>
            <w:hideMark/>
          </w:tcPr>
          <w:p w14:paraId="72D21020"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7" w:type="pct"/>
            <w:tcBorders>
              <w:top w:val="nil"/>
              <w:left w:val="nil"/>
              <w:bottom w:val="nil"/>
              <w:right w:val="nil"/>
            </w:tcBorders>
            <w:shd w:val="clear" w:color="auto" w:fill="auto"/>
            <w:noWrap/>
            <w:vAlign w:val="bottom"/>
            <w:hideMark/>
          </w:tcPr>
          <w:p w14:paraId="7FC17F93" w14:textId="77777777" w:rsidR="00E05DF2" w:rsidRPr="00E05DF2" w:rsidRDefault="00E05DF2" w:rsidP="00E05DF2">
            <w:pPr>
              <w:spacing w:after="0" w:line="240" w:lineRule="auto"/>
              <w:rPr>
                <w:rFonts w:ascii="Times New Roman" w:eastAsia="Times New Roman" w:hAnsi="Times New Roman" w:cs="Times New Roman"/>
                <w:sz w:val="20"/>
                <w:szCs w:val="20"/>
              </w:rPr>
            </w:pPr>
          </w:p>
        </w:tc>
      </w:tr>
      <w:tr w:rsidR="00E05DF2" w:rsidRPr="00E05DF2" w14:paraId="14A8E6E6" w14:textId="77777777" w:rsidTr="00D051F3">
        <w:trPr>
          <w:trHeight w:val="283"/>
        </w:trPr>
        <w:tc>
          <w:tcPr>
            <w:tcW w:w="2242" w:type="pct"/>
            <w:tcBorders>
              <w:top w:val="nil"/>
              <w:left w:val="nil"/>
              <w:right w:val="nil"/>
            </w:tcBorders>
            <w:shd w:val="clear" w:color="auto" w:fill="auto"/>
            <w:noWrap/>
            <w:vAlign w:val="center"/>
            <w:hideMark/>
          </w:tcPr>
          <w:p w14:paraId="1663395E" w14:textId="77777777" w:rsidR="00E05DF2" w:rsidRPr="00E05DF2" w:rsidRDefault="00E05DF2" w:rsidP="00E81A20">
            <w:pPr>
              <w:spacing w:after="0" w:line="240" w:lineRule="auto"/>
              <w:rPr>
                <w:rFonts w:ascii="Calibri" w:eastAsia="Times New Roman" w:hAnsi="Calibri" w:cs="Calibri"/>
                <w:i/>
                <w:iCs/>
                <w:color w:val="2F75B5"/>
                <w:sz w:val="16"/>
                <w:szCs w:val="16"/>
              </w:rPr>
            </w:pPr>
            <w:r w:rsidRPr="00E05DF2">
              <w:rPr>
                <w:rFonts w:ascii="Calibri" w:eastAsia="Times New Roman" w:hAnsi="Calibri" w:cs="Calibri"/>
                <w:i/>
                <w:iCs/>
                <w:color w:val="2F75B5"/>
                <w:sz w:val="16"/>
                <w:szCs w:val="16"/>
              </w:rPr>
              <w:t>(Valores expressos em reais)</w:t>
            </w:r>
          </w:p>
        </w:tc>
        <w:tc>
          <w:tcPr>
            <w:tcW w:w="759" w:type="pct"/>
            <w:tcBorders>
              <w:top w:val="nil"/>
              <w:left w:val="nil"/>
              <w:right w:val="nil"/>
            </w:tcBorders>
            <w:shd w:val="clear" w:color="auto" w:fill="auto"/>
            <w:noWrap/>
            <w:vAlign w:val="bottom"/>
            <w:hideMark/>
          </w:tcPr>
          <w:p w14:paraId="779C7DF2" w14:textId="77777777" w:rsidR="00E05DF2" w:rsidRPr="00E05DF2" w:rsidRDefault="00E05DF2" w:rsidP="00E05DF2">
            <w:pPr>
              <w:spacing w:after="0" w:line="240" w:lineRule="auto"/>
              <w:rPr>
                <w:rFonts w:ascii="Calibri" w:eastAsia="Times New Roman" w:hAnsi="Calibri" w:cs="Calibri"/>
                <w:i/>
                <w:iCs/>
                <w:color w:val="2F75B5"/>
                <w:sz w:val="16"/>
                <w:szCs w:val="16"/>
              </w:rPr>
            </w:pPr>
          </w:p>
        </w:tc>
        <w:tc>
          <w:tcPr>
            <w:tcW w:w="666" w:type="pct"/>
            <w:tcBorders>
              <w:top w:val="nil"/>
              <w:left w:val="nil"/>
              <w:right w:val="nil"/>
            </w:tcBorders>
            <w:shd w:val="clear" w:color="auto" w:fill="auto"/>
            <w:noWrap/>
            <w:vAlign w:val="bottom"/>
            <w:hideMark/>
          </w:tcPr>
          <w:p w14:paraId="4998B2F6"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nil"/>
              <w:left w:val="nil"/>
              <w:right w:val="nil"/>
            </w:tcBorders>
            <w:shd w:val="clear" w:color="auto" w:fill="auto"/>
            <w:noWrap/>
            <w:vAlign w:val="bottom"/>
            <w:hideMark/>
          </w:tcPr>
          <w:p w14:paraId="02165F90"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7" w:type="pct"/>
            <w:tcBorders>
              <w:top w:val="nil"/>
              <w:left w:val="nil"/>
              <w:right w:val="nil"/>
            </w:tcBorders>
            <w:shd w:val="clear" w:color="auto" w:fill="auto"/>
            <w:noWrap/>
            <w:vAlign w:val="bottom"/>
            <w:hideMark/>
          </w:tcPr>
          <w:p w14:paraId="2F5CC2C6" w14:textId="77777777" w:rsidR="00E05DF2" w:rsidRPr="00E05DF2" w:rsidRDefault="00E05DF2" w:rsidP="00E05DF2">
            <w:pPr>
              <w:spacing w:after="0" w:line="240" w:lineRule="auto"/>
              <w:rPr>
                <w:rFonts w:ascii="Times New Roman" w:eastAsia="Times New Roman" w:hAnsi="Times New Roman" w:cs="Times New Roman"/>
                <w:sz w:val="20"/>
                <w:szCs w:val="20"/>
              </w:rPr>
            </w:pPr>
          </w:p>
        </w:tc>
      </w:tr>
      <w:tr w:rsidR="00D051F3" w:rsidRPr="00E05DF2" w14:paraId="4C9DAEE9" w14:textId="77777777" w:rsidTr="00D051F3">
        <w:trPr>
          <w:trHeight w:val="283"/>
        </w:trPr>
        <w:tc>
          <w:tcPr>
            <w:tcW w:w="2242" w:type="pct"/>
            <w:tcBorders>
              <w:top w:val="nil"/>
              <w:left w:val="nil"/>
              <w:bottom w:val="nil"/>
              <w:right w:val="nil"/>
            </w:tcBorders>
            <w:shd w:val="clear" w:color="auto" w:fill="auto"/>
            <w:noWrap/>
            <w:vAlign w:val="center"/>
          </w:tcPr>
          <w:p w14:paraId="47732CDE" w14:textId="77777777" w:rsidR="00D051F3" w:rsidRPr="00E05DF2" w:rsidRDefault="00D051F3" w:rsidP="00E81A20">
            <w:pPr>
              <w:spacing w:after="0" w:line="240" w:lineRule="auto"/>
              <w:rPr>
                <w:rFonts w:ascii="Calibri" w:eastAsia="Times New Roman" w:hAnsi="Calibri" w:cs="Calibri"/>
                <w:i/>
                <w:iCs/>
                <w:color w:val="2F75B5"/>
                <w:sz w:val="16"/>
                <w:szCs w:val="16"/>
              </w:rPr>
            </w:pPr>
          </w:p>
        </w:tc>
        <w:tc>
          <w:tcPr>
            <w:tcW w:w="759" w:type="pct"/>
            <w:tcBorders>
              <w:top w:val="nil"/>
              <w:left w:val="nil"/>
              <w:bottom w:val="nil"/>
              <w:right w:val="nil"/>
            </w:tcBorders>
            <w:shd w:val="clear" w:color="auto" w:fill="auto"/>
            <w:noWrap/>
            <w:vAlign w:val="bottom"/>
          </w:tcPr>
          <w:p w14:paraId="288D0D87" w14:textId="77777777" w:rsidR="00D051F3" w:rsidRPr="00E05DF2" w:rsidRDefault="00D051F3" w:rsidP="00E05DF2">
            <w:pPr>
              <w:spacing w:after="0" w:line="240" w:lineRule="auto"/>
              <w:rPr>
                <w:rFonts w:ascii="Calibri" w:eastAsia="Times New Roman" w:hAnsi="Calibri" w:cs="Calibri"/>
                <w:i/>
                <w:iCs/>
                <w:color w:val="2F75B5"/>
                <w:sz w:val="16"/>
                <w:szCs w:val="16"/>
              </w:rPr>
            </w:pPr>
          </w:p>
        </w:tc>
        <w:tc>
          <w:tcPr>
            <w:tcW w:w="666" w:type="pct"/>
            <w:tcBorders>
              <w:top w:val="nil"/>
              <w:left w:val="nil"/>
              <w:bottom w:val="nil"/>
              <w:right w:val="nil"/>
            </w:tcBorders>
            <w:shd w:val="clear" w:color="auto" w:fill="auto"/>
            <w:noWrap/>
            <w:vAlign w:val="bottom"/>
          </w:tcPr>
          <w:p w14:paraId="464CB575" w14:textId="77777777" w:rsidR="00D051F3" w:rsidRPr="00E05DF2" w:rsidRDefault="00D051F3" w:rsidP="00E05DF2">
            <w:pPr>
              <w:spacing w:after="0" w:line="240" w:lineRule="auto"/>
              <w:rPr>
                <w:rFonts w:ascii="Times New Roman" w:eastAsia="Times New Roman" w:hAnsi="Times New Roman" w:cs="Times New Roman"/>
                <w:sz w:val="20"/>
                <w:szCs w:val="20"/>
              </w:rPr>
            </w:pPr>
          </w:p>
        </w:tc>
        <w:tc>
          <w:tcPr>
            <w:tcW w:w="666" w:type="pct"/>
            <w:tcBorders>
              <w:top w:val="nil"/>
              <w:left w:val="nil"/>
              <w:bottom w:val="nil"/>
              <w:right w:val="nil"/>
            </w:tcBorders>
            <w:shd w:val="clear" w:color="auto" w:fill="auto"/>
            <w:noWrap/>
            <w:vAlign w:val="bottom"/>
          </w:tcPr>
          <w:p w14:paraId="07DA12F0" w14:textId="77777777" w:rsidR="00D051F3" w:rsidRPr="00E05DF2" w:rsidRDefault="00D051F3" w:rsidP="00E05DF2">
            <w:pPr>
              <w:spacing w:after="0" w:line="240" w:lineRule="auto"/>
              <w:rPr>
                <w:rFonts w:ascii="Times New Roman" w:eastAsia="Times New Roman" w:hAnsi="Times New Roman" w:cs="Times New Roman"/>
                <w:sz w:val="20"/>
                <w:szCs w:val="20"/>
              </w:rPr>
            </w:pPr>
          </w:p>
        </w:tc>
        <w:tc>
          <w:tcPr>
            <w:tcW w:w="667" w:type="pct"/>
            <w:tcBorders>
              <w:top w:val="nil"/>
              <w:left w:val="nil"/>
              <w:right w:val="nil"/>
            </w:tcBorders>
            <w:shd w:val="clear" w:color="auto" w:fill="auto"/>
            <w:noWrap/>
            <w:vAlign w:val="bottom"/>
          </w:tcPr>
          <w:p w14:paraId="541534F6" w14:textId="77777777" w:rsidR="00D051F3" w:rsidRPr="00E05DF2" w:rsidRDefault="00D051F3" w:rsidP="00E05DF2">
            <w:pPr>
              <w:spacing w:after="0" w:line="240" w:lineRule="auto"/>
              <w:rPr>
                <w:rFonts w:ascii="Times New Roman" w:eastAsia="Times New Roman" w:hAnsi="Times New Roman" w:cs="Times New Roman"/>
                <w:sz w:val="20"/>
                <w:szCs w:val="20"/>
              </w:rPr>
            </w:pPr>
          </w:p>
        </w:tc>
      </w:tr>
      <w:tr w:rsidR="00E05DF2" w:rsidRPr="00E05DF2" w14:paraId="14557E33" w14:textId="77777777" w:rsidTr="00ED74B0">
        <w:trPr>
          <w:trHeight w:val="283"/>
        </w:trPr>
        <w:tc>
          <w:tcPr>
            <w:tcW w:w="5000" w:type="pct"/>
            <w:gridSpan w:val="5"/>
            <w:tcBorders>
              <w:top w:val="nil"/>
              <w:left w:val="nil"/>
              <w:bottom w:val="nil"/>
              <w:right w:val="nil"/>
            </w:tcBorders>
            <w:shd w:val="clear" w:color="auto" w:fill="auto"/>
            <w:noWrap/>
            <w:vAlign w:val="bottom"/>
            <w:hideMark/>
          </w:tcPr>
          <w:tbl>
            <w:tblPr>
              <w:tblW w:w="5000" w:type="pct"/>
              <w:tblCellMar>
                <w:left w:w="70" w:type="dxa"/>
                <w:right w:w="70" w:type="dxa"/>
              </w:tblCellMar>
              <w:tblLook w:val="04A0" w:firstRow="1" w:lastRow="0" w:firstColumn="1" w:lastColumn="0" w:noHBand="0" w:noVBand="1"/>
            </w:tblPr>
            <w:tblGrid>
              <w:gridCol w:w="4923"/>
              <w:gridCol w:w="1386"/>
              <w:gridCol w:w="1386"/>
              <w:gridCol w:w="1386"/>
              <w:gridCol w:w="1386"/>
            </w:tblGrid>
            <w:tr w:rsidR="00FF409D" w:rsidRPr="00FF409D" w14:paraId="42F9CB2E" w14:textId="77777777" w:rsidTr="00FF409D">
              <w:trPr>
                <w:trHeight w:val="450"/>
              </w:trPr>
              <w:tc>
                <w:tcPr>
                  <w:tcW w:w="2350" w:type="pct"/>
                  <w:tcBorders>
                    <w:top w:val="nil"/>
                    <w:left w:val="nil"/>
                    <w:bottom w:val="single" w:sz="4" w:space="0" w:color="4472C4" w:themeColor="accent5"/>
                    <w:right w:val="nil"/>
                  </w:tcBorders>
                  <w:shd w:val="clear" w:color="auto" w:fill="auto"/>
                  <w:noWrap/>
                  <w:vAlign w:val="center"/>
                  <w:hideMark/>
                </w:tcPr>
                <w:p w14:paraId="0A4D07F5" w14:textId="77777777" w:rsidR="00FF409D" w:rsidRPr="00FF409D" w:rsidRDefault="00FF409D" w:rsidP="00FF409D">
                  <w:pPr>
                    <w:spacing w:after="0" w:line="240" w:lineRule="auto"/>
                    <w:rPr>
                      <w:rFonts w:ascii="Times New Roman" w:eastAsia="Times New Roman" w:hAnsi="Times New Roman" w:cs="Times New Roman"/>
                      <w:sz w:val="24"/>
                      <w:szCs w:val="24"/>
                    </w:rPr>
                  </w:pPr>
                </w:p>
              </w:tc>
              <w:tc>
                <w:tcPr>
                  <w:tcW w:w="662" w:type="pct"/>
                  <w:tcBorders>
                    <w:top w:val="nil"/>
                    <w:left w:val="nil"/>
                    <w:bottom w:val="single" w:sz="4" w:space="0" w:color="4472C4" w:themeColor="accent5"/>
                    <w:right w:val="nil"/>
                  </w:tcBorders>
                  <w:shd w:val="clear" w:color="auto" w:fill="auto"/>
                  <w:vAlign w:val="center"/>
                  <w:hideMark/>
                </w:tcPr>
                <w:p w14:paraId="4836F002" w14:textId="77777777" w:rsidR="00FF409D" w:rsidRPr="00FF409D" w:rsidRDefault="00FF409D" w:rsidP="00FF409D">
                  <w:pPr>
                    <w:spacing w:after="0" w:line="240" w:lineRule="auto"/>
                    <w:jc w:val="right"/>
                    <w:rPr>
                      <w:rFonts w:ascii="Calibri" w:eastAsia="Times New Roman" w:hAnsi="Calibri" w:cs="Calibri"/>
                      <w:b/>
                      <w:bCs/>
                      <w:color w:val="000000"/>
                      <w:sz w:val="16"/>
                      <w:szCs w:val="16"/>
                    </w:rPr>
                  </w:pPr>
                  <w:r w:rsidRPr="00FF409D">
                    <w:rPr>
                      <w:rFonts w:ascii="Calibri" w:eastAsia="Times New Roman" w:hAnsi="Calibri" w:cs="Calibri"/>
                      <w:b/>
                      <w:bCs/>
                      <w:color w:val="000000"/>
                      <w:sz w:val="16"/>
                      <w:szCs w:val="16"/>
                    </w:rPr>
                    <w:t>01/07/2023 a 30/09/2023</w:t>
                  </w:r>
                </w:p>
              </w:tc>
              <w:tc>
                <w:tcPr>
                  <w:tcW w:w="662" w:type="pct"/>
                  <w:tcBorders>
                    <w:top w:val="nil"/>
                    <w:left w:val="nil"/>
                    <w:bottom w:val="single" w:sz="4" w:space="0" w:color="4472C4" w:themeColor="accent5"/>
                    <w:right w:val="nil"/>
                  </w:tcBorders>
                  <w:shd w:val="clear" w:color="auto" w:fill="auto"/>
                  <w:vAlign w:val="center"/>
                  <w:hideMark/>
                </w:tcPr>
                <w:p w14:paraId="7EA26ACB" w14:textId="77777777" w:rsidR="00FF409D" w:rsidRPr="00FF409D" w:rsidRDefault="00FF409D" w:rsidP="00FF409D">
                  <w:pPr>
                    <w:spacing w:after="0" w:line="240" w:lineRule="auto"/>
                    <w:jc w:val="right"/>
                    <w:rPr>
                      <w:rFonts w:ascii="Calibri" w:eastAsia="Times New Roman" w:hAnsi="Calibri" w:cs="Calibri"/>
                      <w:b/>
                      <w:bCs/>
                      <w:color w:val="000000"/>
                      <w:sz w:val="16"/>
                      <w:szCs w:val="16"/>
                    </w:rPr>
                  </w:pPr>
                  <w:r w:rsidRPr="00FF409D">
                    <w:rPr>
                      <w:rFonts w:ascii="Calibri" w:eastAsia="Times New Roman" w:hAnsi="Calibri" w:cs="Calibri"/>
                      <w:b/>
                      <w:bCs/>
                      <w:color w:val="000000"/>
                      <w:sz w:val="16"/>
                      <w:szCs w:val="16"/>
                    </w:rPr>
                    <w:t>01/01/2023 a 30/09/2023</w:t>
                  </w:r>
                </w:p>
              </w:tc>
              <w:tc>
                <w:tcPr>
                  <w:tcW w:w="662" w:type="pct"/>
                  <w:tcBorders>
                    <w:top w:val="nil"/>
                    <w:left w:val="nil"/>
                    <w:bottom w:val="single" w:sz="4" w:space="0" w:color="4472C4" w:themeColor="accent5"/>
                    <w:right w:val="nil"/>
                  </w:tcBorders>
                  <w:shd w:val="clear" w:color="auto" w:fill="auto"/>
                  <w:vAlign w:val="center"/>
                  <w:hideMark/>
                </w:tcPr>
                <w:p w14:paraId="37E7E76E" w14:textId="77777777" w:rsidR="00FF409D" w:rsidRPr="00FF409D" w:rsidRDefault="00FF409D" w:rsidP="00FF409D">
                  <w:pPr>
                    <w:spacing w:after="0" w:line="240" w:lineRule="auto"/>
                    <w:jc w:val="right"/>
                    <w:rPr>
                      <w:rFonts w:ascii="Calibri" w:eastAsia="Times New Roman" w:hAnsi="Calibri" w:cs="Calibri"/>
                      <w:b/>
                      <w:bCs/>
                      <w:color w:val="000000"/>
                      <w:sz w:val="16"/>
                      <w:szCs w:val="16"/>
                    </w:rPr>
                  </w:pPr>
                  <w:r w:rsidRPr="00FF409D">
                    <w:rPr>
                      <w:rFonts w:ascii="Calibri" w:eastAsia="Times New Roman" w:hAnsi="Calibri" w:cs="Calibri"/>
                      <w:b/>
                      <w:bCs/>
                      <w:color w:val="000000"/>
                      <w:sz w:val="16"/>
                      <w:szCs w:val="16"/>
                    </w:rPr>
                    <w:t>01/07/2022 a 30/09/2022</w:t>
                  </w:r>
                </w:p>
              </w:tc>
              <w:tc>
                <w:tcPr>
                  <w:tcW w:w="662" w:type="pct"/>
                  <w:tcBorders>
                    <w:top w:val="nil"/>
                    <w:left w:val="nil"/>
                    <w:bottom w:val="single" w:sz="4" w:space="0" w:color="4472C4" w:themeColor="accent5"/>
                    <w:right w:val="nil"/>
                  </w:tcBorders>
                  <w:shd w:val="clear" w:color="auto" w:fill="auto"/>
                  <w:vAlign w:val="center"/>
                  <w:hideMark/>
                </w:tcPr>
                <w:p w14:paraId="56A64033" w14:textId="77777777" w:rsidR="00FF409D" w:rsidRPr="00FF409D" w:rsidRDefault="00FF409D" w:rsidP="00FF409D">
                  <w:pPr>
                    <w:spacing w:after="0" w:line="240" w:lineRule="auto"/>
                    <w:jc w:val="right"/>
                    <w:rPr>
                      <w:rFonts w:ascii="Calibri" w:eastAsia="Times New Roman" w:hAnsi="Calibri" w:cs="Calibri"/>
                      <w:b/>
                      <w:bCs/>
                      <w:color w:val="000000"/>
                      <w:sz w:val="16"/>
                      <w:szCs w:val="16"/>
                    </w:rPr>
                  </w:pPr>
                  <w:r w:rsidRPr="00FF409D">
                    <w:rPr>
                      <w:rFonts w:ascii="Calibri" w:eastAsia="Times New Roman" w:hAnsi="Calibri" w:cs="Calibri"/>
                      <w:b/>
                      <w:bCs/>
                      <w:color w:val="000000"/>
                      <w:sz w:val="16"/>
                      <w:szCs w:val="16"/>
                    </w:rPr>
                    <w:t>01/01/2022 a 30/09/2022</w:t>
                  </w:r>
                </w:p>
              </w:tc>
            </w:tr>
            <w:tr w:rsidR="00FF409D" w:rsidRPr="00FF409D" w14:paraId="269559D7" w14:textId="77777777" w:rsidTr="00FF409D">
              <w:trPr>
                <w:trHeight w:val="300"/>
              </w:trPr>
              <w:tc>
                <w:tcPr>
                  <w:tcW w:w="2350" w:type="pct"/>
                  <w:tcBorders>
                    <w:top w:val="single" w:sz="4" w:space="0" w:color="4472C4" w:themeColor="accent5"/>
                    <w:left w:val="nil"/>
                    <w:bottom w:val="nil"/>
                    <w:right w:val="nil"/>
                  </w:tcBorders>
                  <w:shd w:val="clear" w:color="auto" w:fill="auto"/>
                  <w:noWrap/>
                  <w:vAlign w:val="center"/>
                  <w:hideMark/>
                </w:tcPr>
                <w:p w14:paraId="03F477B6" w14:textId="77777777" w:rsidR="00FF409D" w:rsidRPr="00FF409D" w:rsidRDefault="00FF409D" w:rsidP="00FF409D">
                  <w:pPr>
                    <w:spacing w:after="0" w:line="240" w:lineRule="auto"/>
                    <w:jc w:val="right"/>
                    <w:rPr>
                      <w:rFonts w:ascii="Calibri" w:eastAsia="Times New Roman" w:hAnsi="Calibri" w:cs="Calibri"/>
                      <w:b/>
                      <w:bCs/>
                      <w:color w:val="000000"/>
                      <w:sz w:val="16"/>
                      <w:szCs w:val="16"/>
                    </w:rPr>
                  </w:pPr>
                </w:p>
              </w:tc>
              <w:tc>
                <w:tcPr>
                  <w:tcW w:w="662" w:type="pct"/>
                  <w:tcBorders>
                    <w:top w:val="single" w:sz="4" w:space="0" w:color="4472C4" w:themeColor="accent5"/>
                    <w:left w:val="nil"/>
                    <w:bottom w:val="nil"/>
                    <w:right w:val="nil"/>
                  </w:tcBorders>
                  <w:shd w:val="clear" w:color="auto" w:fill="auto"/>
                  <w:vAlign w:val="center"/>
                  <w:hideMark/>
                </w:tcPr>
                <w:p w14:paraId="54A125FB" w14:textId="77777777" w:rsidR="00FF409D" w:rsidRPr="00FF409D" w:rsidRDefault="00FF409D" w:rsidP="00FF409D">
                  <w:pPr>
                    <w:spacing w:after="0" w:line="240" w:lineRule="auto"/>
                    <w:rPr>
                      <w:rFonts w:ascii="Times New Roman" w:eastAsia="Times New Roman" w:hAnsi="Times New Roman" w:cs="Times New Roman"/>
                      <w:sz w:val="20"/>
                      <w:szCs w:val="20"/>
                    </w:rPr>
                  </w:pPr>
                </w:p>
              </w:tc>
              <w:tc>
                <w:tcPr>
                  <w:tcW w:w="662" w:type="pct"/>
                  <w:tcBorders>
                    <w:top w:val="single" w:sz="4" w:space="0" w:color="4472C4" w:themeColor="accent5"/>
                    <w:left w:val="nil"/>
                    <w:bottom w:val="nil"/>
                    <w:right w:val="nil"/>
                  </w:tcBorders>
                  <w:shd w:val="clear" w:color="auto" w:fill="auto"/>
                  <w:vAlign w:val="center"/>
                  <w:hideMark/>
                </w:tcPr>
                <w:p w14:paraId="453AF61C" w14:textId="77777777" w:rsidR="00FF409D" w:rsidRPr="00FF409D" w:rsidRDefault="00FF409D" w:rsidP="00FF409D">
                  <w:pPr>
                    <w:spacing w:after="0" w:line="240" w:lineRule="auto"/>
                    <w:jc w:val="right"/>
                    <w:rPr>
                      <w:rFonts w:ascii="Times New Roman" w:eastAsia="Times New Roman" w:hAnsi="Times New Roman" w:cs="Times New Roman"/>
                      <w:sz w:val="20"/>
                      <w:szCs w:val="20"/>
                    </w:rPr>
                  </w:pPr>
                </w:p>
              </w:tc>
              <w:tc>
                <w:tcPr>
                  <w:tcW w:w="662" w:type="pct"/>
                  <w:tcBorders>
                    <w:top w:val="single" w:sz="4" w:space="0" w:color="4472C4" w:themeColor="accent5"/>
                    <w:left w:val="nil"/>
                    <w:bottom w:val="nil"/>
                    <w:right w:val="nil"/>
                  </w:tcBorders>
                  <w:shd w:val="clear" w:color="auto" w:fill="auto"/>
                  <w:vAlign w:val="center"/>
                  <w:hideMark/>
                </w:tcPr>
                <w:p w14:paraId="0200678B" w14:textId="77777777" w:rsidR="00FF409D" w:rsidRPr="00FF409D" w:rsidRDefault="00FF409D" w:rsidP="00FF409D">
                  <w:pPr>
                    <w:spacing w:after="0" w:line="240" w:lineRule="auto"/>
                    <w:jc w:val="right"/>
                    <w:rPr>
                      <w:rFonts w:ascii="Times New Roman" w:eastAsia="Times New Roman" w:hAnsi="Times New Roman" w:cs="Times New Roman"/>
                      <w:sz w:val="20"/>
                      <w:szCs w:val="20"/>
                    </w:rPr>
                  </w:pPr>
                </w:p>
              </w:tc>
              <w:tc>
                <w:tcPr>
                  <w:tcW w:w="662" w:type="pct"/>
                  <w:tcBorders>
                    <w:top w:val="single" w:sz="4" w:space="0" w:color="4472C4" w:themeColor="accent5"/>
                    <w:left w:val="nil"/>
                    <w:bottom w:val="nil"/>
                    <w:right w:val="nil"/>
                  </w:tcBorders>
                  <w:shd w:val="clear" w:color="auto" w:fill="auto"/>
                  <w:vAlign w:val="center"/>
                  <w:hideMark/>
                </w:tcPr>
                <w:p w14:paraId="6490EB07" w14:textId="77777777" w:rsidR="00FF409D" w:rsidRPr="00FF409D" w:rsidRDefault="00FF409D" w:rsidP="00FF409D">
                  <w:pPr>
                    <w:spacing w:after="0" w:line="240" w:lineRule="auto"/>
                    <w:jc w:val="right"/>
                    <w:rPr>
                      <w:rFonts w:ascii="Times New Roman" w:eastAsia="Times New Roman" w:hAnsi="Times New Roman" w:cs="Times New Roman"/>
                      <w:sz w:val="20"/>
                      <w:szCs w:val="20"/>
                    </w:rPr>
                  </w:pPr>
                </w:p>
              </w:tc>
            </w:tr>
            <w:tr w:rsidR="00FF409D" w:rsidRPr="00FF409D" w14:paraId="70739542" w14:textId="77777777" w:rsidTr="00FF409D">
              <w:trPr>
                <w:trHeight w:val="300"/>
              </w:trPr>
              <w:tc>
                <w:tcPr>
                  <w:tcW w:w="2350" w:type="pct"/>
                  <w:tcBorders>
                    <w:top w:val="nil"/>
                    <w:left w:val="nil"/>
                    <w:bottom w:val="nil"/>
                    <w:right w:val="nil"/>
                  </w:tcBorders>
                  <w:shd w:val="clear" w:color="auto" w:fill="auto"/>
                  <w:noWrap/>
                  <w:vAlign w:val="center"/>
                  <w:hideMark/>
                </w:tcPr>
                <w:p w14:paraId="4AA465F8" w14:textId="77777777" w:rsidR="00FF409D" w:rsidRPr="00FF409D" w:rsidRDefault="00FF409D" w:rsidP="00FF409D">
                  <w:pPr>
                    <w:spacing w:after="0" w:line="240" w:lineRule="auto"/>
                    <w:rPr>
                      <w:rFonts w:ascii="Calibri" w:eastAsia="Times New Roman" w:hAnsi="Calibri" w:cs="Calibri"/>
                      <w:color w:val="000000"/>
                      <w:sz w:val="16"/>
                      <w:szCs w:val="16"/>
                    </w:rPr>
                  </w:pPr>
                  <w:r w:rsidRPr="00FF409D">
                    <w:rPr>
                      <w:rFonts w:ascii="Calibri" w:eastAsia="Times New Roman" w:hAnsi="Calibri" w:cs="Calibri"/>
                      <w:color w:val="000000"/>
                      <w:sz w:val="16"/>
                      <w:szCs w:val="16"/>
                    </w:rPr>
                    <w:t>Lucro/Prejuízo Líquido do Período</w:t>
                  </w:r>
                </w:p>
              </w:tc>
              <w:tc>
                <w:tcPr>
                  <w:tcW w:w="662" w:type="pct"/>
                  <w:tcBorders>
                    <w:top w:val="nil"/>
                    <w:left w:val="nil"/>
                    <w:bottom w:val="nil"/>
                    <w:right w:val="nil"/>
                  </w:tcBorders>
                  <w:shd w:val="clear" w:color="auto" w:fill="auto"/>
                  <w:noWrap/>
                  <w:vAlign w:val="center"/>
                  <w:hideMark/>
                </w:tcPr>
                <w:p w14:paraId="1FE8C545" w14:textId="77777777" w:rsidR="00FF409D" w:rsidRPr="00FF409D" w:rsidRDefault="00FF409D" w:rsidP="00FF409D">
                  <w:pPr>
                    <w:spacing w:after="0" w:line="240" w:lineRule="auto"/>
                    <w:jc w:val="right"/>
                    <w:rPr>
                      <w:rFonts w:ascii="Calibri" w:eastAsia="Times New Roman" w:hAnsi="Calibri" w:cs="Calibri"/>
                      <w:color w:val="000000"/>
                      <w:sz w:val="16"/>
                      <w:szCs w:val="16"/>
                    </w:rPr>
                  </w:pPr>
                  <w:r w:rsidRPr="00FF409D">
                    <w:rPr>
                      <w:rFonts w:ascii="Calibri" w:eastAsia="Times New Roman" w:hAnsi="Calibri" w:cs="Calibri"/>
                      <w:color w:val="000000"/>
                      <w:sz w:val="16"/>
                      <w:szCs w:val="16"/>
                    </w:rPr>
                    <w:t>(98.707.098)</w:t>
                  </w:r>
                </w:p>
              </w:tc>
              <w:tc>
                <w:tcPr>
                  <w:tcW w:w="662" w:type="pct"/>
                  <w:tcBorders>
                    <w:top w:val="nil"/>
                    <w:left w:val="nil"/>
                    <w:bottom w:val="nil"/>
                    <w:right w:val="nil"/>
                  </w:tcBorders>
                  <w:shd w:val="clear" w:color="auto" w:fill="auto"/>
                  <w:noWrap/>
                  <w:vAlign w:val="center"/>
                  <w:hideMark/>
                </w:tcPr>
                <w:p w14:paraId="3FE4AA4E" w14:textId="77777777" w:rsidR="00FF409D" w:rsidRPr="00FF409D" w:rsidRDefault="00FF409D" w:rsidP="00FF409D">
                  <w:pPr>
                    <w:spacing w:after="0" w:line="240" w:lineRule="auto"/>
                    <w:jc w:val="right"/>
                    <w:rPr>
                      <w:rFonts w:ascii="Calibri" w:eastAsia="Times New Roman" w:hAnsi="Calibri" w:cs="Calibri"/>
                      <w:color w:val="000000"/>
                      <w:sz w:val="16"/>
                      <w:szCs w:val="16"/>
                    </w:rPr>
                  </w:pPr>
                  <w:r w:rsidRPr="00FF409D">
                    <w:rPr>
                      <w:rFonts w:ascii="Calibri" w:eastAsia="Times New Roman" w:hAnsi="Calibri" w:cs="Calibri"/>
                      <w:color w:val="000000"/>
                      <w:sz w:val="16"/>
                      <w:szCs w:val="16"/>
                    </w:rPr>
                    <w:t>(169.029.252)</w:t>
                  </w:r>
                </w:p>
              </w:tc>
              <w:tc>
                <w:tcPr>
                  <w:tcW w:w="662" w:type="pct"/>
                  <w:tcBorders>
                    <w:top w:val="nil"/>
                    <w:left w:val="nil"/>
                    <w:bottom w:val="nil"/>
                    <w:right w:val="nil"/>
                  </w:tcBorders>
                  <w:shd w:val="clear" w:color="auto" w:fill="auto"/>
                  <w:noWrap/>
                  <w:vAlign w:val="center"/>
                  <w:hideMark/>
                </w:tcPr>
                <w:p w14:paraId="42663BB1" w14:textId="77777777" w:rsidR="00FF409D" w:rsidRPr="00FF409D" w:rsidRDefault="00FF409D" w:rsidP="00FF409D">
                  <w:pPr>
                    <w:spacing w:after="0" w:line="240" w:lineRule="auto"/>
                    <w:jc w:val="right"/>
                    <w:rPr>
                      <w:rFonts w:ascii="Calibri" w:eastAsia="Times New Roman" w:hAnsi="Calibri" w:cs="Calibri"/>
                      <w:color w:val="000000"/>
                      <w:sz w:val="16"/>
                      <w:szCs w:val="16"/>
                    </w:rPr>
                  </w:pPr>
                  <w:r w:rsidRPr="00FF409D">
                    <w:rPr>
                      <w:rFonts w:ascii="Calibri" w:eastAsia="Times New Roman" w:hAnsi="Calibri" w:cs="Calibri"/>
                      <w:color w:val="000000"/>
                      <w:sz w:val="16"/>
                      <w:szCs w:val="16"/>
                    </w:rPr>
                    <w:t>(27.840.960)</w:t>
                  </w:r>
                </w:p>
              </w:tc>
              <w:tc>
                <w:tcPr>
                  <w:tcW w:w="662" w:type="pct"/>
                  <w:tcBorders>
                    <w:top w:val="nil"/>
                    <w:left w:val="nil"/>
                    <w:bottom w:val="nil"/>
                    <w:right w:val="nil"/>
                  </w:tcBorders>
                  <w:shd w:val="clear" w:color="auto" w:fill="auto"/>
                  <w:noWrap/>
                  <w:vAlign w:val="center"/>
                  <w:hideMark/>
                </w:tcPr>
                <w:p w14:paraId="670CC878" w14:textId="77777777" w:rsidR="00FF409D" w:rsidRPr="00FF409D" w:rsidRDefault="00FF409D" w:rsidP="00FF409D">
                  <w:pPr>
                    <w:spacing w:after="0" w:line="240" w:lineRule="auto"/>
                    <w:jc w:val="right"/>
                    <w:rPr>
                      <w:rFonts w:ascii="Calibri" w:eastAsia="Times New Roman" w:hAnsi="Calibri" w:cs="Calibri"/>
                      <w:color w:val="000000"/>
                      <w:sz w:val="16"/>
                      <w:szCs w:val="16"/>
                    </w:rPr>
                  </w:pPr>
                  <w:r w:rsidRPr="00FF409D">
                    <w:rPr>
                      <w:rFonts w:ascii="Calibri" w:eastAsia="Times New Roman" w:hAnsi="Calibri" w:cs="Calibri"/>
                      <w:color w:val="000000"/>
                      <w:sz w:val="16"/>
                      <w:szCs w:val="16"/>
                    </w:rPr>
                    <w:t xml:space="preserve">4.990.093 </w:t>
                  </w:r>
                </w:p>
              </w:tc>
            </w:tr>
            <w:tr w:rsidR="00FF409D" w:rsidRPr="00FF409D" w14:paraId="7F790925" w14:textId="77777777" w:rsidTr="00FF409D">
              <w:trPr>
                <w:trHeight w:val="300"/>
              </w:trPr>
              <w:tc>
                <w:tcPr>
                  <w:tcW w:w="2350" w:type="pct"/>
                  <w:tcBorders>
                    <w:top w:val="nil"/>
                    <w:left w:val="nil"/>
                    <w:bottom w:val="single" w:sz="4" w:space="0" w:color="4472C4" w:themeColor="accent5"/>
                    <w:right w:val="nil"/>
                  </w:tcBorders>
                  <w:shd w:val="clear" w:color="auto" w:fill="auto"/>
                  <w:noWrap/>
                  <w:vAlign w:val="center"/>
                  <w:hideMark/>
                </w:tcPr>
                <w:p w14:paraId="1D31F3DF" w14:textId="77777777" w:rsidR="00FF409D" w:rsidRPr="00FF409D" w:rsidRDefault="00FF409D" w:rsidP="00FF409D">
                  <w:pPr>
                    <w:spacing w:after="0" w:line="240" w:lineRule="auto"/>
                    <w:jc w:val="right"/>
                    <w:rPr>
                      <w:rFonts w:ascii="Calibri" w:eastAsia="Times New Roman" w:hAnsi="Calibri" w:cs="Calibri"/>
                      <w:color w:val="000000"/>
                      <w:sz w:val="16"/>
                      <w:szCs w:val="16"/>
                    </w:rPr>
                  </w:pPr>
                </w:p>
              </w:tc>
              <w:tc>
                <w:tcPr>
                  <w:tcW w:w="662" w:type="pct"/>
                  <w:tcBorders>
                    <w:top w:val="nil"/>
                    <w:left w:val="nil"/>
                    <w:bottom w:val="single" w:sz="4" w:space="0" w:color="4472C4" w:themeColor="accent5"/>
                    <w:right w:val="nil"/>
                  </w:tcBorders>
                  <w:shd w:val="clear" w:color="auto" w:fill="auto"/>
                  <w:noWrap/>
                  <w:vAlign w:val="center"/>
                  <w:hideMark/>
                </w:tcPr>
                <w:p w14:paraId="20658542" w14:textId="77777777" w:rsidR="00FF409D" w:rsidRPr="00FF409D" w:rsidRDefault="00FF409D" w:rsidP="00FF409D">
                  <w:pPr>
                    <w:spacing w:after="0" w:line="240" w:lineRule="auto"/>
                    <w:rPr>
                      <w:rFonts w:ascii="Times New Roman" w:eastAsia="Times New Roman" w:hAnsi="Times New Roman" w:cs="Times New Roman"/>
                      <w:sz w:val="20"/>
                      <w:szCs w:val="20"/>
                    </w:rPr>
                  </w:pPr>
                </w:p>
              </w:tc>
              <w:tc>
                <w:tcPr>
                  <w:tcW w:w="662" w:type="pct"/>
                  <w:tcBorders>
                    <w:top w:val="nil"/>
                    <w:left w:val="nil"/>
                    <w:bottom w:val="single" w:sz="4" w:space="0" w:color="4472C4" w:themeColor="accent5"/>
                    <w:right w:val="nil"/>
                  </w:tcBorders>
                  <w:shd w:val="clear" w:color="auto" w:fill="auto"/>
                  <w:noWrap/>
                  <w:vAlign w:val="center"/>
                  <w:hideMark/>
                </w:tcPr>
                <w:p w14:paraId="71B6073F" w14:textId="77777777" w:rsidR="00FF409D" w:rsidRPr="00FF409D" w:rsidRDefault="00FF409D" w:rsidP="00FF409D">
                  <w:pPr>
                    <w:spacing w:after="0" w:line="240" w:lineRule="auto"/>
                    <w:rPr>
                      <w:rFonts w:ascii="Times New Roman" w:eastAsia="Times New Roman" w:hAnsi="Times New Roman" w:cs="Times New Roman"/>
                      <w:sz w:val="20"/>
                      <w:szCs w:val="20"/>
                    </w:rPr>
                  </w:pPr>
                </w:p>
              </w:tc>
              <w:tc>
                <w:tcPr>
                  <w:tcW w:w="662" w:type="pct"/>
                  <w:tcBorders>
                    <w:top w:val="nil"/>
                    <w:left w:val="nil"/>
                    <w:bottom w:val="single" w:sz="4" w:space="0" w:color="4472C4" w:themeColor="accent5"/>
                    <w:right w:val="nil"/>
                  </w:tcBorders>
                  <w:shd w:val="clear" w:color="auto" w:fill="auto"/>
                  <w:noWrap/>
                  <w:vAlign w:val="center"/>
                  <w:hideMark/>
                </w:tcPr>
                <w:p w14:paraId="6F40E6A8" w14:textId="77777777" w:rsidR="00FF409D" w:rsidRPr="00FF409D" w:rsidRDefault="00FF409D" w:rsidP="00FF409D">
                  <w:pPr>
                    <w:spacing w:after="0" w:line="240" w:lineRule="auto"/>
                    <w:rPr>
                      <w:rFonts w:ascii="Times New Roman" w:eastAsia="Times New Roman" w:hAnsi="Times New Roman" w:cs="Times New Roman"/>
                      <w:sz w:val="20"/>
                      <w:szCs w:val="20"/>
                    </w:rPr>
                  </w:pPr>
                </w:p>
              </w:tc>
              <w:tc>
                <w:tcPr>
                  <w:tcW w:w="662" w:type="pct"/>
                  <w:tcBorders>
                    <w:top w:val="nil"/>
                    <w:left w:val="nil"/>
                    <w:bottom w:val="single" w:sz="4" w:space="0" w:color="4472C4" w:themeColor="accent5"/>
                    <w:right w:val="nil"/>
                  </w:tcBorders>
                  <w:shd w:val="clear" w:color="auto" w:fill="auto"/>
                  <w:noWrap/>
                  <w:vAlign w:val="center"/>
                  <w:hideMark/>
                </w:tcPr>
                <w:p w14:paraId="27DDB517" w14:textId="77777777" w:rsidR="00FF409D" w:rsidRPr="00FF409D" w:rsidRDefault="00FF409D" w:rsidP="00FF409D">
                  <w:pPr>
                    <w:spacing w:after="0" w:line="240" w:lineRule="auto"/>
                    <w:rPr>
                      <w:rFonts w:ascii="Times New Roman" w:eastAsia="Times New Roman" w:hAnsi="Times New Roman" w:cs="Times New Roman"/>
                      <w:sz w:val="20"/>
                      <w:szCs w:val="20"/>
                    </w:rPr>
                  </w:pPr>
                </w:p>
              </w:tc>
            </w:tr>
            <w:tr w:rsidR="00FF409D" w:rsidRPr="00FF409D" w14:paraId="35FA49BC" w14:textId="77777777" w:rsidTr="00FF409D">
              <w:trPr>
                <w:trHeight w:val="300"/>
              </w:trPr>
              <w:tc>
                <w:tcPr>
                  <w:tcW w:w="2350" w:type="pct"/>
                  <w:tcBorders>
                    <w:top w:val="single" w:sz="4" w:space="0" w:color="4472C4" w:themeColor="accent5"/>
                    <w:left w:val="nil"/>
                    <w:bottom w:val="single" w:sz="4" w:space="0" w:color="4472C4" w:themeColor="accent5"/>
                    <w:right w:val="nil"/>
                  </w:tcBorders>
                  <w:shd w:val="clear" w:color="auto" w:fill="DEEAF6" w:themeFill="accent1" w:themeFillTint="33"/>
                  <w:noWrap/>
                  <w:vAlign w:val="center"/>
                  <w:hideMark/>
                </w:tcPr>
                <w:p w14:paraId="6160CFD1" w14:textId="77777777" w:rsidR="00FF409D" w:rsidRPr="00FF409D" w:rsidRDefault="00FF409D" w:rsidP="00FF409D">
                  <w:pPr>
                    <w:spacing w:after="0" w:line="240" w:lineRule="auto"/>
                    <w:rPr>
                      <w:rFonts w:ascii="Calibri" w:eastAsia="Times New Roman" w:hAnsi="Calibri" w:cs="Calibri"/>
                      <w:b/>
                      <w:bCs/>
                      <w:sz w:val="16"/>
                      <w:szCs w:val="16"/>
                    </w:rPr>
                  </w:pPr>
                  <w:r w:rsidRPr="00FF409D">
                    <w:rPr>
                      <w:rFonts w:ascii="Calibri" w:eastAsia="Times New Roman" w:hAnsi="Calibri" w:cs="Calibri"/>
                      <w:b/>
                      <w:bCs/>
                      <w:sz w:val="16"/>
                      <w:szCs w:val="16"/>
                    </w:rPr>
                    <w:t>Resultado Líquido Abrangente do Período</w:t>
                  </w:r>
                </w:p>
              </w:tc>
              <w:tc>
                <w:tcPr>
                  <w:tcW w:w="662" w:type="pct"/>
                  <w:tcBorders>
                    <w:top w:val="single" w:sz="4" w:space="0" w:color="4472C4" w:themeColor="accent5"/>
                    <w:left w:val="nil"/>
                    <w:bottom w:val="single" w:sz="4" w:space="0" w:color="4472C4" w:themeColor="accent5"/>
                    <w:right w:val="nil"/>
                  </w:tcBorders>
                  <w:shd w:val="clear" w:color="auto" w:fill="DEEAF6" w:themeFill="accent1" w:themeFillTint="33"/>
                  <w:noWrap/>
                  <w:vAlign w:val="center"/>
                  <w:hideMark/>
                </w:tcPr>
                <w:p w14:paraId="5A117D09" w14:textId="77777777" w:rsidR="00FF409D" w:rsidRPr="00FF409D" w:rsidRDefault="00FF409D" w:rsidP="00FF409D">
                  <w:pPr>
                    <w:spacing w:after="0" w:line="240" w:lineRule="auto"/>
                    <w:jc w:val="right"/>
                    <w:rPr>
                      <w:rFonts w:ascii="Calibri" w:eastAsia="Times New Roman" w:hAnsi="Calibri" w:cs="Calibri"/>
                      <w:b/>
                      <w:bCs/>
                      <w:sz w:val="16"/>
                      <w:szCs w:val="16"/>
                    </w:rPr>
                  </w:pPr>
                  <w:r w:rsidRPr="00FF409D">
                    <w:rPr>
                      <w:rFonts w:ascii="Calibri" w:eastAsia="Times New Roman" w:hAnsi="Calibri" w:cs="Calibri"/>
                      <w:b/>
                      <w:bCs/>
                      <w:sz w:val="16"/>
                      <w:szCs w:val="16"/>
                    </w:rPr>
                    <w:t>(98.707.098)</w:t>
                  </w:r>
                </w:p>
              </w:tc>
              <w:tc>
                <w:tcPr>
                  <w:tcW w:w="662" w:type="pct"/>
                  <w:tcBorders>
                    <w:top w:val="single" w:sz="4" w:space="0" w:color="4472C4" w:themeColor="accent5"/>
                    <w:left w:val="nil"/>
                    <w:bottom w:val="single" w:sz="4" w:space="0" w:color="4472C4" w:themeColor="accent5"/>
                    <w:right w:val="nil"/>
                  </w:tcBorders>
                  <w:shd w:val="clear" w:color="auto" w:fill="DEEAF6" w:themeFill="accent1" w:themeFillTint="33"/>
                  <w:noWrap/>
                  <w:vAlign w:val="center"/>
                  <w:hideMark/>
                </w:tcPr>
                <w:p w14:paraId="6BF6A2A0" w14:textId="77777777" w:rsidR="00FF409D" w:rsidRPr="00FF409D" w:rsidRDefault="00FF409D" w:rsidP="00FF409D">
                  <w:pPr>
                    <w:spacing w:after="0" w:line="240" w:lineRule="auto"/>
                    <w:jc w:val="right"/>
                    <w:rPr>
                      <w:rFonts w:ascii="Calibri" w:eastAsia="Times New Roman" w:hAnsi="Calibri" w:cs="Calibri"/>
                      <w:b/>
                      <w:bCs/>
                      <w:sz w:val="16"/>
                      <w:szCs w:val="16"/>
                    </w:rPr>
                  </w:pPr>
                  <w:r w:rsidRPr="00FF409D">
                    <w:rPr>
                      <w:rFonts w:ascii="Calibri" w:eastAsia="Times New Roman" w:hAnsi="Calibri" w:cs="Calibri"/>
                      <w:b/>
                      <w:bCs/>
                      <w:sz w:val="16"/>
                      <w:szCs w:val="16"/>
                    </w:rPr>
                    <w:t>(169.029.252)</w:t>
                  </w:r>
                </w:p>
              </w:tc>
              <w:tc>
                <w:tcPr>
                  <w:tcW w:w="662" w:type="pct"/>
                  <w:tcBorders>
                    <w:top w:val="single" w:sz="4" w:space="0" w:color="4472C4" w:themeColor="accent5"/>
                    <w:left w:val="nil"/>
                    <w:bottom w:val="single" w:sz="4" w:space="0" w:color="4472C4" w:themeColor="accent5"/>
                    <w:right w:val="nil"/>
                  </w:tcBorders>
                  <w:shd w:val="clear" w:color="auto" w:fill="DEEAF6" w:themeFill="accent1" w:themeFillTint="33"/>
                  <w:noWrap/>
                  <w:vAlign w:val="center"/>
                  <w:hideMark/>
                </w:tcPr>
                <w:p w14:paraId="6FC9C497" w14:textId="77777777" w:rsidR="00FF409D" w:rsidRPr="00FF409D" w:rsidRDefault="00FF409D" w:rsidP="00FF409D">
                  <w:pPr>
                    <w:spacing w:after="0" w:line="240" w:lineRule="auto"/>
                    <w:jc w:val="right"/>
                    <w:rPr>
                      <w:rFonts w:ascii="Calibri" w:eastAsia="Times New Roman" w:hAnsi="Calibri" w:cs="Calibri"/>
                      <w:b/>
                      <w:bCs/>
                      <w:sz w:val="16"/>
                      <w:szCs w:val="16"/>
                    </w:rPr>
                  </w:pPr>
                  <w:r w:rsidRPr="00FF409D">
                    <w:rPr>
                      <w:rFonts w:ascii="Calibri" w:eastAsia="Times New Roman" w:hAnsi="Calibri" w:cs="Calibri"/>
                      <w:b/>
                      <w:bCs/>
                      <w:sz w:val="16"/>
                      <w:szCs w:val="16"/>
                    </w:rPr>
                    <w:t>(27.840.960)</w:t>
                  </w:r>
                </w:p>
              </w:tc>
              <w:tc>
                <w:tcPr>
                  <w:tcW w:w="662" w:type="pct"/>
                  <w:tcBorders>
                    <w:top w:val="single" w:sz="4" w:space="0" w:color="4472C4" w:themeColor="accent5"/>
                    <w:left w:val="nil"/>
                    <w:bottom w:val="single" w:sz="4" w:space="0" w:color="4472C4" w:themeColor="accent5"/>
                    <w:right w:val="nil"/>
                  </w:tcBorders>
                  <w:shd w:val="clear" w:color="auto" w:fill="DEEAF6" w:themeFill="accent1" w:themeFillTint="33"/>
                  <w:noWrap/>
                  <w:vAlign w:val="center"/>
                  <w:hideMark/>
                </w:tcPr>
                <w:p w14:paraId="2A87C76C" w14:textId="77777777" w:rsidR="00FF409D" w:rsidRPr="00FF409D" w:rsidRDefault="00FF409D" w:rsidP="00FF409D">
                  <w:pPr>
                    <w:spacing w:after="0" w:line="240" w:lineRule="auto"/>
                    <w:jc w:val="right"/>
                    <w:rPr>
                      <w:rFonts w:ascii="Calibri" w:eastAsia="Times New Roman" w:hAnsi="Calibri" w:cs="Calibri"/>
                      <w:b/>
                      <w:bCs/>
                      <w:sz w:val="16"/>
                      <w:szCs w:val="16"/>
                    </w:rPr>
                  </w:pPr>
                  <w:r w:rsidRPr="00FF409D">
                    <w:rPr>
                      <w:rFonts w:ascii="Calibri" w:eastAsia="Times New Roman" w:hAnsi="Calibri" w:cs="Calibri"/>
                      <w:b/>
                      <w:bCs/>
                      <w:sz w:val="16"/>
                      <w:szCs w:val="16"/>
                    </w:rPr>
                    <w:t xml:space="preserve">4.990.093 </w:t>
                  </w:r>
                </w:p>
              </w:tc>
            </w:tr>
          </w:tbl>
          <w:p w14:paraId="401FB215" w14:textId="77777777" w:rsidR="00D23CD3" w:rsidRDefault="00D23CD3" w:rsidP="00D23CD3">
            <w:pPr>
              <w:spacing w:after="0" w:line="240" w:lineRule="auto"/>
              <w:rPr>
                <w:rFonts w:ascii="Calibri" w:eastAsia="Times New Roman" w:hAnsi="Calibri" w:cs="Calibri"/>
                <w:color w:val="000000"/>
                <w:sz w:val="16"/>
                <w:szCs w:val="16"/>
              </w:rPr>
            </w:pPr>
          </w:p>
          <w:p w14:paraId="4E84D8DB" w14:textId="77777777" w:rsidR="00702A03" w:rsidRDefault="00702A03" w:rsidP="00E05DF2">
            <w:pPr>
              <w:spacing w:after="0" w:line="240" w:lineRule="auto"/>
              <w:jc w:val="center"/>
              <w:rPr>
                <w:rFonts w:ascii="Calibri" w:eastAsia="Times New Roman" w:hAnsi="Calibri" w:cs="Calibri"/>
                <w:color w:val="000000"/>
                <w:sz w:val="16"/>
                <w:szCs w:val="16"/>
              </w:rPr>
            </w:pPr>
          </w:p>
          <w:p w14:paraId="3B15E194" w14:textId="77777777" w:rsidR="00F14069" w:rsidRDefault="00F14069" w:rsidP="00E05DF2">
            <w:pPr>
              <w:spacing w:after="0" w:line="240" w:lineRule="auto"/>
              <w:jc w:val="center"/>
              <w:rPr>
                <w:rFonts w:ascii="Calibri" w:eastAsia="Times New Roman" w:hAnsi="Calibri" w:cs="Calibri"/>
                <w:color w:val="000000"/>
                <w:sz w:val="16"/>
                <w:szCs w:val="16"/>
              </w:rPr>
            </w:pPr>
          </w:p>
          <w:p w14:paraId="6FD332EC" w14:textId="358B4654" w:rsidR="00E05DF2" w:rsidRPr="00E05DF2" w:rsidRDefault="00E05DF2" w:rsidP="00E05DF2">
            <w:pPr>
              <w:spacing w:after="0" w:line="240" w:lineRule="auto"/>
              <w:jc w:val="center"/>
              <w:rPr>
                <w:rFonts w:ascii="Calibri" w:eastAsia="Times New Roman" w:hAnsi="Calibri" w:cs="Calibri"/>
                <w:color w:val="000000"/>
                <w:sz w:val="16"/>
                <w:szCs w:val="16"/>
              </w:rPr>
            </w:pPr>
            <w:r w:rsidRPr="00E05DF2">
              <w:rPr>
                <w:rFonts w:ascii="Calibri" w:eastAsia="Times New Roman" w:hAnsi="Calibri" w:cs="Calibri"/>
                <w:color w:val="000000"/>
                <w:sz w:val="16"/>
                <w:szCs w:val="16"/>
              </w:rPr>
              <w:t>(As Notas Explicativas são parte integrante das demonstrações financeiras)</w:t>
            </w:r>
          </w:p>
        </w:tc>
      </w:tr>
    </w:tbl>
    <w:p w14:paraId="4CD74426" w14:textId="77777777" w:rsidR="00146A63" w:rsidRDefault="00146A63" w:rsidP="00094403"/>
    <w:p w14:paraId="40662E8D" w14:textId="77777777" w:rsidR="00EB1988" w:rsidRDefault="00EB1988" w:rsidP="00094403"/>
    <w:p w14:paraId="7C38646A" w14:textId="77777777" w:rsidR="00E2083D" w:rsidRDefault="00E2083D" w:rsidP="00094403"/>
    <w:p w14:paraId="42D69CA8" w14:textId="77777777" w:rsidR="00EB1988" w:rsidRDefault="00EB1988" w:rsidP="00094403"/>
    <w:tbl>
      <w:tblPr>
        <w:tblW w:w="10607" w:type="dxa"/>
        <w:tblCellMar>
          <w:left w:w="70" w:type="dxa"/>
          <w:right w:w="70" w:type="dxa"/>
        </w:tblCellMar>
        <w:tblLook w:val="0600" w:firstRow="0" w:lastRow="0" w:firstColumn="0" w:lastColumn="0" w:noHBand="1" w:noVBand="1"/>
      </w:tblPr>
      <w:tblGrid>
        <w:gridCol w:w="5305"/>
        <w:gridCol w:w="1921"/>
        <w:gridCol w:w="3089"/>
        <w:gridCol w:w="146"/>
        <w:gridCol w:w="146"/>
      </w:tblGrid>
      <w:tr w:rsidR="00EA43EA" w:rsidRPr="002E1A1B" w14:paraId="7BB86454" w14:textId="77777777" w:rsidTr="0075178C">
        <w:trPr>
          <w:trHeight w:hRule="exact" w:val="340"/>
        </w:trPr>
        <w:tc>
          <w:tcPr>
            <w:tcW w:w="10315" w:type="dxa"/>
            <w:gridSpan w:val="3"/>
            <w:tcBorders>
              <w:top w:val="nil"/>
              <w:left w:val="nil"/>
              <w:bottom w:val="nil"/>
              <w:right w:val="nil"/>
            </w:tcBorders>
            <w:shd w:val="clear" w:color="auto" w:fill="auto"/>
            <w:noWrap/>
            <w:vAlign w:val="center"/>
            <w:hideMark/>
          </w:tcPr>
          <w:p w14:paraId="1B648E6B" w14:textId="77777777" w:rsidR="00EA43EA" w:rsidRPr="002E1A1B" w:rsidRDefault="00EA43EA" w:rsidP="002E1A1B">
            <w:pPr>
              <w:spacing w:after="0" w:line="240" w:lineRule="auto"/>
              <w:rPr>
                <w:rStyle w:val="Ttulo2Char"/>
              </w:rPr>
            </w:pPr>
            <w:bookmarkStart w:id="9" w:name="RANGE!B1"/>
            <w:bookmarkStart w:id="10" w:name="_Toc158883132"/>
            <w:r w:rsidRPr="002E1A1B">
              <w:rPr>
                <w:rStyle w:val="Ttulo2Char"/>
              </w:rPr>
              <w:lastRenderedPageBreak/>
              <w:t>Demonstração do Fluxo de Caixa</w:t>
            </w:r>
            <w:bookmarkEnd w:id="9"/>
            <w:bookmarkEnd w:id="10"/>
          </w:p>
        </w:tc>
        <w:tc>
          <w:tcPr>
            <w:tcW w:w="146" w:type="dxa"/>
            <w:tcBorders>
              <w:top w:val="nil"/>
              <w:left w:val="nil"/>
              <w:bottom w:val="nil"/>
              <w:right w:val="nil"/>
            </w:tcBorders>
            <w:shd w:val="clear" w:color="auto" w:fill="auto"/>
            <w:vAlign w:val="center"/>
          </w:tcPr>
          <w:p w14:paraId="10F9819B" w14:textId="104685AF" w:rsidR="78E3A040" w:rsidRPr="002E1A1B" w:rsidRDefault="78E3A040" w:rsidP="002E1A1B">
            <w:pPr>
              <w:spacing w:after="0" w:line="240" w:lineRule="auto"/>
              <w:rPr>
                <w:rStyle w:val="Ttulo2Char"/>
              </w:rPr>
            </w:pPr>
          </w:p>
        </w:tc>
        <w:tc>
          <w:tcPr>
            <w:tcW w:w="146" w:type="dxa"/>
            <w:tcBorders>
              <w:top w:val="nil"/>
              <w:left w:val="nil"/>
              <w:bottom w:val="nil"/>
              <w:right w:val="nil"/>
            </w:tcBorders>
            <w:shd w:val="clear" w:color="auto" w:fill="auto"/>
            <w:vAlign w:val="center"/>
          </w:tcPr>
          <w:p w14:paraId="6B18AF5F" w14:textId="0A320445" w:rsidR="78E3A040" w:rsidRPr="002E1A1B" w:rsidRDefault="78E3A040" w:rsidP="002E1A1B">
            <w:pPr>
              <w:spacing w:after="0" w:line="240" w:lineRule="auto"/>
              <w:rPr>
                <w:rStyle w:val="Ttulo2Char"/>
              </w:rPr>
            </w:pPr>
          </w:p>
        </w:tc>
      </w:tr>
      <w:tr w:rsidR="00EA43EA" w:rsidRPr="00FA2328" w14:paraId="1DC32FAA" w14:textId="77777777" w:rsidTr="0075178C">
        <w:trPr>
          <w:trHeight w:hRule="exact" w:val="284"/>
        </w:trPr>
        <w:tc>
          <w:tcPr>
            <w:tcW w:w="10315" w:type="dxa"/>
            <w:gridSpan w:val="3"/>
            <w:tcBorders>
              <w:top w:val="nil"/>
              <w:left w:val="nil"/>
              <w:bottom w:val="nil"/>
              <w:right w:val="nil"/>
            </w:tcBorders>
            <w:shd w:val="clear" w:color="auto" w:fill="auto"/>
            <w:noWrap/>
            <w:vAlign w:val="center"/>
            <w:hideMark/>
          </w:tcPr>
          <w:p w14:paraId="6BEDD2F7" w14:textId="54C50979" w:rsidR="00EA43EA" w:rsidRPr="00231FB3" w:rsidRDefault="00231FB3">
            <w:pPr>
              <w:spacing w:after="0" w:line="240" w:lineRule="auto"/>
              <w:rPr>
                <w:rFonts w:ascii="Calibri" w:eastAsia="Times New Roman" w:hAnsi="Calibri" w:cs="Calibri"/>
                <w:color w:val="2F75B5"/>
                <w:sz w:val="16"/>
                <w:szCs w:val="16"/>
              </w:rPr>
            </w:pPr>
            <w:r w:rsidRPr="00231FB3">
              <w:rPr>
                <w:rFonts w:ascii="Calibri" w:eastAsia="Times New Roman" w:hAnsi="Calibri" w:cs="Calibri"/>
                <w:color w:val="2F75B5"/>
                <w:sz w:val="16"/>
                <w:szCs w:val="16"/>
              </w:rPr>
              <w:t>Em 30 de setembro de 2023 e 30 de setembro de 2022</w:t>
            </w:r>
          </w:p>
        </w:tc>
        <w:tc>
          <w:tcPr>
            <w:tcW w:w="146" w:type="dxa"/>
            <w:tcBorders>
              <w:top w:val="nil"/>
              <w:left w:val="nil"/>
              <w:bottom w:val="nil"/>
              <w:right w:val="nil"/>
            </w:tcBorders>
            <w:shd w:val="clear" w:color="auto" w:fill="auto"/>
            <w:vAlign w:val="center"/>
          </w:tcPr>
          <w:p w14:paraId="70E2B3B8" w14:textId="31036960" w:rsidR="78E3A040" w:rsidRDefault="78E3A040" w:rsidP="78E3A040">
            <w:pPr>
              <w:spacing w:line="240" w:lineRule="auto"/>
              <w:rPr>
                <w:rFonts w:ascii="Calibri" w:eastAsia="Times New Roman" w:hAnsi="Calibri" w:cs="Calibri"/>
                <w:color w:val="2F75B5"/>
                <w:sz w:val="16"/>
                <w:szCs w:val="16"/>
                <w:highlight w:val="yellow"/>
              </w:rPr>
            </w:pPr>
          </w:p>
        </w:tc>
        <w:tc>
          <w:tcPr>
            <w:tcW w:w="146" w:type="dxa"/>
            <w:tcBorders>
              <w:top w:val="nil"/>
              <w:left w:val="nil"/>
              <w:bottom w:val="nil"/>
              <w:right w:val="nil"/>
            </w:tcBorders>
            <w:shd w:val="clear" w:color="auto" w:fill="auto"/>
            <w:vAlign w:val="center"/>
          </w:tcPr>
          <w:p w14:paraId="7F580E45" w14:textId="5D4DD9DF" w:rsidR="78E3A040" w:rsidRDefault="78E3A040" w:rsidP="78E3A040">
            <w:pPr>
              <w:spacing w:line="240" w:lineRule="auto"/>
              <w:rPr>
                <w:rFonts w:ascii="Calibri" w:eastAsia="Times New Roman" w:hAnsi="Calibri" w:cs="Calibri"/>
                <w:color w:val="2F75B5"/>
                <w:sz w:val="16"/>
                <w:szCs w:val="16"/>
                <w:highlight w:val="yellow"/>
              </w:rPr>
            </w:pPr>
          </w:p>
        </w:tc>
      </w:tr>
      <w:tr w:rsidR="00783B8E" w:rsidRPr="00FA2328" w14:paraId="2A045E1D" w14:textId="77777777" w:rsidTr="0075178C">
        <w:trPr>
          <w:trHeight w:hRule="exact" w:val="284"/>
        </w:trPr>
        <w:tc>
          <w:tcPr>
            <w:tcW w:w="10315" w:type="dxa"/>
            <w:gridSpan w:val="3"/>
            <w:tcBorders>
              <w:top w:val="nil"/>
              <w:left w:val="nil"/>
              <w:bottom w:val="nil"/>
              <w:right w:val="nil"/>
            </w:tcBorders>
            <w:shd w:val="clear" w:color="auto" w:fill="auto"/>
            <w:noWrap/>
            <w:vAlign w:val="center"/>
            <w:hideMark/>
          </w:tcPr>
          <w:p w14:paraId="5E9F8D80" w14:textId="0AE6B002" w:rsidR="00783B8E" w:rsidRPr="00231FB3" w:rsidRDefault="00527C0A" w:rsidP="00E81A20">
            <w:pPr>
              <w:spacing w:after="0" w:line="240" w:lineRule="auto"/>
              <w:rPr>
                <w:rFonts w:ascii="Calibri" w:eastAsia="Times New Roman" w:hAnsi="Calibri" w:cs="Calibri"/>
                <w:i/>
                <w:iCs/>
                <w:color w:val="2F75B5"/>
                <w:sz w:val="16"/>
                <w:szCs w:val="16"/>
              </w:rPr>
            </w:pPr>
            <w:r>
              <w:rPr>
                <w:rFonts w:ascii="Calibri" w:eastAsia="Times New Roman" w:hAnsi="Calibri" w:cs="Calibri"/>
                <w:i/>
                <w:iCs/>
                <w:color w:val="2F75B5"/>
                <w:sz w:val="16"/>
                <w:szCs w:val="16"/>
              </w:rPr>
              <w:t xml:space="preserve">Método Indireto </w:t>
            </w:r>
            <w:r w:rsidR="00783B8E" w:rsidRPr="00231FB3">
              <w:rPr>
                <w:rFonts w:ascii="Calibri" w:eastAsia="Times New Roman" w:hAnsi="Calibri" w:cs="Calibri"/>
                <w:i/>
                <w:iCs/>
                <w:color w:val="2F75B5"/>
                <w:sz w:val="16"/>
                <w:szCs w:val="16"/>
              </w:rPr>
              <w:t>(Valores expressos em reais)</w:t>
            </w:r>
          </w:p>
        </w:tc>
        <w:tc>
          <w:tcPr>
            <w:tcW w:w="146" w:type="dxa"/>
            <w:tcBorders>
              <w:top w:val="nil"/>
              <w:left w:val="nil"/>
              <w:bottom w:val="nil"/>
              <w:right w:val="nil"/>
            </w:tcBorders>
            <w:shd w:val="clear" w:color="auto" w:fill="auto"/>
            <w:vAlign w:val="center"/>
          </w:tcPr>
          <w:p w14:paraId="589D9D72" w14:textId="031AB4AF" w:rsidR="78E3A040" w:rsidRDefault="78E3A040" w:rsidP="78E3A040">
            <w:pPr>
              <w:spacing w:line="240" w:lineRule="auto"/>
              <w:rPr>
                <w:rFonts w:ascii="Calibri" w:eastAsia="Times New Roman" w:hAnsi="Calibri" w:cs="Calibri"/>
                <w:i/>
                <w:iCs/>
                <w:color w:val="2F75B5"/>
                <w:sz w:val="16"/>
                <w:szCs w:val="16"/>
                <w:highlight w:val="yellow"/>
              </w:rPr>
            </w:pPr>
          </w:p>
        </w:tc>
        <w:tc>
          <w:tcPr>
            <w:tcW w:w="146" w:type="dxa"/>
            <w:tcBorders>
              <w:top w:val="nil"/>
              <w:left w:val="nil"/>
              <w:bottom w:val="nil"/>
              <w:right w:val="nil"/>
            </w:tcBorders>
            <w:shd w:val="clear" w:color="auto" w:fill="auto"/>
            <w:vAlign w:val="center"/>
          </w:tcPr>
          <w:p w14:paraId="31FC30EB" w14:textId="6D1CC752" w:rsidR="78E3A040" w:rsidRDefault="78E3A040" w:rsidP="78E3A040">
            <w:pPr>
              <w:spacing w:line="240" w:lineRule="auto"/>
              <w:rPr>
                <w:rFonts w:ascii="Calibri" w:eastAsia="Times New Roman" w:hAnsi="Calibri" w:cs="Calibri"/>
                <w:i/>
                <w:iCs/>
                <w:color w:val="2F75B5"/>
                <w:sz w:val="16"/>
                <w:szCs w:val="16"/>
                <w:highlight w:val="yellow"/>
              </w:rPr>
            </w:pPr>
          </w:p>
        </w:tc>
      </w:tr>
      <w:tr w:rsidR="00231FB3" w:rsidRPr="00783B8E" w14:paraId="2AEEA66F" w14:textId="77777777" w:rsidTr="0075178C">
        <w:trPr>
          <w:trHeight w:val="300"/>
        </w:trPr>
        <w:tc>
          <w:tcPr>
            <w:tcW w:w="10315" w:type="dxa"/>
            <w:gridSpan w:val="3"/>
            <w:tcBorders>
              <w:top w:val="nil"/>
              <w:left w:val="nil"/>
              <w:bottom w:val="nil"/>
              <w:right w:val="nil"/>
            </w:tcBorders>
            <w:shd w:val="clear" w:color="auto" w:fill="auto"/>
            <w:noWrap/>
            <w:vAlign w:val="bottom"/>
          </w:tcPr>
          <w:tbl>
            <w:tblPr>
              <w:tblW w:w="10175" w:type="dxa"/>
              <w:tblCellMar>
                <w:top w:w="15" w:type="dxa"/>
                <w:left w:w="70" w:type="dxa"/>
                <w:bottom w:w="15" w:type="dxa"/>
                <w:right w:w="70" w:type="dxa"/>
              </w:tblCellMar>
              <w:tblLook w:val="04A0" w:firstRow="1" w:lastRow="0" w:firstColumn="1" w:lastColumn="0" w:noHBand="0" w:noVBand="1"/>
            </w:tblPr>
            <w:tblGrid>
              <w:gridCol w:w="6923"/>
              <w:gridCol w:w="1626"/>
              <w:gridCol w:w="1626"/>
            </w:tblGrid>
            <w:tr w:rsidR="00231FB3" w:rsidRPr="00231FB3" w14:paraId="6D995454" w14:textId="77777777" w:rsidTr="00231FB3">
              <w:trPr>
                <w:trHeight w:val="592"/>
              </w:trPr>
              <w:tc>
                <w:tcPr>
                  <w:tcW w:w="6923" w:type="dxa"/>
                  <w:tcBorders>
                    <w:bottom w:val="single" w:sz="4" w:space="0" w:color="5B9BD5" w:themeColor="accent1"/>
                  </w:tcBorders>
                  <w:noWrap/>
                  <w:vAlign w:val="bottom"/>
                  <w:hideMark/>
                </w:tcPr>
                <w:p w14:paraId="0FE0E056" w14:textId="77777777" w:rsidR="00231FB3" w:rsidRPr="00231FB3" w:rsidRDefault="00231FB3" w:rsidP="00231FB3">
                  <w:pPr>
                    <w:spacing w:after="0" w:line="240" w:lineRule="auto"/>
                    <w:rPr>
                      <w:rFonts w:ascii="Calibri" w:eastAsia="Times New Roman" w:hAnsi="Calibri" w:cs="Calibri"/>
                      <w:color w:val="000000"/>
                      <w:sz w:val="16"/>
                      <w:szCs w:val="16"/>
                    </w:rPr>
                  </w:pPr>
                </w:p>
              </w:tc>
              <w:tc>
                <w:tcPr>
                  <w:tcW w:w="1626" w:type="dxa"/>
                  <w:tcBorders>
                    <w:bottom w:val="single" w:sz="4" w:space="0" w:color="5B9BD5" w:themeColor="accent1"/>
                  </w:tcBorders>
                  <w:vAlign w:val="bottom"/>
                  <w:hideMark/>
                </w:tcPr>
                <w:p w14:paraId="410AFFA2" w14:textId="77777777" w:rsidR="00231FB3" w:rsidRPr="00231FB3" w:rsidRDefault="00231FB3" w:rsidP="00231FB3">
                  <w:pPr>
                    <w:spacing w:after="0" w:line="240" w:lineRule="auto"/>
                    <w:jc w:val="right"/>
                    <w:rPr>
                      <w:rFonts w:ascii="Calibri" w:eastAsia="Times New Roman" w:hAnsi="Calibri" w:cs="Calibri"/>
                      <w:b/>
                      <w:bCs/>
                      <w:color w:val="000000"/>
                      <w:sz w:val="16"/>
                      <w:szCs w:val="16"/>
                    </w:rPr>
                  </w:pPr>
                  <w:r w:rsidRPr="00231FB3">
                    <w:rPr>
                      <w:rFonts w:ascii="Calibri" w:eastAsia="Times New Roman" w:hAnsi="Calibri" w:cs="Calibri"/>
                      <w:b/>
                      <w:bCs/>
                      <w:color w:val="000000"/>
                      <w:sz w:val="16"/>
                      <w:szCs w:val="16"/>
                    </w:rPr>
                    <w:t>01/01/2023 a</w:t>
                  </w:r>
                  <w:r w:rsidRPr="00231FB3">
                    <w:rPr>
                      <w:rFonts w:ascii="Calibri" w:eastAsia="Times New Roman" w:hAnsi="Calibri" w:cs="Calibri"/>
                      <w:b/>
                      <w:bCs/>
                      <w:color w:val="000000"/>
                      <w:sz w:val="16"/>
                      <w:szCs w:val="16"/>
                    </w:rPr>
                    <w:br/>
                    <w:t> 30/09/2023</w:t>
                  </w:r>
                </w:p>
              </w:tc>
              <w:tc>
                <w:tcPr>
                  <w:tcW w:w="1626" w:type="dxa"/>
                  <w:tcBorders>
                    <w:bottom w:val="single" w:sz="4" w:space="0" w:color="5B9BD5" w:themeColor="accent1"/>
                  </w:tcBorders>
                  <w:vAlign w:val="bottom"/>
                  <w:hideMark/>
                </w:tcPr>
                <w:p w14:paraId="5DFDD320"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 xml:space="preserve">01/01/2022 a </w:t>
                  </w:r>
                  <w:r w:rsidRPr="00231FB3">
                    <w:rPr>
                      <w:rFonts w:ascii="Calibri" w:eastAsia="Times New Roman" w:hAnsi="Calibri" w:cs="Calibri"/>
                      <w:b/>
                      <w:bCs/>
                      <w:sz w:val="16"/>
                      <w:szCs w:val="16"/>
                    </w:rPr>
                    <w:br/>
                    <w:t> 30/09/2022</w:t>
                  </w:r>
                </w:p>
              </w:tc>
            </w:tr>
            <w:tr w:rsidR="00231FB3" w:rsidRPr="00231FB3" w14:paraId="60DE5C7C" w14:textId="77777777" w:rsidTr="00231FB3">
              <w:trPr>
                <w:trHeight w:val="225"/>
              </w:trPr>
              <w:tc>
                <w:tcPr>
                  <w:tcW w:w="6923" w:type="dxa"/>
                  <w:tcBorders>
                    <w:top w:val="single" w:sz="4" w:space="0" w:color="5B9BD5" w:themeColor="accent1"/>
                  </w:tcBorders>
                  <w:noWrap/>
                  <w:vAlign w:val="bottom"/>
                  <w:hideMark/>
                </w:tcPr>
                <w:p w14:paraId="2E451553" w14:textId="77777777" w:rsidR="00231FB3" w:rsidRPr="00231FB3" w:rsidRDefault="00231FB3" w:rsidP="00231FB3">
                  <w:pPr>
                    <w:spacing w:after="0" w:line="240" w:lineRule="auto"/>
                    <w:rPr>
                      <w:rFonts w:ascii="Calibri" w:eastAsia="Times New Roman" w:hAnsi="Calibri" w:cs="Calibri"/>
                      <w:color w:val="000000"/>
                      <w:sz w:val="16"/>
                      <w:szCs w:val="16"/>
                    </w:rPr>
                  </w:pPr>
                </w:p>
              </w:tc>
              <w:tc>
                <w:tcPr>
                  <w:tcW w:w="1626" w:type="dxa"/>
                  <w:tcBorders>
                    <w:top w:val="single" w:sz="4" w:space="0" w:color="5B9BD5" w:themeColor="accent1"/>
                  </w:tcBorders>
                  <w:vAlign w:val="bottom"/>
                  <w:hideMark/>
                </w:tcPr>
                <w:p w14:paraId="2B4FDFE7" w14:textId="77777777" w:rsidR="00231FB3" w:rsidRPr="00231FB3" w:rsidRDefault="00231FB3" w:rsidP="00231FB3">
                  <w:pPr>
                    <w:spacing w:after="0" w:line="240" w:lineRule="auto"/>
                    <w:rPr>
                      <w:rFonts w:ascii="Calibri" w:eastAsia="Times New Roman" w:hAnsi="Calibri" w:cs="Calibri"/>
                      <w:b/>
                      <w:bCs/>
                      <w:sz w:val="16"/>
                      <w:szCs w:val="16"/>
                    </w:rPr>
                  </w:pPr>
                </w:p>
              </w:tc>
              <w:tc>
                <w:tcPr>
                  <w:tcW w:w="1626" w:type="dxa"/>
                  <w:tcBorders>
                    <w:top w:val="single" w:sz="4" w:space="0" w:color="5B9BD5" w:themeColor="accent1"/>
                  </w:tcBorders>
                  <w:noWrap/>
                  <w:vAlign w:val="bottom"/>
                  <w:hideMark/>
                </w:tcPr>
                <w:p w14:paraId="324D7716" w14:textId="77777777" w:rsidR="00231FB3" w:rsidRPr="00231FB3" w:rsidRDefault="00231FB3" w:rsidP="00231FB3">
                  <w:pPr>
                    <w:spacing w:after="0" w:line="240" w:lineRule="auto"/>
                    <w:rPr>
                      <w:rFonts w:ascii="Calibri" w:eastAsia="Times New Roman" w:hAnsi="Calibri" w:cs="Calibri"/>
                      <w:sz w:val="16"/>
                      <w:szCs w:val="16"/>
                    </w:rPr>
                  </w:pPr>
                </w:p>
              </w:tc>
            </w:tr>
            <w:tr w:rsidR="00231FB3" w:rsidRPr="00231FB3" w14:paraId="2B864431" w14:textId="77777777" w:rsidTr="00231FB3">
              <w:trPr>
                <w:trHeight w:val="225"/>
              </w:trPr>
              <w:tc>
                <w:tcPr>
                  <w:tcW w:w="6923" w:type="dxa"/>
                  <w:noWrap/>
                  <w:vAlign w:val="bottom"/>
                  <w:hideMark/>
                </w:tcPr>
                <w:p w14:paraId="4D8EE48D" w14:textId="77777777" w:rsidR="00231FB3" w:rsidRPr="00231FB3" w:rsidRDefault="00231FB3" w:rsidP="00231FB3">
                  <w:pPr>
                    <w:spacing w:after="0" w:line="240" w:lineRule="auto"/>
                    <w:jc w:val="center"/>
                    <w:rPr>
                      <w:rFonts w:ascii="Calibri" w:eastAsia="Times New Roman" w:hAnsi="Calibri" w:cs="Calibri"/>
                      <w:b/>
                      <w:bCs/>
                      <w:sz w:val="16"/>
                      <w:szCs w:val="16"/>
                    </w:rPr>
                  </w:pPr>
                  <w:r w:rsidRPr="00231FB3">
                    <w:rPr>
                      <w:rFonts w:ascii="Calibri" w:eastAsia="Times New Roman" w:hAnsi="Calibri" w:cs="Calibri"/>
                      <w:b/>
                      <w:bCs/>
                      <w:sz w:val="16"/>
                      <w:szCs w:val="16"/>
                    </w:rPr>
                    <w:t>FLUXOS DE CAIXA DAS ATIVIDADES OPERACIONAIS</w:t>
                  </w:r>
                </w:p>
              </w:tc>
              <w:tc>
                <w:tcPr>
                  <w:tcW w:w="1626" w:type="dxa"/>
                  <w:noWrap/>
                  <w:vAlign w:val="bottom"/>
                  <w:hideMark/>
                </w:tcPr>
                <w:p w14:paraId="7DE2D773" w14:textId="77777777" w:rsidR="00231FB3" w:rsidRPr="00231FB3" w:rsidRDefault="00231FB3" w:rsidP="00231FB3">
                  <w:pPr>
                    <w:spacing w:after="0" w:line="240" w:lineRule="auto"/>
                    <w:rPr>
                      <w:rFonts w:ascii="Calibri" w:eastAsia="Times New Roman" w:hAnsi="Calibri" w:cs="Calibri"/>
                      <w:sz w:val="16"/>
                      <w:szCs w:val="16"/>
                    </w:rPr>
                  </w:pPr>
                </w:p>
              </w:tc>
              <w:tc>
                <w:tcPr>
                  <w:tcW w:w="1626" w:type="dxa"/>
                  <w:noWrap/>
                  <w:vAlign w:val="bottom"/>
                  <w:hideMark/>
                </w:tcPr>
                <w:p w14:paraId="02705C01" w14:textId="77777777" w:rsidR="00231FB3" w:rsidRPr="00231FB3" w:rsidRDefault="00231FB3" w:rsidP="00231FB3">
                  <w:pPr>
                    <w:spacing w:after="0" w:line="240" w:lineRule="auto"/>
                    <w:rPr>
                      <w:rFonts w:ascii="Calibri" w:eastAsia="Times New Roman" w:hAnsi="Calibri" w:cs="Calibri"/>
                      <w:sz w:val="16"/>
                      <w:szCs w:val="16"/>
                    </w:rPr>
                  </w:pPr>
                </w:p>
              </w:tc>
            </w:tr>
            <w:tr w:rsidR="00231FB3" w:rsidRPr="00231FB3" w14:paraId="2A0B4E9E" w14:textId="77777777" w:rsidTr="0075178C">
              <w:trPr>
                <w:trHeight w:val="86"/>
              </w:trPr>
              <w:tc>
                <w:tcPr>
                  <w:tcW w:w="6923" w:type="dxa"/>
                  <w:noWrap/>
                  <w:vAlign w:val="bottom"/>
                  <w:hideMark/>
                </w:tcPr>
                <w:p w14:paraId="58F2DDA0" w14:textId="77777777" w:rsidR="00231FB3" w:rsidRPr="00231FB3" w:rsidRDefault="00231FB3" w:rsidP="00231FB3">
                  <w:pPr>
                    <w:spacing w:after="0" w:line="240" w:lineRule="auto"/>
                    <w:jc w:val="center"/>
                    <w:rPr>
                      <w:rFonts w:ascii="Calibri" w:eastAsia="Times New Roman" w:hAnsi="Calibri" w:cs="Calibri"/>
                      <w:b/>
                      <w:bCs/>
                      <w:sz w:val="16"/>
                      <w:szCs w:val="16"/>
                    </w:rPr>
                  </w:pPr>
                </w:p>
              </w:tc>
              <w:tc>
                <w:tcPr>
                  <w:tcW w:w="1626" w:type="dxa"/>
                  <w:noWrap/>
                  <w:vAlign w:val="bottom"/>
                  <w:hideMark/>
                </w:tcPr>
                <w:p w14:paraId="782D1B16" w14:textId="77777777" w:rsidR="00231FB3" w:rsidRPr="00231FB3" w:rsidRDefault="00231FB3" w:rsidP="00231FB3">
                  <w:pPr>
                    <w:spacing w:after="0" w:line="240" w:lineRule="auto"/>
                    <w:rPr>
                      <w:rFonts w:ascii="Calibri" w:eastAsia="Times New Roman" w:hAnsi="Calibri" w:cs="Calibri"/>
                      <w:color w:val="000000"/>
                      <w:sz w:val="16"/>
                      <w:szCs w:val="16"/>
                    </w:rPr>
                  </w:pPr>
                </w:p>
              </w:tc>
              <w:tc>
                <w:tcPr>
                  <w:tcW w:w="1626" w:type="dxa"/>
                  <w:noWrap/>
                  <w:vAlign w:val="bottom"/>
                  <w:hideMark/>
                </w:tcPr>
                <w:p w14:paraId="757524A2" w14:textId="77777777" w:rsidR="00231FB3" w:rsidRPr="00231FB3" w:rsidRDefault="00231FB3" w:rsidP="00231FB3">
                  <w:pPr>
                    <w:spacing w:after="0" w:line="240" w:lineRule="auto"/>
                    <w:rPr>
                      <w:rFonts w:ascii="Calibri" w:eastAsia="Times New Roman" w:hAnsi="Calibri" w:cs="Calibri"/>
                      <w:sz w:val="16"/>
                      <w:szCs w:val="16"/>
                    </w:rPr>
                  </w:pPr>
                </w:p>
              </w:tc>
            </w:tr>
            <w:tr w:rsidR="00231FB3" w:rsidRPr="00231FB3" w14:paraId="74FCF026" w14:textId="77777777" w:rsidTr="00231FB3">
              <w:trPr>
                <w:trHeight w:val="225"/>
              </w:trPr>
              <w:tc>
                <w:tcPr>
                  <w:tcW w:w="6923" w:type="dxa"/>
                  <w:noWrap/>
                  <w:vAlign w:val="bottom"/>
                  <w:hideMark/>
                </w:tcPr>
                <w:p w14:paraId="0ED3CF4E" w14:textId="77777777" w:rsidR="00231FB3" w:rsidRPr="00231FB3" w:rsidRDefault="00231FB3" w:rsidP="00231FB3">
                  <w:pPr>
                    <w:spacing w:after="0" w:line="240" w:lineRule="auto"/>
                    <w:rPr>
                      <w:rFonts w:ascii="Calibri" w:eastAsia="Times New Roman" w:hAnsi="Calibri" w:cs="Calibri"/>
                      <w:b/>
                      <w:bCs/>
                      <w:sz w:val="16"/>
                      <w:szCs w:val="16"/>
                    </w:rPr>
                  </w:pPr>
                  <w:r w:rsidRPr="00231FB3">
                    <w:rPr>
                      <w:rFonts w:ascii="Calibri" w:eastAsia="Times New Roman" w:hAnsi="Calibri" w:cs="Calibri"/>
                      <w:b/>
                      <w:bCs/>
                      <w:sz w:val="16"/>
                      <w:szCs w:val="16"/>
                    </w:rPr>
                    <w:t>Resultado do Exercício antes dos Tributos s/ Lucro (IR/CSLL)</w:t>
                  </w:r>
                </w:p>
              </w:tc>
              <w:tc>
                <w:tcPr>
                  <w:tcW w:w="1626" w:type="dxa"/>
                  <w:noWrap/>
                  <w:vAlign w:val="bottom"/>
                  <w:hideMark/>
                </w:tcPr>
                <w:p w14:paraId="6EC496E2"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(166.882.443)</w:t>
                  </w:r>
                </w:p>
              </w:tc>
              <w:tc>
                <w:tcPr>
                  <w:tcW w:w="1626" w:type="dxa"/>
                  <w:noWrap/>
                  <w:vAlign w:val="bottom"/>
                  <w:hideMark/>
                </w:tcPr>
                <w:p w14:paraId="06DD5B1C"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 xml:space="preserve">5.224.693 </w:t>
                  </w:r>
                </w:p>
              </w:tc>
            </w:tr>
            <w:tr w:rsidR="00231FB3" w:rsidRPr="00231FB3" w14:paraId="53545A15" w14:textId="77777777" w:rsidTr="0075178C">
              <w:trPr>
                <w:trHeight w:val="136"/>
              </w:trPr>
              <w:tc>
                <w:tcPr>
                  <w:tcW w:w="6923" w:type="dxa"/>
                  <w:noWrap/>
                  <w:vAlign w:val="bottom"/>
                  <w:hideMark/>
                </w:tcPr>
                <w:p w14:paraId="2695DDBD" w14:textId="77777777" w:rsidR="00231FB3" w:rsidRPr="00231FB3" w:rsidRDefault="00231FB3" w:rsidP="00231FB3">
                  <w:pPr>
                    <w:spacing w:after="0" w:line="240" w:lineRule="auto"/>
                    <w:rPr>
                      <w:rFonts w:ascii="Calibri" w:eastAsia="Times New Roman" w:hAnsi="Calibri" w:cs="Calibri"/>
                      <w:b/>
                      <w:bCs/>
                      <w:sz w:val="16"/>
                      <w:szCs w:val="16"/>
                    </w:rPr>
                  </w:pPr>
                </w:p>
              </w:tc>
              <w:tc>
                <w:tcPr>
                  <w:tcW w:w="1626" w:type="dxa"/>
                  <w:noWrap/>
                  <w:vAlign w:val="bottom"/>
                  <w:hideMark/>
                </w:tcPr>
                <w:p w14:paraId="5E685FC5" w14:textId="77777777" w:rsidR="00231FB3" w:rsidRPr="00231FB3" w:rsidRDefault="00231FB3" w:rsidP="00231FB3">
                  <w:pPr>
                    <w:spacing w:after="0" w:line="240" w:lineRule="auto"/>
                    <w:rPr>
                      <w:rFonts w:ascii="Calibri" w:eastAsia="Times New Roman" w:hAnsi="Calibri" w:cs="Calibri"/>
                      <w:b/>
                      <w:bCs/>
                      <w:sz w:val="16"/>
                      <w:szCs w:val="16"/>
                    </w:rPr>
                  </w:pPr>
                </w:p>
              </w:tc>
              <w:tc>
                <w:tcPr>
                  <w:tcW w:w="1626" w:type="dxa"/>
                  <w:noWrap/>
                  <w:vAlign w:val="bottom"/>
                  <w:hideMark/>
                </w:tcPr>
                <w:p w14:paraId="652EE6AD" w14:textId="77777777" w:rsidR="00231FB3" w:rsidRPr="00231FB3" w:rsidRDefault="00231FB3" w:rsidP="00231FB3">
                  <w:pPr>
                    <w:spacing w:after="0" w:line="240" w:lineRule="auto"/>
                    <w:rPr>
                      <w:rFonts w:ascii="Calibri" w:eastAsia="Times New Roman" w:hAnsi="Calibri" w:cs="Calibri"/>
                      <w:b/>
                      <w:bCs/>
                      <w:sz w:val="16"/>
                      <w:szCs w:val="16"/>
                    </w:rPr>
                  </w:pPr>
                </w:p>
              </w:tc>
            </w:tr>
            <w:tr w:rsidR="00231FB3" w:rsidRPr="00231FB3" w14:paraId="617CD4F4" w14:textId="77777777" w:rsidTr="00231FB3">
              <w:trPr>
                <w:trHeight w:val="225"/>
              </w:trPr>
              <w:tc>
                <w:tcPr>
                  <w:tcW w:w="6923" w:type="dxa"/>
                  <w:noWrap/>
                  <w:vAlign w:val="bottom"/>
                  <w:hideMark/>
                </w:tcPr>
                <w:p w14:paraId="6610AC4C" w14:textId="33835BDF" w:rsidR="00231FB3" w:rsidRPr="00231FB3" w:rsidRDefault="00231FB3" w:rsidP="00231FB3">
                  <w:pPr>
                    <w:spacing w:after="0" w:line="240" w:lineRule="auto"/>
                    <w:rPr>
                      <w:rFonts w:ascii="Calibri" w:eastAsia="Times New Roman" w:hAnsi="Calibri" w:cs="Calibri"/>
                      <w:b/>
                      <w:bCs/>
                      <w:sz w:val="16"/>
                      <w:szCs w:val="16"/>
                    </w:rPr>
                  </w:pPr>
                  <w:r w:rsidRPr="00231FB3">
                    <w:rPr>
                      <w:rFonts w:ascii="Calibri" w:eastAsia="Times New Roman" w:hAnsi="Calibri" w:cs="Calibri"/>
                      <w:b/>
                      <w:bCs/>
                      <w:sz w:val="16"/>
                      <w:szCs w:val="16"/>
                    </w:rPr>
                    <w:t>Ajustes do resultado do per</w:t>
                  </w:r>
                  <w:r w:rsidR="00E2083D">
                    <w:rPr>
                      <w:rFonts w:ascii="Calibri" w:eastAsia="Times New Roman" w:hAnsi="Calibri" w:cs="Calibri"/>
                      <w:b/>
                      <w:bCs/>
                      <w:sz w:val="16"/>
                      <w:szCs w:val="16"/>
                    </w:rPr>
                    <w:t>í</w:t>
                  </w:r>
                  <w:r w:rsidRPr="00231FB3">
                    <w:rPr>
                      <w:rFonts w:ascii="Calibri" w:eastAsia="Times New Roman" w:hAnsi="Calibri" w:cs="Calibri"/>
                      <w:b/>
                      <w:bCs/>
                      <w:sz w:val="16"/>
                      <w:szCs w:val="16"/>
                    </w:rPr>
                    <w:t>odo</w:t>
                  </w:r>
                </w:p>
              </w:tc>
              <w:tc>
                <w:tcPr>
                  <w:tcW w:w="1626" w:type="dxa"/>
                  <w:noWrap/>
                  <w:vAlign w:val="bottom"/>
                  <w:hideMark/>
                </w:tcPr>
                <w:p w14:paraId="28AEC331"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(133.631.694)</w:t>
                  </w:r>
                </w:p>
              </w:tc>
              <w:tc>
                <w:tcPr>
                  <w:tcW w:w="1626" w:type="dxa"/>
                  <w:noWrap/>
                  <w:vAlign w:val="bottom"/>
                  <w:hideMark/>
                </w:tcPr>
                <w:p w14:paraId="5382F1A3"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(83.948.437)</w:t>
                  </w:r>
                </w:p>
              </w:tc>
            </w:tr>
            <w:tr w:rsidR="00231FB3" w:rsidRPr="00231FB3" w14:paraId="18D9288F" w14:textId="77777777" w:rsidTr="00231FB3">
              <w:trPr>
                <w:trHeight w:val="225"/>
              </w:trPr>
              <w:tc>
                <w:tcPr>
                  <w:tcW w:w="6923" w:type="dxa"/>
                  <w:noWrap/>
                  <w:vAlign w:val="bottom"/>
                  <w:hideMark/>
                </w:tcPr>
                <w:p w14:paraId="0D026D36"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Depreciação e Amortização</w:t>
                  </w:r>
                </w:p>
              </w:tc>
              <w:tc>
                <w:tcPr>
                  <w:tcW w:w="1626" w:type="dxa"/>
                  <w:noWrap/>
                  <w:vAlign w:val="bottom"/>
                  <w:hideMark/>
                </w:tcPr>
                <w:p w14:paraId="3124588E"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2.932.366 </w:t>
                  </w:r>
                </w:p>
              </w:tc>
              <w:tc>
                <w:tcPr>
                  <w:tcW w:w="1626" w:type="dxa"/>
                  <w:noWrap/>
                  <w:vAlign w:val="bottom"/>
                  <w:hideMark/>
                </w:tcPr>
                <w:p w14:paraId="5A66124E"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5.716.652 </w:t>
                  </w:r>
                </w:p>
              </w:tc>
            </w:tr>
            <w:tr w:rsidR="00231FB3" w:rsidRPr="00231FB3" w14:paraId="1FB0B6CE" w14:textId="77777777" w:rsidTr="00231FB3">
              <w:trPr>
                <w:trHeight w:val="225"/>
              </w:trPr>
              <w:tc>
                <w:tcPr>
                  <w:tcW w:w="6923" w:type="dxa"/>
                  <w:noWrap/>
                  <w:vAlign w:val="bottom"/>
                  <w:hideMark/>
                </w:tcPr>
                <w:p w14:paraId="5DF5B0D7"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Resultado de Equivalência Patrimonial</w:t>
                  </w:r>
                </w:p>
              </w:tc>
              <w:tc>
                <w:tcPr>
                  <w:tcW w:w="1626" w:type="dxa"/>
                  <w:noWrap/>
                  <w:vAlign w:val="bottom"/>
                  <w:hideMark/>
                </w:tcPr>
                <w:p w14:paraId="358E1F78"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13.587.993 </w:t>
                  </w:r>
                </w:p>
              </w:tc>
              <w:tc>
                <w:tcPr>
                  <w:tcW w:w="1626" w:type="dxa"/>
                  <w:noWrap/>
                  <w:vAlign w:val="bottom"/>
                  <w:hideMark/>
                </w:tcPr>
                <w:p w14:paraId="2859FFA2"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19.303.670 </w:t>
                  </w:r>
                </w:p>
              </w:tc>
            </w:tr>
            <w:tr w:rsidR="00231FB3" w:rsidRPr="00231FB3" w14:paraId="10EF95BD" w14:textId="77777777" w:rsidTr="00231FB3">
              <w:trPr>
                <w:trHeight w:val="225"/>
              </w:trPr>
              <w:tc>
                <w:tcPr>
                  <w:tcW w:w="6923" w:type="dxa"/>
                  <w:noWrap/>
                  <w:vAlign w:val="bottom"/>
                  <w:hideMark/>
                </w:tcPr>
                <w:p w14:paraId="5961C537"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Subvenção do Tesouro Nacional - repasse para custeio/pessoal</w:t>
                  </w:r>
                </w:p>
              </w:tc>
              <w:tc>
                <w:tcPr>
                  <w:tcW w:w="1626" w:type="dxa"/>
                  <w:noWrap/>
                  <w:vAlign w:val="bottom"/>
                  <w:hideMark/>
                </w:tcPr>
                <w:p w14:paraId="16D7BAA8"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(150.173.747)</w:t>
                  </w:r>
                </w:p>
              </w:tc>
              <w:tc>
                <w:tcPr>
                  <w:tcW w:w="1626" w:type="dxa"/>
                  <w:noWrap/>
                  <w:vAlign w:val="bottom"/>
                  <w:hideMark/>
                </w:tcPr>
                <w:p w14:paraId="6D20732E"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(109.418.760)</w:t>
                  </w:r>
                </w:p>
              </w:tc>
            </w:tr>
            <w:tr w:rsidR="00231FB3" w:rsidRPr="00231FB3" w14:paraId="07D34B5C" w14:textId="77777777" w:rsidTr="00231FB3">
              <w:trPr>
                <w:trHeight w:val="225"/>
              </w:trPr>
              <w:tc>
                <w:tcPr>
                  <w:tcW w:w="6923" w:type="dxa"/>
                  <w:noWrap/>
                  <w:vAlign w:val="bottom"/>
                  <w:hideMark/>
                </w:tcPr>
                <w:p w14:paraId="20ED6FB4"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Baixa de depósito retido de fornecedores </w:t>
                  </w:r>
                </w:p>
              </w:tc>
              <w:tc>
                <w:tcPr>
                  <w:tcW w:w="1626" w:type="dxa"/>
                  <w:noWrap/>
                  <w:vAlign w:val="bottom"/>
                  <w:hideMark/>
                </w:tcPr>
                <w:p w14:paraId="4FE30749"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   </w:t>
                  </w:r>
                </w:p>
              </w:tc>
              <w:tc>
                <w:tcPr>
                  <w:tcW w:w="1626" w:type="dxa"/>
                  <w:noWrap/>
                  <w:vAlign w:val="bottom"/>
                  <w:hideMark/>
                </w:tcPr>
                <w:p w14:paraId="539B4C84"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(522.734)</w:t>
                  </w:r>
                </w:p>
              </w:tc>
            </w:tr>
            <w:tr w:rsidR="00231FB3" w:rsidRPr="00231FB3" w14:paraId="583EB44A" w14:textId="77777777" w:rsidTr="00231FB3">
              <w:trPr>
                <w:trHeight w:val="225"/>
              </w:trPr>
              <w:tc>
                <w:tcPr>
                  <w:tcW w:w="6923" w:type="dxa"/>
                  <w:noWrap/>
                  <w:vAlign w:val="bottom"/>
                  <w:hideMark/>
                </w:tcPr>
                <w:p w14:paraId="4FFEAF02"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Ajuste na contabilização dos contratos de arrendamento </w:t>
                  </w:r>
                </w:p>
              </w:tc>
              <w:tc>
                <w:tcPr>
                  <w:tcW w:w="1626" w:type="dxa"/>
                  <w:noWrap/>
                  <w:vAlign w:val="bottom"/>
                  <w:hideMark/>
                </w:tcPr>
                <w:p w14:paraId="788CCE78"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   </w:t>
                  </w:r>
                </w:p>
              </w:tc>
              <w:tc>
                <w:tcPr>
                  <w:tcW w:w="1626" w:type="dxa"/>
                  <w:noWrap/>
                  <w:vAlign w:val="bottom"/>
                  <w:hideMark/>
                </w:tcPr>
                <w:p w14:paraId="4CD9BD44"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(5.625.788)</w:t>
                  </w:r>
                </w:p>
              </w:tc>
            </w:tr>
            <w:tr w:rsidR="00231FB3" w:rsidRPr="00231FB3" w14:paraId="66ED19BD" w14:textId="77777777" w:rsidTr="00231FB3">
              <w:trPr>
                <w:trHeight w:val="225"/>
              </w:trPr>
              <w:tc>
                <w:tcPr>
                  <w:tcW w:w="6923" w:type="dxa"/>
                  <w:noWrap/>
                  <w:vAlign w:val="bottom"/>
                  <w:hideMark/>
                </w:tcPr>
                <w:p w14:paraId="78976BDF"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Resultado na Baixa de Ativos Imobilizados / Intangíveis</w:t>
                  </w:r>
                </w:p>
              </w:tc>
              <w:tc>
                <w:tcPr>
                  <w:tcW w:w="1626" w:type="dxa"/>
                  <w:noWrap/>
                  <w:vAlign w:val="bottom"/>
                  <w:hideMark/>
                </w:tcPr>
                <w:p w14:paraId="641246EA" w14:textId="64366AD1" w:rsidR="00231FB3" w:rsidRPr="00231FB3" w:rsidRDefault="0055281C"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21.695 </w:t>
                  </w:r>
                  <w:r w:rsidR="00231FB3" w:rsidRPr="00231FB3">
                    <w:rPr>
                      <w:rFonts w:ascii="Calibri" w:eastAsia="Times New Roman" w:hAnsi="Calibri" w:cs="Calibri"/>
                      <w:sz w:val="16"/>
                      <w:szCs w:val="16"/>
                    </w:rPr>
                    <w:t xml:space="preserve">   </w:t>
                  </w:r>
                </w:p>
              </w:tc>
              <w:tc>
                <w:tcPr>
                  <w:tcW w:w="1626" w:type="dxa"/>
                  <w:noWrap/>
                  <w:vAlign w:val="bottom"/>
                  <w:hideMark/>
                </w:tcPr>
                <w:p w14:paraId="2C37776B"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6.598.523 </w:t>
                  </w:r>
                </w:p>
              </w:tc>
            </w:tr>
            <w:tr w:rsidR="00231FB3" w:rsidRPr="00231FB3" w14:paraId="0D46709B" w14:textId="77777777" w:rsidTr="00231FB3">
              <w:trPr>
                <w:trHeight w:val="225"/>
              </w:trPr>
              <w:tc>
                <w:tcPr>
                  <w:tcW w:w="6923" w:type="dxa"/>
                  <w:noWrap/>
                  <w:vAlign w:val="bottom"/>
                  <w:hideMark/>
                </w:tcPr>
                <w:p w14:paraId="333A4475" w14:textId="77777777" w:rsidR="00231FB3" w:rsidRPr="00231FB3" w:rsidRDefault="00231FB3" w:rsidP="00231FB3">
                  <w:pPr>
                    <w:spacing w:after="0" w:line="240" w:lineRule="auto"/>
                    <w:rPr>
                      <w:rFonts w:ascii="Calibri" w:eastAsia="Times New Roman" w:hAnsi="Calibri" w:cs="Calibri"/>
                      <w:sz w:val="16"/>
                      <w:szCs w:val="16"/>
                    </w:rPr>
                  </w:pPr>
                </w:p>
              </w:tc>
              <w:tc>
                <w:tcPr>
                  <w:tcW w:w="1626" w:type="dxa"/>
                  <w:noWrap/>
                  <w:vAlign w:val="bottom"/>
                  <w:hideMark/>
                </w:tcPr>
                <w:p w14:paraId="5D6106D5" w14:textId="77777777" w:rsidR="00231FB3" w:rsidRPr="00231FB3" w:rsidRDefault="00231FB3" w:rsidP="00231FB3">
                  <w:pPr>
                    <w:spacing w:after="0" w:line="240" w:lineRule="auto"/>
                    <w:rPr>
                      <w:rFonts w:ascii="Calibri" w:eastAsia="Times New Roman" w:hAnsi="Calibri" w:cs="Calibri"/>
                      <w:sz w:val="16"/>
                      <w:szCs w:val="16"/>
                    </w:rPr>
                  </w:pPr>
                </w:p>
              </w:tc>
              <w:tc>
                <w:tcPr>
                  <w:tcW w:w="1626" w:type="dxa"/>
                  <w:noWrap/>
                  <w:vAlign w:val="bottom"/>
                  <w:hideMark/>
                </w:tcPr>
                <w:p w14:paraId="6E4FFA69" w14:textId="77777777" w:rsidR="00231FB3" w:rsidRPr="00231FB3" w:rsidRDefault="00231FB3" w:rsidP="00231FB3">
                  <w:pPr>
                    <w:spacing w:after="0" w:line="240" w:lineRule="auto"/>
                    <w:rPr>
                      <w:rFonts w:ascii="Calibri" w:eastAsia="Times New Roman" w:hAnsi="Calibri" w:cs="Calibri"/>
                      <w:sz w:val="16"/>
                      <w:szCs w:val="16"/>
                    </w:rPr>
                  </w:pPr>
                </w:p>
              </w:tc>
            </w:tr>
            <w:tr w:rsidR="00231FB3" w:rsidRPr="00231FB3" w14:paraId="626656DD" w14:textId="77777777" w:rsidTr="00231FB3">
              <w:trPr>
                <w:trHeight w:val="225"/>
              </w:trPr>
              <w:tc>
                <w:tcPr>
                  <w:tcW w:w="6923" w:type="dxa"/>
                  <w:noWrap/>
                  <w:vAlign w:val="bottom"/>
                  <w:hideMark/>
                </w:tcPr>
                <w:p w14:paraId="625A9158" w14:textId="77777777" w:rsidR="00231FB3" w:rsidRPr="00231FB3" w:rsidRDefault="00231FB3" w:rsidP="00231FB3">
                  <w:pPr>
                    <w:spacing w:after="0" w:line="240" w:lineRule="auto"/>
                    <w:rPr>
                      <w:rFonts w:ascii="Calibri" w:eastAsia="Times New Roman" w:hAnsi="Calibri" w:cs="Calibri"/>
                      <w:b/>
                      <w:bCs/>
                      <w:sz w:val="16"/>
                      <w:szCs w:val="16"/>
                    </w:rPr>
                  </w:pPr>
                  <w:r w:rsidRPr="00231FB3">
                    <w:rPr>
                      <w:rFonts w:ascii="Calibri" w:eastAsia="Times New Roman" w:hAnsi="Calibri" w:cs="Calibri"/>
                      <w:b/>
                      <w:bCs/>
                      <w:sz w:val="16"/>
                      <w:szCs w:val="16"/>
                    </w:rPr>
                    <w:t>Resultado do Exercício Ajustado</w:t>
                  </w:r>
                </w:p>
              </w:tc>
              <w:tc>
                <w:tcPr>
                  <w:tcW w:w="1626" w:type="dxa"/>
                  <w:noWrap/>
                  <w:vAlign w:val="bottom"/>
                  <w:hideMark/>
                </w:tcPr>
                <w:p w14:paraId="4786CF29"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(300.514.137)</w:t>
                  </w:r>
                </w:p>
              </w:tc>
              <w:tc>
                <w:tcPr>
                  <w:tcW w:w="1626" w:type="dxa"/>
                  <w:noWrap/>
                  <w:vAlign w:val="bottom"/>
                  <w:hideMark/>
                </w:tcPr>
                <w:p w14:paraId="19C62AD8"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(78.723.744)</w:t>
                  </w:r>
                </w:p>
              </w:tc>
            </w:tr>
            <w:tr w:rsidR="00231FB3" w:rsidRPr="00231FB3" w14:paraId="4B6604A9" w14:textId="77777777" w:rsidTr="00231FB3">
              <w:trPr>
                <w:trHeight w:val="165"/>
              </w:trPr>
              <w:tc>
                <w:tcPr>
                  <w:tcW w:w="6923" w:type="dxa"/>
                  <w:noWrap/>
                  <w:vAlign w:val="bottom"/>
                  <w:hideMark/>
                </w:tcPr>
                <w:p w14:paraId="0B1F578C" w14:textId="77777777" w:rsidR="00231FB3" w:rsidRPr="00231FB3" w:rsidRDefault="00231FB3" w:rsidP="00231FB3">
                  <w:pPr>
                    <w:spacing w:after="0" w:line="240" w:lineRule="auto"/>
                    <w:rPr>
                      <w:rFonts w:ascii="Calibri" w:eastAsia="Times New Roman" w:hAnsi="Calibri" w:cs="Calibri"/>
                      <w:b/>
                      <w:bCs/>
                      <w:sz w:val="16"/>
                      <w:szCs w:val="16"/>
                    </w:rPr>
                  </w:pPr>
                </w:p>
              </w:tc>
              <w:tc>
                <w:tcPr>
                  <w:tcW w:w="1626" w:type="dxa"/>
                  <w:noWrap/>
                  <w:vAlign w:val="bottom"/>
                  <w:hideMark/>
                </w:tcPr>
                <w:p w14:paraId="4C6E419E" w14:textId="77777777" w:rsidR="00231FB3" w:rsidRPr="00231FB3" w:rsidRDefault="00231FB3" w:rsidP="00231FB3">
                  <w:pPr>
                    <w:spacing w:after="0" w:line="240" w:lineRule="auto"/>
                    <w:rPr>
                      <w:rFonts w:ascii="Calibri" w:eastAsia="Times New Roman" w:hAnsi="Calibri" w:cs="Calibri"/>
                      <w:sz w:val="16"/>
                      <w:szCs w:val="16"/>
                    </w:rPr>
                  </w:pPr>
                </w:p>
              </w:tc>
              <w:tc>
                <w:tcPr>
                  <w:tcW w:w="1626" w:type="dxa"/>
                  <w:noWrap/>
                  <w:vAlign w:val="bottom"/>
                  <w:hideMark/>
                </w:tcPr>
                <w:p w14:paraId="3CD8273C" w14:textId="77777777" w:rsidR="00231FB3" w:rsidRPr="00231FB3" w:rsidRDefault="00231FB3" w:rsidP="00231FB3">
                  <w:pPr>
                    <w:spacing w:after="0" w:line="240" w:lineRule="auto"/>
                    <w:rPr>
                      <w:rFonts w:ascii="Calibri" w:eastAsia="Times New Roman" w:hAnsi="Calibri" w:cs="Calibri"/>
                      <w:sz w:val="16"/>
                      <w:szCs w:val="16"/>
                    </w:rPr>
                  </w:pPr>
                </w:p>
              </w:tc>
            </w:tr>
            <w:tr w:rsidR="00231FB3" w:rsidRPr="00231FB3" w14:paraId="5A82C1BC" w14:textId="77777777" w:rsidTr="00231FB3">
              <w:trPr>
                <w:trHeight w:val="225"/>
              </w:trPr>
              <w:tc>
                <w:tcPr>
                  <w:tcW w:w="6923" w:type="dxa"/>
                  <w:noWrap/>
                  <w:vAlign w:val="bottom"/>
                  <w:hideMark/>
                </w:tcPr>
                <w:p w14:paraId="23CD9566" w14:textId="77777777" w:rsidR="00231FB3" w:rsidRPr="00231FB3" w:rsidRDefault="00231FB3" w:rsidP="00231FB3">
                  <w:pPr>
                    <w:spacing w:after="0" w:line="240" w:lineRule="auto"/>
                    <w:rPr>
                      <w:rFonts w:ascii="Calibri" w:eastAsia="Times New Roman" w:hAnsi="Calibri" w:cs="Calibri"/>
                      <w:b/>
                      <w:bCs/>
                      <w:sz w:val="16"/>
                      <w:szCs w:val="16"/>
                    </w:rPr>
                  </w:pPr>
                  <w:r w:rsidRPr="00231FB3">
                    <w:rPr>
                      <w:rFonts w:ascii="Calibri" w:eastAsia="Times New Roman" w:hAnsi="Calibri" w:cs="Calibri"/>
                      <w:b/>
                      <w:bCs/>
                      <w:sz w:val="16"/>
                      <w:szCs w:val="16"/>
                    </w:rPr>
                    <w:t>Aumento ou Redução nos Ativos</w:t>
                  </w:r>
                </w:p>
              </w:tc>
              <w:tc>
                <w:tcPr>
                  <w:tcW w:w="1626" w:type="dxa"/>
                  <w:noWrap/>
                  <w:vAlign w:val="bottom"/>
                  <w:hideMark/>
                </w:tcPr>
                <w:p w14:paraId="20E920E8"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(25.133.910)</w:t>
                  </w:r>
                </w:p>
              </w:tc>
              <w:tc>
                <w:tcPr>
                  <w:tcW w:w="1626" w:type="dxa"/>
                  <w:noWrap/>
                  <w:vAlign w:val="bottom"/>
                  <w:hideMark/>
                </w:tcPr>
                <w:p w14:paraId="2AA01643"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(14.212.738)</w:t>
                  </w:r>
                </w:p>
              </w:tc>
            </w:tr>
            <w:tr w:rsidR="00231FB3" w:rsidRPr="00231FB3" w14:paraId="24E3317B" w14:textId="77777777" w:rsidTr="00231FB3">
              <w:trPr>
                <w:trHeight w:val="225"/>
              </w:trPr>
              <w:tc>
                <w:tcPr>
                  <w:tcW w:w="6923" w:type="dxa"/>
                  <w:noWrap/>
                  <w:vAlign w:val="bottom"/>
                  <w:hideMark/>
                </w:tcPr>
                <w:p w14:paraId="654F2861"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Permissões para Uso de Pátios</w:t>
                  </w:r>
                </w:p>
              </w:tc>
              <w:tc>
                <w:tcPr>
                  <w:tcW w:w="1626" w:type="dxa"/>
                  <w:noWrap/>
                  <w:vAlign w:val="bottom"/>
                  <w:hideMark/>
                </w:tcPr>
                <w:p w14:paraId="28CCFE56"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(10.976.193)</w:t>
                  </w:r>
                </w:p>
              </w:tc>
              <w:tc>
                <w:tcPr>
                  <w:tcW w:w="1626" w:type="dxa"/>
                  <w:noWrap/>
                  <w:vAlign w:val="bottom"/>
                  <w:hideMark/>
                </w:tcPr>
                <w:p w14:paraId="5B45EEB3"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(10.169.982)</w:t>
                  </w:r>
                </w:p>
              </w:tc>
            </w:tr>
            <w:tr w:rsidR="00231FB3" w:rsidRPr="00231FB3" w14:paraId="480F24E5" w14:textId="77777777" w:rsidTr="00231FB3">
              <w:trPr>
                <w:trHeight w:val="225"/>
              </w:trPr>
              <w:tc>
                <w:tcPr>
                  <w:tcW w:w="6923" w:type="dxa"/>
                  <w:noWrap/>
                  <w:vAlign w:val="bottom"/>
                  <w:hideMark/>
                </w:tcPr>
                <w:p w14:paraId="3AEDF71A"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TEDs e Acordos </w:t>
                  </w:r>
                </w:p>
              </w:tc>
              <w:tc>
                <w:tcPr>
                  <w:tcW w:w="1626" w:type="dxa"/>
                  <w:noWrap/>
                  <w:vAlign w:val="bottom"/>
                  <w:hideMark/>
                </w:tcPr>
                <w:p w14:paraId="562D7BDB"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(4.869.340)</w:t>
                  </w:r>
                </w:p>
              </w:tc>
              <w:tc>
                <w:tcPr>
                  <w:tcW w:w="1626" w:type="dxa"/>
                  <w:noWrap/>
                  <w:vAlign w:val="bottom"/>
                  <w:hideMark/>
                </w:tcPr>
                <w:p w14:paraId="29F5717A"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(1.109.935)</w:t>
                  </w:r>
                </w:p>
              </w:tc>
            </w:tr>
            <w:tr w:rsidR="00231FB3" w:rsidRPr="00231FB3" w14:paraId="56400C9E" w14:textId="77777777" w:rsidTr="00231FB3">
              <w:trPr>
                <w:trHeight w:val="225"/>
              </w:trPr>
              <w:tc>
                <w:tcPr>
                  <w:tcW w:w="6923" w:type="dxa"/>
                  <w:noWrap/>
                  <w:vAlign w:val="bottom"/>
                  <w:hideMark/>
                </w:tcPr>
                <w:p w14:paraId="08073B4A"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Depósitos Judiciais</w:t>
                  </w:r>
                </w:p>
              </w:tc>
              <w:tc>
                <w:tcPr>
                  <w:tcW w:w="1626" w:type="dxa"/>
                  <w:noWrap/>
                  <w:vAlign w:val="bottom"/>
                  <w:hideMark/>
                </w:tcPr>
                <w:p w14:paraId="187A2E0C"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(5.706.504)</w:t>
                  </w:r>
                </w:p>
              </w:tc>
              <w:tc>
                <w:tcPr>
                  <w:tcW w:w="1626" w:type="dxa"/>
                  <w:noWrap/>
                  <w:vAlign w:val="bottom"/>
                  <w:hideMark/>
                </w:tcPr>
                <w:p w14:paraId="224543A0"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(528.933)</w:t>
                  </w:r>
                </w:p>
              </w:tc>
            </w:tr>
            <w:tr w:rsidR="00231FB3" w:rsidRPr="00231FB3" w14:paraId="61EC0AE8" w14:textId="77777777" w:rsidTr="00231FB3">
              <w:trPr>
                <w:trHeight w:val="225"/>
              </w:trPr>
              <w:tc>
                <w:tcPr>
                  <w:tcW w:w="6923" w:type="dxa"/>
                  <w:noWrap/>
                  <w:vAlign w:val="bottom"/>
                  <w:hideMark/>
                </w:tcPr>
                <w:p w14:paraId="7230EBC7"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Demais Créditos e Valores </w:t>
                  </w:r>
                </w:p>
              </w:tc>
              <w:tc>
                <w:tcPr>
                  <w:tcW w:w="1626" w:type="dxa"/>
                  <w:noWrap/>
                  <w:vAlign w:val="bottom"/>
                  <w:hideMark/>
                </w:tcPr>
                <w:p w14:paraId="59D21E16"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(823.701)</w:t>
                  </w:r>
                </w:p>
              </w:tc>
              <w:tc>
                <w:tcPr>
                  <w:tcW w:w="1626" w:type="dxa"/>
                  <w:noWrap/>
                  <w:vAlign w:val="bottom"/>
                  <w:hideMark/>
                </w:tcPr>
                <w:p w14:paraId="6CD9284D"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(179.752)</w:t>
                  </w:r>
                </w:p>
              </w:tc>
            </w:tr>
            <w:tr w:rsidR="00231FB3" w:rsidRPr="00231FB3" w14:paraId="1E8DA5A5" w14:textId="77777777" w:rsidTr="00231FB3">
              <w:trPr>
                <w:trHeight w:val="225"/>
              </w:trPr>
              <w:tc>
                <w:tcPr>
                  <w:tcW w:w="6923" w:type="dxa"/>
                  <w:noWrap/>
                  <w:vAlign w:val="bottom"/>
                  <w:hideMark/>
                </w:tcPr>
                <w:p w14:paraId="376B4691"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Outros ativos</w:t>
                  </w:r>
                </w:p>
              </w:tc>
              <w:tc>
                <w:tcPr>
                  <w:tcW w:w="1626" w:type="dxa"/>
                  <w:noWrap/>
                  <w:vAlign w:val="bottom"/>
                  <w:hideMark/>
                </w:tcPr>
                <w:p w14:paraId="297EEBD0"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(2.758.173)</w:t>
                  </w:r>
                </w:p>
              </w:tc>
              <w:tc>
                <w:tcPr>
                  <w:tcW w:w="1626" w:type="dxa"/>
                  <w:noWrap/>
                  <w:vAlign w:val="bottom"/>
                  <w:hideMark/>
                </w:tcPr>
                <w:p w14:paraId="05295AD1"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(2.224.136)</w:t>
                  </w:r>
                </w:p>
              </w:tc>
            </w:tr>
            <w:tr w:rsidR="00231FB3" w:rsidRPr="00231FB3" w14:paraId="3C4A1856" w14:textId="77777777" w:rsidTr="00231FB3">
              <w:trPr>
                <w:trHeight w:val="225"/>
              </w:trPr>
              <w:tc>
                <w:tcPr>
                  <w:tcW w:w="6923" w:type="dxa"/>
                  <w:noWrap/>
                  <w:vAlign w:val="bottom"/>
                  <w:hideMark/>
                </w:tcPr>
                <w:p w14:paraId="3B187ABE" w14:textId="77777777" w:rsidR="00231FB3" w:rsidRPr="00231FB3" w:rsidRDefault="00231FB3" w:rsidP="00231FB3">
                  <w:pPr>
                    <w:spacing w:after="0" w:line="240" w:lineRule="auto"/>
                    <w:rPr>
                      <w:rFonts w:ascii="Calibri" w:eastAsia="Times New Roman" w:hAnsi="Calibri" w:cs="Calibri"/>
                      <w:b/>
                      <w:bCs/>
                      <w:sz w:val="16"/>
                      <w:szCs w:val="16"/>
                    </w:rPr>
                  </w:pPr>
                  <w:r w:rsidRPr="00231FB3">
                    <w:rPr>
                      <w:rFonts w:ascii="Calibri" w:eastAsia="Times New Roman" w:hAnsi="Calibri" w:cs="Calibri"/>
                      <w:b/>
                      <w:bCs/>
                      <w:sz w:val="16"/>
                      <w:szCs w:val="16"/>
                    </w:rPr>
                    <w:t>Aumento ou Redução nos Passivos</w:t>
                  </w:r>
                </w:p>
              </w:tc>
              <w:tc>
                <w:tcPr>
                  <w:tcW w:w="1626" w:type="dxa"/>
                  <w:noWrap/>
                  <w:vAlign w:val="bottom"/>
                  <w:hideMark/>
                </w:tcPr>
                <w:p w14:paraId="35298FA9"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 xml:space="preserve">173.083.939 </w:t>
                  </w:r>
                </w:p>
              </w:tc>
              <w:tc>
                <w:tcPr>
                  <w:tcW w:w="1626" w:type="dxa"/>
                  <w:noWrap/>
                  <w:vAlign w:val="bottom"/>
                  <w:hideMark/>
                </w:tcPr>
                <w:p w14:paraId="1679088F"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 xml:space="preserve"> 229.994.985 </w:t>
                  </w:r>
                </w:p>
              </w:tc>
            </w:tr>
            <w:tr w:rsidR="00231FB3" w:rsidRPr="00231FB3" w14:paraId="65B85194" w14:textId="77777777" w:rsidTr="00231FB3">
              <w:trPr>
                <w:trHeight w:val="225"/>
              </w:trPr>
              <w:tc>
                <w:tcPr>
                  <w:tcW w:w="6923" w:type="dxa"/>
                  <w:noWrap/>
                  <w:vAlign w:val="bottom"/>
                  <w:hideMark/>
                </w:tcPr>
                <w:p w14:paraId="0194728A"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Fornecedores </w:t>
                  </w:r>
                </w:p>
              </w:tc>
              <w:tc>
                <w:tcPr>
                  <w:tcW w:w="1626" w:type="dxa"/>
                  <w:noWrap/>
                  <w:vAlign w:val="bottom"/>
                  <w:hideMark/>
                </w:tcPr>
                <w:p w14:paraId="36FABCB3"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(152.287)</w:t>
                  </w:r>
                </w:p>
              </w:tc>
              <w:tc>
                <w:tcPr>
                  <w:tcW w:w="1626" w:type="dxa"/>
                  <w:noWrap/>
                  <w:vAlign w:val="bottom"/>
                  <w:hideMark/>
                </w:tcPr>
                <w:p w14:paraId="4C25EB15"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14.291 </w:t>
                  </w:r>
                </w:p>
              </w:tc>
            </w:tr>
            <w:tr w:rsidR="00231FB3" w:rsidRPr="00231FB3" w14:paraId="30CDE312" w14:textId="77777777" w:rsidTr="00231FB3">
              <w:trPr>
                <w:trHeight w:val="225"/>
              </w:trPr>
              <w:tc>
                <w:tcPr>
                  <w:tcW w:w="6923" w:type="dxa"/>
                  <w:noWrap/>
                  <w:vAlign w:val="bottom"/>
                  <w:hideMark/>
                </w:tcPr>
                <w:p w14:paraId="6B1E8982"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Provisões para Contingências Judiciais</w:t>
                  </w:r>
                </w:p>
              </w:tc>
              <w:tc>
                <w:tcPr>
                  <w:tcW w:w="1626" w:type="dxa"/>
                  <w:noWrap/>
                  <w:vAlign w:val="bottom"/>
                  <w:hideMark/>
                </w:tcPr>
                <w:p w14:paraId="0D8E2BE7"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157.287.162 </w:t>
                  </w:r>
                </w:p>
              </w:tc>
              <w:tc>
                <w:tcPr>
                  <w:tcW w:w="1626" w:type="dxa"/>
                  <w:noWrap/>
                  <w:vAlign w:val="bottom"/>
                  <w:hideMark/>
                </w:tcPr>
                <w:p w14:paraId="2236F125"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(29.593.390)</w:t>
                  </w:r>
                </w:p>
              </w:tc>
            </w:tr>
            <w:tr w:rsidR="00231FB3" w:rsidRPr="00231FB3" w14:paraId="40674BA6" w14:textId="77777777" w:rsidTr="00231FB3">
              <w:trPr>
                <w:trHeight w:val="225"/>
              </w:trPr>
              <w:tc>
                <w:tcPr>
                  <w:tcW w:w="6923" w:type="dxa"/>
                  <w:noWrap/>
                  <w:vAlign w:val="bottom"/>
                  <w:hideMark/>
                </w:tcPr>
                <w:p w14:paraId="658D0014"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Receitas Diferidas</w:t>
                  </w:r>
                </w:p>
              </w:tc>
              <w:tc>
                <w:tcPr>
                  <w:tcW w:w="1626" w:type="dxa"/>
                  <w:noWrap/>
                  <w:vAlign w:val="bottom"/>
                  <w:hideMark/>
                </w:tcPr>
                <w:p w14:paraId="6D48F799"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9.177.659 </w:t>
                  </w:r>
                </w:p>
              </w:tc>
              <w:tc>
                <w:tcPr>
                  <w:tcW w:w="1626" w:type="dxa"/>
                  <w:noWrap/>
                  <w:vAlign w:val="bottom"/>
                  <w:hideMark/>
                </w:tcPr>
                <w:p w14:paraId="234F9DD9"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4.611.986 </w:t>
                  </w:r>
                </w:p>
              </w:tc>
            </w:tr>
            <w:tr w:rsidR="00231FB3" w:rsidRPr="00231FB3" w14:paraId="0BFB821E" w14:textId="77777777" w:rsidTr="00231FB3">
              <w:trPr>
                <w:trHeight w:val="225"/>
              </w:trPr>
              <w:tc>
                <w:tcPr>
                  <w:tcW w:w="6923" w:type="dxa"/>
                  <w:noWrap/>
                  <w:vAlign w:val="bottom"/>
                  <w:hideMark/>
                </w:tcPr>
                <w:p w14:paraId="55CDF386"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Termo de Execução Descentralizada</w:t>
                  </w:r>
                </w:p>
              </w:tc>
              <w:tc>
                <w:tcPr>
                  <w:tcW w:w="1626" w:type="dxa"/>
                  <w:noWrap/>
                  <w:vAlign w:val="bottom"/>
                  <w:hideMark/>
                </w:tcPr>
                <w:p w14:paraId="59043BD0"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w:t>
                  </w:r>
                </w:p>
              </w:tc>
              <w:tc>
                <w:tcPr>
                  <w:tcW w:w="1626" w:type="dxa"/>
                  <w:noWrap/>
                  <w:vAlign w:val="bottom"/>
                  <w:hideMark/>
                </w:tcPr>
                <w:p w14:paraId="12777621"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   </w:t>
                  </w:r>
                </w:p>
              </w:tc>
            </w:tr>
            <w:tr w:rsidR="00231FB3" w:rsidRPr="00231FB3" w14:paraId="75A05F35" w14:textId="77777777" w:rsidTr="00231FB3">
              <w:trPr>
                <w:trHeight w:val="225"/>
              </w:trPr>
              <w:tc>
                <w:tcPr>
                  <w:tcW w:w="6923" w:type="dxa"/>
                  <w:noWrap/>
                  <w:vAlign w:val="bottom"/>
                  <w:hideMark/>
                </w:tcPr>
                <w:p w14:paraId="4ABB803B"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Outros passivos</w:t>
                  </w:r>
                </w:p>
              </w:tc>
              <w:tc>
                <w:tcPr>
                  <w:tcW w:w="1626" w:type="dxa"/>
                  <w:noWrap/>
                  <w:vAlign w:val="bottom"/>
                  <w:hideMark/>
                </w:tcPr>
                <w:p w14:paraId="16332E47"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6.771.404 </w:t>
                  </w:r>
                </w:p>
              </w:tc>
              <w:tc>
                <w:tcPr>
                  <w:tcW w:w="1626" w:type="dxa"/>
                  <w:noWrap/>
                  <w:vAlign w:val="bottom"/>
                  <w:hideMark/>
                </w:tcPr>
                <w:p w14:paraId="44832146"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254.962.098 </w:t>
                  </w:r>
                </w:p>
              </w:tc>
            </w:tr>
            <w:tr w:rsidR="00231FB3" w:rsidRPr="00231FB3" w14:paraId="14FBB1E8" w14:textId="77777777" w:rsidTr="00231FB3">
              <w:trPr>
                <w:trHeight w:val="180"/>
              </w:trPr>
              <w:tc>
                <w:tcPr>
                  <w:tcW w:w="6923" w:type="dxa"/>
                  <w:noWrap/>
                  <w:vAlign w:val="bottom"/>
                  <w:hideMark/>
                </w:tcPr>
                <w:p w14:paraId="247159DC" w14:textId="77777777" w:rsidR="00231FB3" w:rsidRPr="00231FB3" w:rsidRDefault="00231FB3" w:rsidP="00231FB3">
                  <w:pPr>
                    <w:spacing w:after="0" w:line="240" w:lineRule="auto"/>
                    <w:rPr>
                      <w:rFonts w:ascii="Calibri" w:eastAsia="Times New Roman" w:hAnsi="Calibri" w:cs="Calibri"/>
                      <w:sz w:val="16"/>
                      <w:szCs w:val="16"/>
                    </w:rPr>
                  </w:pPr>
                </w:p>
              </w:tc>
              <w:tc>
                <w:tcPr>
                  <w:tcW w:w="1626" w:type="dxa"/>
                  <w:noWrap/>
                  <w:vAlign w:val="bottom"/>
                  <w:hideMark/>
                </w:tcPr>
                <w:p w14:paraId="2B910C17" w14:textId="77777777" w:rsidR="00231FB3" w:rsidRPr="00231FB3" w:rsidRDefault="00231FB3" w:rsidP="00231FB3">
                  <w:pPr>
                    <w:spacing w:after="0" w:line="240" w:lineRule="auto"/>
                    <w:rPr>
                      <w:rFonts w:ascii="Calibri" w:eastAsia="Times New Roman" w:hAnsi="Calibri" w:cs="Calibri"/>
                      <w:sz w:val="16"/>
                      <w:szCs w:val="16"/>
                    </w:rPr>
                  </w:pPr>
                </w:p>
              </w:tc>
              <w:tc>
                <w:tcPr>
                  <w:tcW w:w="1626" w:type="dxa"/>
                  <w:noWrap/>
                  <w:vAlign w:val="bottom"/>
                  <w:hideMark/>
                </w:tcPr>
                <w:p w14:paraId="7689868C" w14:textId="77777777" w:rsidR="00231FB3" w:rsidRPr="00231FB3" w:rsidRDefault="00231FB3" w:rsidP="00231FB3">
                  <w:pPr>
                    <w:spacing w:after="0" w:line="240" w:lineRule="auto"/>
                    <w:rPr>
                      <w:rFonts w:ascii="Calibri" w:eastAsia="Times New Roman" w:hAnsi="Calibri" w:cs="Calibri"/>
                      <w:sz w:val="16"/>
                      <w:szCs w:val="16"/>
                    </w:rPr>
                  </w:pPr>
                </w:p>
              </w:tc>
            </w:tr>
            <w:tr w:rsidR="00231FB3" w:rsidRPr="00231FB3" w14:paraId="3E3E5A81" w14:textId="77777777" w:rsidTr="00231FB3">
              <w:trPr>
                <w:trHeight w:val="225"/>
              </w:trPr>
              <w:tc>
                <w:tcPr>
                  <w:tcW w:w="6923" w:type="dxa"/>
                  <w:noWrap/>
                  <w:vAlign w:val="bottom"/>
                  <w:hideMark/>
                </w:tcPr>
                <w:p w14:paraId="16E4CD4D" w14:textId="77777777" w:rsidR="00231FB3" w:rsidRPr="00231FB3" w:rsidRDefault="00231FB3" w:rsidP="00231FB3">
                  <w:pPr>
                    <w:spacing w:after="0" w:line="240" w:lineRule="auto"/>
                    <w:rPr>
                      <w:rFonts w:ascii="Calibri" w:eastAsia="Times New Roman" w:hAnsi="Calibri" w:cs="Calibri"/>
                      <w:b/>
                      <w:bCs/>
                      <w:sz w:val="16"/>
                      <w:szCs w:val="16"/>
                    </w:rPr>
                  </w:pPr>
                  <w:r w:rsidRPr="00231FB3">
                    <w:rPr>
                      <w:rFonts w:ascii="Calibri" w:eastAsia="Times New Roman" w:hAnsi="Calibri" w:cs="Calibri"/>
                      <w:b/>
                      <w:bCs/>
                      <w:sz w:val="16"/>
                      <w:szCs w:val="16"/>
                    </w:rPr>
                    <w:t xml:space="preserve"> = Caixa Líquido Proveniente das Atividades Operacionais</w:t>
                  </w:r>
                </w:p>
              </w:tc>
              <w:tc>
                <w:tcPr>
                  <w:tcW w:w="1626" w:type="dxa"/>
                  <w:noWrap/>
                  <w:vAlign w:val="bottom"/>
                  <w:hideMark/>
                </w:tcPr>
                <w:p w14:paraId="62A4C967"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(152.564.109)</w:t>
                  </w:r>
                </w:p>
              </w:tc>
              <w:tc>
                <w:tcPr>
                  <w:tcW w:w="1626" w:type="dxa"/>
                  <w:noWrap/>
                  <w:vAlign w:val="bottom"/>
                  <w:hideMark/>
                </w:tcPr>
                <w:p w14:paraId="66CF6ABA"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 xml:space="preserve">137.058.503 </w:t>
                  </w:r>
                </w:p>
              </w:tc>
            </w:tr>
            <w:tr w:rsidR="00231FB3" w:rsidRPr="00231FB3" w14:paraId="3367308E" w14:textId="77777777" w:rsidTr="00231FB3">
              <w:trPr>
                <w:trHeight w:val="225"/>
              </w:trPr>
              <w:tc>
                <w:tcPr>
                  <w:tcW w:w="6923" w:type="dxa"/>
                  <w:noWrap/>
                  <w:vAlign w:val="bottom"/>
                  <w:hideMark/>
                </w:tcPr>
                <w:p w14:paraId="7922E725"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     IR e CSLL pagos no exercício</w:t>
                  </w:r>
                </w:p>
              </w:tc>
              <w:tc>
                <w:tcPr>
                  <w:tcW w:w="1626" w:type="dxa"/>
                  <w:noWrap/>
                  <w:vAlign w:val="bottom"/>
                  <w:hideMark/>
                </w:tcPr>
                <w:p w14:paraId="4B0A5FF1"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(2.146.809)</w:t>
                  </w:r>
                </w:p>
              </w:tc>
              <w:tc>
                <w:tcPr>
                  <w:tcW w:w="1626" w:type="dxa"/>
                  <w:noWrap/>
                  <w:vAlign w:val="bottom"/>
                  <w:hideMark/>
                </w:tcPr>
                <w:p w14:paraId="680F70CC"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(234.600)</w:t>
                  </w:r>
                </w:p>
              </w:tc>
            </w:tr>
            <w:tr w:rsidR="00231FB3" w:rsidRPr="00231FB3" w14:paraId="72683F8E" w14:textId="77777777" w:rsidTr="00231FB3">
              <w:trPr>
                <w:trHeight w:val="225"/>
              </w:trPr>
              <w:tc>
                <w:tcPr>
                  <w:tcW w:w="6923" w:type="dxa"/>
                  <w:noWrap/>
                  <w:vAlign w:val="bottom"/>
                  <w:hideMark/>
                </w:tcPr>
                <w:p w14:paraId="18BE8763" w14:textId="77777777" w:rsidR="00231FB3" w:rsidRPr="00231FB3" w:rsidRDefault="00231FB3" w:rsidP="00231FB3">
                  <w:pPr>
                    <w:spacing w:after="0" w:line="240" w:lineRule="auto"/>
                    <w:rPr>
                      <w:rFonts w:ascii="Calibri" w:eastAsia="Times New Roman" w:hAnsi="Calibri" w:cs="Calibri"/>
                      <w:b/>
                      <w:bCs/>
                      <w:sz w:val="16"/>
                      <w:szCs w:val="16"/>
                    </w:rPr>
                  </w:pPr>
                  <w:r w:rsidRPr="00231FB3">
                    <w:rPr>
                      <w:rFonts w:ascii="Calibri" w:eastAsia="Times New Roman" w:hAnsi="Calibri" w:cs="Calibri"/>
                      <w:b/>
                      <w:bCs/>
                      <w:sz w:val="16"/>
                      <w:szCs w:val="16"/>
                    </w:rPr>
                    <w:t>= Caixa Líquido Gerado ou Consumido nas atividades operacionais</w:t>
                  </w:r>
                </w:p>
              </w:tc>
              <w:tc>
                <w:tcPr>
                  <w:tcW w:w="1626" w:type="dxa"/>
                  <w:noWrap/>
                  <w:vAlign w:val="bottom"/>
                  <w:hideMark/>
                </w:tcPr>
                <w:p w14:paraId="605CA599"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(154.710.918)</w:t>
                  </w:r>
                </w:p>
              </w:tc>
              <w:tc>
                <w:tcPr>
                  <w:tcW w:w="1626" w:type="dxa"/>
                  <w:noWrap/>
                  <w:vAlign w:val="bottom"/>
                  <w:hideMark/>
                </w:tcPr>
                <w:p w14:paraId="5D49C71B"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 xml:space="preserve">136.823.903 </w:t>
                  </w:r>
                </w:p>
              </w:tc>
            </w:tr>
            <w:tr w:rsidR="00231FB3" w:rsidRPr="00231FB3" w14:paraId="3BB296D2" w14:textId="77777777" w:rsidTr="00231FB3">
              <w:trPr>
                <w:trHeight w:val="225"/>
              </w:trPr>
              <w:tc>
                <w:tcPr>
                  <w:tcW w:w="6923" w:type="dxa"/>
                  <w:noWrap/>
                  <w:vAlign w:val="bottom"/>
                  <w:hideMark/>
                </w:tcPr>
                <w:p w14:paraId="4D293945" w14:textId="77777777" w:rsidR="00231FB3" w:rsidRPr="00231FB3" w:rsidRDefault="00231FB3" w:rsidP="00231FB3">
                  <w:pPr>
                    <w:spacing w:after="0" w:line="240" w:lineRule="auto"/>
                    <w:rPr>
                      <w:rFonts w:ascii="Calibri" w:eastAsia="Times New Roman" w:hAnsi="Calibri" w:cs="Calibri"/>
                      <w:sz w:val="16"/>
                      <w:szCs w:val="16"/>
                    </w:rPr>
                  </w:pPr>
                </w:p>
              </w:tc>
              <w:tc>
                <w:tcPr>
                  <w:tcW w:w="1626" w:type="dxa"/>
                  <w:noWrap/>
                  <w:vAlign w:val="bottom"/>
                  <w:hideMark/>
                </w:tcPr>
                <w:p w14:paraId="4186DE90" w14:textId="77777777" w:rsidR="00231FB3" w:rsidRPr="00231FB3" w:rsidRDefault="00231FB3" w:rsidP="00231FB3">
                  <w:pPr>
                    <w:spacing w:after="0" w:line="240" w:lineRule="auto"/>
                    <w:rPr>
                      <w:rFonts w:ascii="Calibri" w:eastAsia="Times New Roman" w:hAnsi="Calibri" w:cs="Calibri"/>
                      <w:sz w:val="16"/>
                      <w:szCs w:val="16"/>
                    </w:rPr>
                  </w:pPr>
                </w:p>
              </w:tc>
              <w:tc>
                <w:tcPr>
                  <w:tcW w:w="1626" w:type="dxa"/>
                  <w:noWrap/>
                  <w:vAlign w:val="bottom"/>
                  <w:hideMark/>
                </w:tcPr>
                <w:p w14:paraId="6E15217C" w14:textId="77777777" w:rsidR="00231FB3" w:rsidRPr="00231FB3" w:rsidRDefault="00231FB3" w:rsidP="00231FB3">
                  <w:pPr>
                    <w:spacing w:after="0" w:line="240" w:lineRule="auto"/>
                    <w:rPr>
                      <w:rFonts w:ascii="Calibri" w:eastAsia="Times New Roman" w:hAnsi="Calibri" w:cs="Calibri"/>
                      <w:sz w:val="16"/>
                      <w:szCs w:val="16"/>
                    </w:rPr>
                  </w:pPr>
                </w:p>
              </w:tc>
            </w:tr>
            <w:tr w:rsidR="00231FB3" w:rsidRPr="00231FB3" w14:paraId="3248C675" w14:textId="77777777" w:rsidTr="00231FB3">
              <w:trPr>
                <w:trHeight w:val="225"/>
              </w:trPr>
              <w:tc>
                <w:tcPr>
                  <w:tcW w:w="6923" w:type="dxa"/>
                  <w:noWrap/>
                  <w:vAlign w:val="bottom"/>
                  <w:hideMark/>
                </w:tcPr>
                <w:p w14:paraId="4D50CB08" w14:textId="77777777" w:rsidR="00231FB3" w:rsidRPr="00231FB3" w:rsidRDefault="00231FB3" w:rsidP="00231FB3">
                  <w:pPr>
                    <w:spacing w:after="0" w:line="240" w:lineRule="auto"/>
                    <w:jc w:val="center"/>
                    <w:rPr>
                      <w:rFonts w:ascii="Calibri" w:eastAsia="Times New Roman" w:hAnsi="Calibri" w:cs="Calibri"/>
                      <w:b/>
                      <w:bCs/>
                      <w:sz w:val="16"/>
                      <w:szCs w:val="16"/>
                    </w:rPr>
                  </w:pPr>
                  <w:r w:rsidRPr="00231FB3">
                    <w:rPr>
                      <w:rFonts w:ascii="Calibri" w:eastAsia="Times New Roman" w:hAnsi="Calibri" w:cs="Calibri"/>
                      <w:b/>
                      <w:bCs/>
                      <w:sz w:val="16"/>
                      <w:szCs w:val="16"/>
                    </w:rPr>
                    <w:t>FLUXOS DE CAIXA DAS ATIVIDADES DE INVESTIMENTOS</w:t>
                  </w:r>
                </w:p>
              </w:tc>
              <w:tc>
                <w:tcPr>
                  <w:tcW w:w="1626" w:type="dxa"/>
                  <w:noWrap/>
                  <w:vAlign w:val="bottom"/>
                  <w:hideMark/>
                </w:tcPr>
                <w:p w14:paraId="2F89DC75" w14:textId="77777777" w:rsidR="00231FB3" w:rsidRPr="00231FB3" w:rsidRDefault="00231FB3" w:rsidP="00231FB3">
                  <w:pPr>
                    <w:spacing w:after="0" w:line="240" w:lineRule="auto"/>
                    <w:rPr>
                      <w:rFonts w:ascii="Calibri" w:eastAsia="Times New Roman" w:hAnsi="Calibri" w:cs="Calibri"/>
                      <w:sz w:val="16"/>
                      <w:szCs w:val="16"/>
                    </w:rPr>
                  </w:pPr>
                </w:p>
              </w:tc>
              <w:tc>
                <w:tcPr>
                  <w:tcW w:w="1626" w:type="dxa"/>
                  <w:noWrap/>
                  <w:vAlign w:val="bottom"/>
                  <w:hideMark/>
                </w:tcPr>
                <w:p w14:paraId="56DB3338" w14:textId="77777777" w:rsidR="00231FB3" w:rsidRPr="00231FB3" w:rsidRDefault="00231FB3" w:rsidP="00231FB3">
                  <w:pPr>
                    <w:spacing w:after="0" w:line="240" w:lineRule="auto"/>
                    <w:rPr>
                      <w:rFonts w:ascii="Calibri" w:eastAsia="Times New Roman" w:hAnsi="Calibri" w:cs="Calibri"/>
                      <w:sz w:val="16"/>
                      <w:szCs w:val="16"/>
                    </w:rPr>
                  </w:pPr>
                </w:p>
              </w:tc>
            </w:tr>
            <w:tr w:rsidR="00231FB3" w:rsidRPr="00231FB3" w14:paraId="0B218058" w14:textId="77777777" w:rsidTr="0075178C">
              <w:trPr>
                <w:trHeight w:val="198"/>
              </w:trPr>
              <w:tc>
                <w:tcPr>
                  <w:tcW w:w="6923" w:type="dxa"/>
                  <w:noWrap/>
                  <w:vAlign w:val="bottom"/>
                  <w:hideMark/>
                </w:tcPr>
                <w:p w14:paraId="2CF24B8D" w14:textId="77777777" w:rsidR="00231FB3" w:rsidRPr="00231FB3" w:rsidRDefault="00231FB3" w:rsidP="00231FB3">
                  <w:pPr>
                    <w:spacing w:after="0" w:line="240" w:lineRule="auto"/>
                    <w:jc w:val="center"/>
                    <w:rPr>
                      <w:rFonts w:ascii="Calibri" w:eastAsia="Times New Roman" w:hAnsi="Calibri" w:cs="Calibri"/>
                      <w:b/>
                      <w:bCs/>
                      <w:sz w:val="16"/>
                      <w:szCs w:val="16"/>
                    </w:rPr>
                  </w:pPr>
                </w:p>
              </w:tc>
              <w:tc>
                <w:tcPr>
                  <w:tcW w:w="1626" w:type="dxa"/>
                  <w:noWrap/>
                  <w:vAlign w:val="bottom"/>
                  <w:hideMark/>
                </w:tcPr>
                <w:p w14:paraId="664919EA" w14:textId="77777777" w:rsidR="00231FB3" w:rsidRPr="00231FB3" w:rsidRDefault="00231FB3" w:rsidP="00231FB3">
                  <w:pPr>
                    <w:spacing w:after="0" w:line="240" w:lineRule="auto"/>
                    <w:rPr>
                      <w:rFonts w:ascii="Calibri" w:eastAsia="Times New Roman" w:hAnsi="Calibri" w:cs="Calibri"/>
                      <w:sz w:val="16"/>
                      <w:szCs w:val="16"/>
                    </w:rPr>
                  </w:pPr>
                </w:p>
              </w:tc>
              <w:tc>
                <w:tcPr>
                  <w:tcW w:w="1626" w:type="dxa"/>
                  <w:noWrap/>
                  <w:vAlign w:val="bottom"/>
                  <w:hideMark/>
                </w:tcPr>
                <w:p w14:paraId="1D7420F8" w14:textId="77777777" w:rsidR="00231FB3" w:rsidRPr="00231FB3" w:rsidRDefault="00231FB3" w:rsidP="00231FB3">
                  <w:pPr>
                    <w:spacing w:after="0" w:line="240" w:lineRule="auto"/>
                    <w:rPr>
                      <w:rFonts w:ascii="Calibri" w:eastAsia="Times New Roman" w:hAnsi="Calibri" w:cs="Calibri"/>
                      <w:sz w:val="16"/>
                      <w:szCs w:val="16"/>
                    </w:rPr>
                  </w:pPr>
                </w:p>
              </w:tc>
            </w:tr>
            <w:tr w:rsidR="00231FB3" w:rsidRPr="00231FB3" w14:paraId="50B0B18C" w14:textId="77777777" w:rsidTr="00231FB3">
              <w:trPr>
                <w:trHeight w:val="225"/>
              </w:trPr>
              <w:tc>
                <w:tcPr>
                  <w:tcW w:w="6923" w:type="dxa"/>
                  <w:noWrap/>
                  <w:vAlign w:val="bottom"/>
                  <w:hideMark/>
                </w:tcPr>
                <w:p w14:paraId="1F4576EE"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Aquisição de Imobilizado</w:t>
                  </w:r>
                </w:p>
              </w:tc>
              <w:tc>
                <w:tcPr>
                  <w:tcW w:w="1626" w:type="dxa"/>
                  <w:noWrap/>
                  <w:vAlign w:val="bottom"/>
                  <w:hideMark/>
                </w:tcPr>
                <w:p w14:paraId="46F03C76"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(90.879.792)</w:t>
                  </w:r>
                </w:p>
              </w:tc>
              <w:tc>
                <w:tcPr>
                  <w:tcW w:w="1626" w:type="dxa"/>
                  <w:noWrap/>
                  <w:vAlign w:val="bottom"/>
                  <w:hideMark/>
                </w:tcPr>
                <w:p w14:paraId="094C56F5"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(467.954.337)</w:t>
                  </w:r>
                </w:p>
              </w:tc>
            </w:tr>
            <w:tr w:rsidR="00231FB3" w:rsidRPr="00231FB3" w14:paraId="0B3D23C5" w14:textId="77777777" w:rsidTr="00231FB3">
              <w:trPr>
                <w:trHeight w:val="225"/>
              </w:trPr>
              <w:tc>
                <w:tcPr>
                  <w:tcW w:w="6923" w:type="dxa"/>
                  <w:noWrap/>
                  <w:vAlign w:val="bottom"/>
                  <w:hideMark/>
                </w:tcPr>
                <w:p w14:paraId="259818B5"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Aquisição de Intangível</w:t>
                  </w:r>
                </w:p>
              </w:tc>
              <w:tc>
                <w:tcPr>
                  <w:tcW w:w="1626" w:type="dxa"/>
                  <w:noWrap/>
                  <w:vAlign w:val="bottom"/>
                  <w:hideMark/>
                </w:tcPr>
                <w:p w14:paraId="56F8B138"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(14.555.920)</w:t>
                  </w:r>
                </w:p>
              </w:tc>
              <w:tc>
                <w:tcPr>
                  <w:tcW w:w="1626" w:type="dxa"/>
                  <w:noWrap/>
                  <w:vAlign w:val="bottom"/>
                  <w:hideMark/>
                </w:tcPr>
                <w:p w14:paraId="1DB3868A"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 xml:space="preserve">-   </w:t>
                  </w:r>
                </w:p>
              </w:tc>
            </w:tr>
            <w:tr w:rsidR="00231FB3" w:rsidRPr="00231FB3" w14:paraId="36F81F51" w14:textId="77777777" w:rsidTr="00231FB3">
              <w:trPr>
                <w:trHeight w:val="225"/>
              </w:trPr>
              <w:tc>
                <w:tcPr>
                  <w:tcW w:w="6923" w:type="dxa"/>
                  <w:noWrap/>
                  <w:vAlign w:val="bottom"/>
                  <w:hideMark/>
                </w:tcPr>
                <w:p w14:paraId="4391E28E"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 xml:space="preserve">Ajuste de Incorporação de disponibilidades da EPL </w:t>
                  </w:r>
                </w:p>
              </w:tc>
              <w:tc>
                <w:tcPr>
                  <w:tcW w:w="1626" w:type="dxa"/>
                  <w:noWrap/>
                  <w:vAlign w:val="bottom"/>
                  <w:hideMark/>
                </w:tcPr>
                <w:p w14:paraId="4EAD3EF2"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   </w:t>
                  </w:r>
                </w:p>
              </w:tc>
              <w:tc>
                <w:tcPr>
                  <w:tcW w:w="1626" w:type="dxa"/>
                  <w:noWrap/>
                  <w:vAlign w:val="bottom"/>
                  <w:hideMark/>
                </w:tcPr>
                <w:p w14:paraId="6754B030"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76.637.095 </w:t>
                  </w:r>
                </w:p>
              </w:tc>
            </w:tr>
            <w:tr w:rsidR="00231FB3" w:rsidRPr="00231FB3" w14:paraId="6F76AD26" w14:textId="77777777" w:rsidTr="00231FB3">
              <w:trPr>
                <w:trHeight w:val="225"/>
              </w:trPr>
              <w:tc>
                <w:tcPr>
                  <w:tcW w:w="6923" w:type="dxa"/>
                  <w:noWrap/>
                  <w:vAlign w:val="bottom"/>
                  <w:hideMark/>
                </w:tcPr>
                <w:p w14:paraId="67D64642" w14:textId="58742608" w:rsidR="00231FB3" w:rsidRPr="00231FB3" w:rsidRDefault="00231FB3" w:rsidP="00231FB3">
                  <w:pPr>
                    <w:spacing w:after="0" w:line="240" w:lineRule="auto"/>
                    <w:rPr>
                      <w:rFonts w:ascii="Calibri" w:eastAsia="Times New Roman" w:hAnsi="Calibri" w:cs="Calibri"/>
                      <w:b/>
                      <w:bCs/>
                      <w:sz w:val="16"/>
                      <w:szCs w:val="16"/>
                    </w:rPr>
                  </w:pPr>
                  <w:r w:rsidRPr="00231FB3">
                    <w:rPr>
                      <w:rFonts w:ascii="Calibri" w:eastAsia="Times New Roman" w:hAnsi="Calibri" w:cs="Calibri"/>
                      <w:b/>
                      <w:bCs/>
                      <w:sz w:val="16"/>
                      <w:szCs w:val="16"/>
                    </w:rPr>
                    <w:t>= Disponib</w:t>
                  </w:r>
                  <w:r w:rsidR="00D33634">
                    <w:rPr>
                      <w:rFonts w:ascii="Calibri" w:eastAsia="Times New Roman" w:hAnsi="Calibri" w:cs="Calibri"/>
                      <w:b/>
                      <w:bCs/>
                      <w:sz w:val="16"/>
                      <w:szCs w:val="16"/>
                    </w:rPr>
                    <w:t xml:space="preserve">ilidades </w:t>
                  </w:r>
                  <w:r w:rsidRPr="00231FB3">
                    <w:rPr>
                      <w:rFonts w:ascii="Calibri" w:eastAsia="Times New Roman" w:hAnsi="Calibri" w:cs="Calibri"/>
                      <w:b/>
                      <w:bCs/>
                      <w:sz w:val="16"/>
                      <w:szCs w:val="16"/>
                    </w:rPr>
                    <w:t>liquidas geradas (aplicadas) nas atividades de investimentos</w:t>
                  </w:r>
                </w:p>
              </w:tc>
              <w:tc>
                <w:tcPr>
                  <w:tcW w:w="1626" w:type="dxa"/>
                  <w:noWrap/>
                  <w:vAlign w:val="bottom"/>
                  <w:hideMark/>
                </w:tcPr>
                <w:p w14:paraId="22523808"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(105.435.712)</w:t>
                  </w:r>
                </w:p>
              </w:tc>
              <w:tc>
                <w:tcPr>
                  <w:tcW w:w="1626" w:type="dxa"/>
                  <w:noWrap/>
                  <w:vAlign w:val="bottom"/>
                  <w:hideMark/>
                </w:tcPr>
                <w:p w14:paraId="473C4D84"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(391.317.242)</w:t>
                  </w:r>
                </w:p>
              </w:tc>
            </w:tr>
            <w:tr w:rsidR="00231FB3" w:rsidRPr="00231FB3" w14:paraId="6584E2B9" w14:textId="77777777" w:rsidTr="00231FB3">
              <w:trPr>
                <w:trHeight w:val="225"/>
              </w:trPr>
              <w:tc>
                <w:tcPr>
                  <w:tcW w:w="6923" w:type="dxa"/>
                  <w:noWrap/>
                  <w:vAlign w:val="bottom"/>
                  <w:hideMark/>
                </w:tcPr>
                <w:p w14:paraId="36DD6FBC" w14:textId="77777777" w:rsidR="00231FB3" w:rsidRPr="00231FB3" w:rsidRDefault="00231FB3" w:rsidP="00231FB3">
                  <w:pPr>
                    <w:spacing w:after="0" w:line="240" w:lineRule="auto"/>
                    <w:rPr>
                      <w:rFonts w:ascii="Calibri" w:eastAsia="Times New Roman" w:hAnsi="Calibri" w:cs="Calibri"/>
                      <w:sz w:val="16"/>
                      <w:szCs w:val="16"/>
                    </w:rPr>
                  </w:pPr>
                </w:p>
              </w:tc>
              <w:tc>
                <w:tcPr>
                  <w:tcW w:w="1626" w:type="dxa"/>
                  <w:noWrap/>
                  <w:vAlign w:val="bottom"/>
                  <w:hideMark/>
                </w:tcPr>
                <w:p w14:paraId="68144C8C" w14:textId="77777777" w:rsidR="00231FB3" w:rsidRPr="00231FB3" w:rsidRDefault="00231FB3" w:rsidP="00231FB3">
                  <w:pPr>
                    <w:spacing w:after="0" w:line="240" w:lineRule="auto"/>
                    <w:rPr>
                      <w:rFonts w:ascii="Calibri" w:eastAsia="Times New Roman" w:hAnsi="Calibri" w:cs="Calibri"/>
                      <w:sz w:val="16"/>
                      <w:szCs w:val="16"/>
                    </w:rPr>
                  </w:pPr>
                </w:p>
              </w:tc>
              <w:tc>
                <w:tcPr>
                  <w:tcW w:w="1626" w:type="dxa"/>
                  <w:noWrap/>
                  <w:vAlign w:val="bottom"/>
                  <w:hideMark/>
                </w:tcPr>
                <w:p w14:paraId="6DC97B1C" w14:textId="77777777" w:rsidR="00231FB3" w:rsidRPr="00231FB3" w:rsidRDefault="00231FB3" w:rsidP="00231FB3">
                  <w:pPr>
                    <w:spacing w:after="0" w:line="240" w:lineRule="auto"/>
                    <w:rPr>
                      <w:rFonts w:ascii="Calibri" w:eastAsia="Times New Roman" w:hAnsi="Calibri" w:cs="Calibri"/>
                      <w:sz w:val="16"/>
                      <w:szCs w:val="16"/>
                    </w:rPr>
                  </w:pPr>
                </w:p>
              </w:tc>
            </w:tr>
            <w:tr w:rsidR="00231FB3" w:rsidRPr="00231FB3" w14:paraId="4F1962FE" w14:textId="77777777" w:rsidTr="00231FB3">
              <w:trPr>
                <w:trHeight w:val="225"/>
              </w:trPr>
              <w:tc>
                <w:tcPr>
                  <w:tcW w:w="6923" w:type="dxa"/>
                  <w:noWrap/>
                  <w:vAlign w:val="bottom"/>
                  <w:hideMark/>
                </w:tcPr>
                <w:p w14:paraId="35FAAF4B" w14:textId="77777777" w:rsidR="00231FB3" w:rsidRPr="00231FB3" w:rsidRDefault="00231FB3" w:rsidP="00231FB3">
                  <w:pPr>
                    <w:spacing w:after="0" w:line="240" w:lineRule="auto"/>
                    <w:jc w:val="center"/>
                    <w:rPr>
                      <w:rFonts w:ascii="Calibri" w:eastAsia="Times New Roman" w:hAnsi="Calibri" w:cs="Calibri"/>
                      <w:b/>
                      <w:bCs/>
                      <w:sz w:val="16"/>
                      <w:szCs w:val="16"/>
                    </w:rPr>
                  </w:pPr>
                  <w:r w:rsidRPr="00231FB3">
                    <w:rPr>
                      <w:rFonts w:ascii="Calibri" w:eastAsia="Times New Roman" w:hAnsi="Calibri" w:cs="Calibri"/>
                      <w:b/>
                      <w:bCs/>
                      <w:sz w:val="16"/>
                      <w:szCs w:val="16"/>
                    </w:rPr>
                    <w:t>FLUXOS DE CAIXA DAS ATIVIDADES DE FINANCIAMENTO</w:t>
                  </w:r>
                </w:p>
              </w:tc>
              <w:tc>
                <w:tcPr>
                  <w:tcW w:w="1626" w:type="dxa"/>
                  <w:noWrap/>
                  <w:vAlign w:val="bottom"/>
                  <w:hideMark/>
                </w:tcPr>
                <w:p w14:paraId="6D23B326" w14:textId="77777777" w:rsidR="00231FB3" w:rsidRPr="00231FB3" w:rsidRDefault="00231FB3" w:rsidP="00231FB3">
                  <w:pPr>
                    <w:spacing w:after="0" w:line="240" w:lineRule="auto"/>
                    <w:rPr>
                      <w:rFonts w:ascii="Calibri" w:eastAsia="Times New Roman" w:hAnsi="Calibri" w:cs="Calibri"/>
                      <w:sz w:val="16"/>
                      <w:szCs w:val="16"/>
                    </w:rPr>
                  </w:pPr>
                </w:p>
              </w:tc>
              <w:tc>
                <w:tcPr>
                  <w:tcW w:w="1626" w:type="dxa"/>
                  <w:noWrap/>
                  <w:vAlign w:val="bottom"/>
                  <w:hideMark/>
                </w:tcPr>
                <w:p w14:paraId="0D9CB005" w14:textId="77777777" w:rsidR="00231FB3" w:rsidRPr="00231FB3" w:rsidRDefault="00231FB3" w:rsidP="00231FB3">
                  <w:pPr>
                    <w:spacing w:after="0" w:line="240" w:lineRule="auto"/>
                    <w:rPr>
                      <w:rFonts w:ascii="Calibri" w:eastAsia="Times New Roman" w:hAnsi="Calibri" w:cs="Calibri"/>
                      <w:sz w:val="16"/>
                      <w:szCs w:val="16"/>
                    </w:rPr>
                  </w:pPr>
                </w:p>
              </w:tc>
            </w:tr>
            <w:tr w:rsidR="00231FB3" w:rsidRPr="00231FB3" w14:paraId="675E2E74" w14:textId="77777777" w:rsidTr="0075178C">
              <w:trPr>
                <w:trHeight w:val="138"/>
              </w:trPr>
              <w:tc>
                <w:tcPr>
                  <w:tcW w:w="6923" w:type="dxa"/>
                  <w:noWrap/>
                  <w:vAlign w:val="bottom"/>
                  <w:hideMark/>
                </w:tcPr>
                <w:p w14:paraId="1BF78670" w14:textId="77777777" w:rsidR="00231FB3" w:rsidRPr="00231FB3" w:rsidRDefault="00231FB3" w:rsidP="00231FB3">
                  <w:pPr>
                    <w:spacing w:after="0" w:line="240" w:lineRule="auto"/>
                    <w:jc w:val="center"/>
                    <w:rPr>
                      <w:rFonts w:ascii="Calibri" w:eastAsia="Times New Roman" w:hAnsi="Calibri" w:cs="Calibri"/>
                      <w:b/>
                      <w:bCs/>
                      <w:sz w:val="16"/>
                      <w:szCs w:val="16"/>
                    </w:rPr>
                  </w:pPr>
                </w:p>
              </w:tc>
              <w:tc>
                <w:tcPr>
                  <w:tcW w:w="1626" w:type="dxa"/>
                  <w:noWrap/>
                  <w:vAlign w:val="bottom"/>
                  <w:hideMark/>
                </w:tcPr>
                <w:p w14:paraId="01ED3A34" w14:textId="77777777" w:rsidR="00231FB3" w:rsidRPr="00231FB3" w:rsidRDefault="00231FB3" w:rsidP="00231FB3">
                  <w:pPr>
                    <w:spacing w:after="0" w:line="240" w:lineRule="auto"/>
                    <w:rPr>
                      <w:rFonts w:ascii="Calibri" w:eastAsia="Times New Roman" w:hAnsi="Calibri" w:cs="Calibri"/>
                      <w:sz w:val="16"/>
                      <w:szCs w:val="16"/>
                    </w:rPr>
                  </w:pPr>
                </w:p>
              </w:tc>
              <w:tc>
                <w:tcPr>
                  <w:tcW w:w="1626" w:type="dxa"/>
                  <w:noWrap/>
                  <w:vAlign w:val="bottom"/>
                  <w:hideMark/>
                </w:tcPr>
                <w:p w14:paraId="04DE8342" w14:textId="77777777" w:rsidR="00231FB3" w:rsidRPr="00231FB3" w:rsidRDefault="00231FB3" w:rsidP="00231FB3">
                  <w:pPr>
                    <w:spacing w:after="0" w:line="240" w:lineRule="auto"/>
                    <w:rPr>
                      <w:rFonts w:ascii="Calibri" w:eastAsia="Times New Roman" w:hAnsi="Calibri" w:cs="Calibri"/>
                      <w:sz w:val="16"/>
                      <w:szCs w:val="16"/>
                    </w:rPr>
                  </w:pPr>
                </w:p>
              </w:tc>
            </w:tr>
            <w:tr w:rsidR="00231FB3" w:rsidRPr="00231FB3" w14:paraId="490B1CDC" w14:textId="77777777" w:rsidTr="00231FB3">
              <w:trPr>
                <w:trHeight w:val="225"/>
              </w:trPr>
              <w:tc>
                <w:tcPr>
                  <w:tcW w:w="6923" w:type="dxa"/>
                  <w:noWrap/>
                  <w:vAlign w:val="bottom"/>
                  <w:hideMark/>
                </w:tcPr>
                <w:p w14:paraId="232900D0"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Créditos Recebidos da União - AFAC</w:t>
                  </w:r>
                </w:p>
              </w:tc>
              <w:tc>
                <w:tcPr>
                  <w:tcW w:w="1626" w:type="dxa"/>
                  <w:noWrap/>
                  <w:vAlign w:val="bottom"/>
                  <w:hideMark/>
                </w:tcPr>
                <w:p w14:paraId="7710F43D"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90.448.405 </w:t>
                  </w:r>
                </w:p>
              </w:tc>
              <w:tc>
                <w:tcPr>
                  <w:tcW w:w="1626" w:type="dxa"/>
                  <w:noWrap/>
                  <w:vAlign w:val="bottom"/>
                  <w:hideMark/>
                </w:tcPr>
                <w:p w14:paraId="6076CFB4"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223.287.079 </w:t>
                  </w:r>
                </w:p>
              </w:tc>
            </w:tr>
            <w:tr w:rsidR="00231FB3" w:rsidRPr="00231FB3" w14:paraId="7074334D" w14:textId="77777777" w:rsidTr="00231FB3">
              <w:trPr>
                <w:trHeight w:val="225"/>
              </w:trPr>
              <w:tc>
                <w:tcPr>
                  <w:tcW w:w="6923" w:type="dxa"/>
                  <w:noWrap/>
                  <w:vAlign w:val="bottom"/>
                  <w:hideMark/>
                </w:tcPr>
                <w:p w14:paraId="4A5EF00C" w14:textId="77777777"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Subvenção do Tesouro Nacional - repasse para custeio/pessoal</w:t>
                  </w:r>
                </w:p>
              </w:tc>
              <w:tc>
                <w:tcPr>
                  <w:tcW w:w="1626" w:type="dxa"/>
                  <w:noWrap/>
                  <w:vAlign w:val="bottom"/>
                  <w:hideMark/>
                </w:tcPr>
                <w:p w14:paraId="372BEB2E"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150.173.747 </w:t>
                  </w:r>
                </w:p>
              </w:tc>
              <w:tc>
                <w:tcPr>
                  <w:tcW w:w="1626" w:type="dxa"/>
                  <w:noWrap/>
                  <w:vAlign w:val="bottom"/>
                  <w:hideMark/>
                </w:tcPr>
                <w:p w14:paraId="2AEA0FFD"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109.418.760 </w:t>
                  </w:r>
                </w:p>
              </w:tc>
            </w:tr>
            <w:tr w:rsidR="00231FB3" w:rsidRPr="00231FB3" w14:paraId="38558E7A" w14:textId="77777777" w:rsidTr="00231FB3">
              <w:trPr>
                <w:trHeight w:val="225"/>
              </w:trPr>
              <w:tc>
                <w:tcPr>
                  <w:tcW w:w="6923" w:type="dxa"/>
                  <w:noWrap/>
                  <w:vAlign w:val="bottom"/>
                  <w:hideMark/>
                </w:tcPr>
                <w:p w14:paraId="34E0FB5F" w14:textId="2164FB23" w:rsidR="00231FB3" w:rsidRPr="00231FB3" w:rsidRDefault="00231FB3" w:rsidP="00231FB3">
                  <w:pPr>
                    <w:spacing w:after="0" w:line="240" w:lineRule="auto"/>
                    <w:rPr>
                      <w:rFonts w:ascii="Calibri" w:eastAsia="Times New Roman" w:hAnsi="Calibri" w:cs="Calibri"/>
                      <w:b/>
                      <w:bCs/>
                      <w:sz w:val="16"/>
                      <w:szCs w:val="16"/>
                    </w:rPr>
                  </w:pPr>
                  <w:r>
                    <w:rPr>
                      <w:rFonts w:ascii="Calibri" w:eastAsia="Times New Roman" w:hAnsi="Calibri" w:cs="Calibri"/>
                      <w:b/>
                      <w:bCs/>
                      <w:sz w:val="16"/>
                      <w:szCs w:val="16"/>
                    </w:rPr>
                    <w:t>= Disponibilidades</w:t>
                  </w:r>
                  <w:r w:rsidRPr="00231FB3">
                    <w:rPr>
                      <w:rFonts w:ascii="Calibri" w:eastAsia="Times New Roman" w:hAnsi="Calibri" w:cs="Calibri"/>
                      <w:b/>
                      <w:bCs/>
                      <w:sz w:val="16"/>
                      <w:szCs w:val="16"/>
                    </w:rPr>
                    <w:t xml:space="preserve"> líquidas geradas (aplicadas) nas atividades de financiamentos</w:t>
                  </w:r>
                </w:p>
              </w:tc>
              <w:tc>
                <w:tcPr>
                  <w:tcW w:w="1626" w:type="dxa"/>
                  <w:noWrap/>
                  <w:vAlign w:val="bottom"/>
                  <w:hideMark/>
                </w:tcPr>
                <w:p w14:paraId="361842A7"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 xml:space="preserve">240.622.153 </w:t>
                  </w:r>
                </w:p>
              </w:tc>
              <w:tc>
                <w:tcPr>
                  <w:tcW w:w="1626" w:type="dxa"/>
                  <w:noWrap/>
                  <w:vAlign w:val="bottom"/>
                  <w:hideMark/>
                </w:tcPr>
                <w:p w14:paraId="5BC1E406"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 xml:space="preserve"> 332.705.839 </w:t>
                  </w:r>
                </w:p>
              </w:tc>
            </w:tr>
            <w:tr w:rsidR="00231FB3" w:rsidRPr="00231FB3" w14:paraId="1D61E87A" w14:textId="77777777" w:rsidTr="00231FB3">
              <w:trPr>
                <w:trHeight w:val="225"/>
              </w:trPr>
              <w:tc>
                <w:tcPr>
                  <w:tcW w:w="6923" w:type="dxa"/>
                  <w:tcBorders>
                    <w:bottom w:val="single" w:sz="4" w:space="0" w:color="5B9BD5" w:themeColor="accent1"/>
                  </w:tcBorders>
                  <w:noWrap/>
                  <w:vAlign w:val="bottom"/>
                  <w:hideMark/>
                </w:tcPr>
                <w:p w14:paraId="45479F0F" w14:textId="77777777" w:rsidR="00231FB3" w:rsidRPr="00231FB3" w:rsidRDefault="00231FB3" w:rsidP="00231FB3">
                  <w:pPr>
                    <w:spacing w:after="0" w:line="240" w:lineRule="auto"/>
                    <w:rPr>
                      <w:rFonts w:ascii="Calibri" w:eastAsia="Times New Roman" w:hAnsi="Calibri" w:cs="Calibri"/>
                      <w:sz w:val="16"/>
                      <w:szCs w:val="16"/>
                    </w:rPr>
                  </w:pPr>
                </w:p>
              </w:tc>
              <w:tc>
                <w:tcPr>
                  <w:tcW w:w="1626" w:type="dxa"/>
                  <w:tcBorders>
                    <w:bottom w:val="single" w:sz="4" w:space="0" w:color="5B9BD5" w:themeColor="accent1"/>
                  </w:tcBorders>
                  <w:noWrap/>
                  <w:vAlign w:val="bottom"/>
                  <w:hideMark/>
                </w:tcPr>
                <w:p w14:paraId="67ADD9E3" w14:textId="77777777" w:rsidR="00231FB3" w:rsidRPr="00231FB3" w:rsidRDefault="00231FB3" w:rsidP="00231FB3">
                  <w:pPr>
                    <w:spacing w:after="0" w:line="240" w:lineRule="auto"/>
                    <w:rPr>
                      <w:rFonts w:ascii="Calibri" w:eastAsia="Times New Roman" w:hAnsi="Calibri" w:cs="Calibri"/>
                      <w:sz w:val="16"/>
                      <w:szCs w:val="16"/>
                    </w:rPr>
                  </w:pPr>
                </w:p>
              </w:tc>
              <w:tc>
                <w:tcPr>
                  <w:tcW w:w="1626" w:type="dxa"/>
                  <w:tcBorders>
                    <w:bottom w:val="single" w:sz="4" w:space="0" w:color="5B9BD5" w:themeColor="accent1"/>
                  </w:tcBorders>
                  <w:noWrap/>
                  <w:vAlign w:val="bottom"/>
                  <w:hideMark/>
                </w:tcPr>
                <w:p w14:paraId="138CD8B2" w14:textId="77777777" w:rsidR="00231FB3" w:rsidRPr="00231FB3" w:rsidRDefault="00231FB3" w:rsidP="00231FB3">
                  <w:pPr>
                    <w:spacing w:after="0" w:line="240" w:lineRule="auto"/>
                    <w:rPr>
                      <w:rFonts w:ascii="Calibri" w:eastAsia="Times New Roman" w:hAnsi="Calibri" w:cs="Calibri"/>
                      <w:sz w:val="16"/>
                      <w:szCs w:val="16"/>
                    </w:rPr>
                  </w:pPr>
                </w:p>
              </w:tc>
            </w:tr>
            <w:tr w:rsidR="00231FB3" w:rsidRPr="00231FB3" w14:paraId="16A3A689" w14:textId="77777777" w:rsidTr="00231FB3">
              <w:trPr>
                <w:trHeight w:val="225"/>
              </w:trPr>
              <w:tc>
                <w:tcPr>
                  <w:tcW w:w="6923" w:type="dxa"/>
                  <w:tcBorders>
                    <w:top w:val="single" w:sz="4" w:space="0" w:color="5B9BD5" w:themeColor="accent1"/>
                    <w:bottom w:val="single" w:sz="4" w:space="0" w:color="5B9BD5" w:themeColor="accent1"/>
                  </w:tcBorders>
                  <w:shd w:val="clear" w:color="auto" w:fill="DEEAF6" w:themeFill="accent1" w:themeFillTint="33"/>
                  <w:noWrap/>
                  <w:vAlign w:val="bottom"/>
                  <w:hideMark/>
                </w:tcPr>
                <w:p w14:paraId="5020528E" w14:textId="77777777" w:rsidR="00231FB3" w:rsidRPr="00231FB3" w:rsidRDefault="00231FB3" w:rsidP="00231FB3">
                  <w:pPr>
                    <w:spacing w:after="0" w:line="240" w:lineRule="auto"/>
                    <w:rPr>
                      <w:rFonts w:ascii="Calibri" w:eastAsia="Times New Roman" w:hAnsi="Calibri" w:cs="Calibri"/>
                      <w:b/>
                      <w:bCs/>
                      <w:sz w:val="16"/>
                      <w:szCs w:val="16"/>
                    </w:rPr>
                  </w:pPr>
                  <w:r w:rsidRPr="00231FB3">
                    <w:rPr>
                      <w:rFonts w:ascii="Calibri" w:eastAsia="Times New Roman" w:hAnsi="Calibri" w:cs="Calibri"/>
                      <w:b/>
                      <w:bCs/>
                      <w:sz w:val="16"/>
                      <w:szCs w:val="16"/>
                    </w:rPr>
                    <w:t>Aumento (redução) das disponibilidades</w:t>
                  </w:r>
                </w:p>
              </w:tc>
              <w:tc>
                <w:tcPr>
                  <w:tcW w:w="1626" w:type="dxa"/>
                  <w:tcBorders>
                    <w:top w:val="single" w:sz="4" w:space="0" w:color="5B9BD5" w:themeColor="accent1"/>
                    <w:bottom w:val="single" w:sz="4" w:space="0" w:color="5B9BD5" w:themeColor="accent1"/>
                  </w:tcBorders>
                  <w:shd w:val="clear" w:color="auto" w:fill="DEEAF6" w:themeFill="accent1" w:themeFillTint="33"/>
                  <w:noWrap/>
                  <w:vAlign w:val="bottom"/>
                  <w:hideMark/>
                </w:tcPr>
                <w:p w14:paraId="030C014F"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(19.524.477)</w:t>
                  </w:r>
                </w:p>
              </w:tc>
              <w:tc>
                <w:tcPr>
                  <w:tcW w:w="1626" w:type="dxa"/>
                  <w:tcBorders>
                    <w:top w:val="single" w:sz="4" w:space="0" w:color="5B9BD5" w:themeColor="accent1"/>
                    <w:bottom w:val="single" w:sz="4" w:space="0" w:color="5B9BD5" w:themeColor="accent1"/>
                  </w:tcBorders>
                  <w:shd w:val="clear" w:color="auto" w:fill="DEEAF6" w:themeFill="accent1" w:themeFillTint="33"/>
                  <w:noWrap/>
                  <w:vAlign w:val="bottom"/>
                  <w:hideMark/>
                </w:tcPr>
                <w:p w14:paraId="7E9AE081" w14:textId="77777777" w:rsidR="00231FB3" w:rsidRPr="00231FB3" w:rsidRDefault="00231FB3" w:rsidP="00231FB3">
                  <w:pPr>
                    <w:spacing w:after="0" w:line="240" w:lineRule="auto"/>
                    <w:jc w:val="right"/>
                    <w:rPr>
                      <w:rFonts w:ascii="Calibri" w:eastAsia="Times New Roman" w:hAnsi="Calibri" w:cs="Calibri"/>
                      <w:b/>
                      <w:bCs/>
                      <w:sz w:val="16"/>
                      <w:szCs w:val="16"/>
                    </w:rPr>
                  </w:pPr>
                  <w:r w:rsidRPr="00231FB3">
                    <w:rPr>
                      <w:rFonts w:ascii="Calibri" w:eastAsia="Times New Roman" w:hAnsi="Calibri" w:cs="Calibri"/>
                      <w:b/>
                      <w:bCs/>
                      <w:sz w:val="16"/>
                      <w:szCs w:val="16"/>
                    </w:rPr>
                    <w:t xml:space="preserve">78.212.500 </w:t>
                  </w:r>
                </w:p>
              </w:tc>
            </w:tr>
            <w:tr w:rsidR="00231FB3" w:rsidRPr="00231FB3" w14:paraId="2B15F13E" w14:textId="77777777" w:rsidTr="00231FB3">
              <w:trPr>
                <w:trHeight w:val="225"/>
              </w:trPr>
              <w:tc>
                <w:tcPr>
                  <w:tcW w:w="6923" w:type="dxa"/>
                  <w:tcBorders>
                    <w:top w:val="single" w:sz="4" w:space="0" w:color="5B9BD5" w:themeColor="accent1"/>
                  </w:tcBorders>
                  <w:noWrap/>
                  <w:vAlign w:val="bottom"/>
                  <w:hideMark/>
                </w:tcPr>
                <w:p w14:paraId="1F388EF1" w14:textId="07AC6749"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Di</w:t>
                  </w:r>
                  <w:r>
                    <w:rPr>
                      <w:rFonts w:ascii="Calibri" w:eastAsia="Times New Roman" w:hAnsi="Calibri" w:cs="Calibri"/>
                      <w:sz w:val="16"/>
                      <w:szCs w:val="16"/>
                    </w:rPr>
                    <w:t>sponibilidades no início do perí</w:t>
                  </w:r>
                  <w:r w:rsidRPr="00231FB3">
                    <w:rPr>
                      <w:rFonts w:ascii="Calibri" w:eastAsia="Times New Roman" w:hAnsi="Calibri" w:cs="Calibri"/>
                      <w:sz w:val="16"/>
                      <w:szCs w:val="16"/>
                    </w:rPr>
                    <w:t>odo</w:t>
                  </w:r>
                </w:p>
              </w:tc>
              <w:tc>
                <w:tcPr>
                  <w:tcW w:w="1626" w:type="dxa"/>
                  <w:tcBorders>
                    <w:top w:val="single" w:sz="4" w:space="0" w:color="5B9BD5" w:themeColor="accent1"/>
                  </w:tcBorders>
                  <w:noWrap/>
                  <w:vAlign w:val="center"/>
                  <w:hideMark/>
                </w:tcPr>
                <w:p w14:paraId="57D07DBB"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126.597.966 </w:t>
                  </w:r>
                </w:p>
              </w:tc>
              <w:tc>
                <w:tcPr>
                  <w:tcW w:w="1626" w:type="dxa"/>
                  <w:tcBorders>
                    <w:top w:val="single" w:sz="4" w:space="0" w:color="5B9BD5" w:themeColor="accent1"/>
                  </w:tcBorders>
                  <w:noWrap/>
                  <w:vAlign w:val="center"/>
                  <w:hideMark/>
                </w:tcPr>
                <w:p w14:paraId="74744207"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56.732.574 </w:t>
                  </w:r>
                </w:p>
              </w:tc>
            </w:tr>
            <w:tr w:rsidR="00231FB3" w:rsidRPr="00231FB3" w14:paraId="5B1536BA" w14:textId="77777777" w:rsidTr="00231FB3">
              <w:trPr>
                <w:trHeight w:val="225"/>
              </w:trPr>
              <w:tc>
                <w:tcPr>
                  <w:tcW w:w="6923" w:type="dxa"/>
                  <w:noWrap/>
                  <w:vAlign w:val="bottom"/>
                  <w:hideMark/>
                </w:tcPr>
                <w:p w14:paraId="03D4A42E" w14:textId="13A2C82F" w:rsidR="00231FB3" w:rsidRPr="00231FB3" w:rsidRDefault="00231FB3" w:rsidP="00231FB3">
                  <w:pPr>
                    <w:spacing w:after="0" w:line="240" w:lineRule="auto"/>
                    <w:rPr>
                      <w:rFonts w:ascii="Calibri" w:eastAsia="Times New Roman" w:hAnsi="Calibri" w:cs="Calibri"/>
                      <w:sz w:val="16"/>
                      <w:szCs w:val="16"/>
                    </w:rPr>
                  </w:pPr>
                  <w:r w:rsidRPr="00231FB3">
                    <w:rPr>
                      <w:rFonts w:ascii="Calibri" w:eastAsia="Times New Roman" w:hAnsi="Calibri" w:cs="Calibri"/>
                      <w:sz w:val="16"/>
                      <w:szCs w:val="16"/>
                    </w:rPr>
                    <w:t>D</w:t>
                  </w:r>
                  <w:r>
                    <w:rPr>
                      <w:rFonts w:ascii="Calibri" w:eastAsia="Times New Roman" w:hAnsi="Calibri" w:cs="Calibri"/>
                      <w:sz w:val="16"/>
                      <w:szCs w:val="16"/>
                    </w:rPr>
                    <w:t>isponibilidades no final do perí</w:t>
                  </w:r>
                  <w:r w:rsidRPr="00231FB3">
                    <w:rPr>
                      <w:rFonts w:ascii="Calibri" w:eastAsia="Times New Roman" w:hAnsi="Calibri" w:cs="Calibri"/>
                      <w:sz w:val="16"/>
                      <w:szCs w:val="16"/>
                    </w:rPr>
                    <w:t>odo</w:t>
                  </w:r>
                </w:p>
              </w:tc>
              <w:tc>
                <w:tcPr>
                  <w:tcW w:w="1626" w:type="dxa"/>
                  <w:noWrap/>
                  <w:vAlign w:val="center"/>
                  <w:hideMark/>
                </w:tcPr>
                <w:p w14:paraId="0FAB2539"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107.073.489 </w:t>
                  </w:r>
                </w:p>
              </w:tc>
              <w:tc>
                <w:tcPr>
                  <w:tcW w:w="1626" w:type="dxa"/>
                  <w:noWrap/>
                  <w:vAlign w:val="center"/>
                  <w:hideMark/>
                </w:tcPr>
                <w:p w14:paraId="33BFAB23" w14:textId="77777777" w:rsidR="00231FB3" w:rsidRPr="00231FB3" w:rsidRDefault="00231FB3" w:rsidP="00231FB3">
                  <w:pPr>
                    <w:spacing w:after="0" w:line="240" w:lineRule="auto"/>
                    <w:jc w:val="right"/>
                    <w:rPr>
                      <w:rFonts w:ascii="Calibri" w:eastAsia="Times New Roman" w:hAnsi="Calibri" w:cs="Calibri"/>
                      <w:sz w:val="16"/>
                      <w:szCs w:val="16"/>
                    </w:rPr>
                  </w:pPr>
                  <w:r w:rsidRPr="00231FB3">
                    <w:rPr>
                      <w:rFonts w:ascii="Calibri" w:eastAsia="Times New Roman" w:hAnsi="Calibri" w:cs="Calibri"/>
                      <w:sz w:val="16"/>
                      <w:szCs w:val="16"/>
                    </w:rPr>
                    <w:t xml:space="preserve"> 134.945.075 </w:t>
                  </w:r>
                </w:p>
              </w:tc>
            </w:tr>
          </w:tbl>
          <w:p w14:paraId="102471DF" w14:textId="13B5D01F" w:rsidR="00231FB3" w:rsidRDefault="00231FB3"/>
        </w:tc>
        <w:tc>
          <w:tcPr>
            <w:tcW w:w="146" w:type="dxa"/>
            <w:tcBorders>
              <w:top w:val="nil"/>
              <w:left w:val="nil"/>
              <w:bottom w:val="nil"/>
              <w:right w:val="nil"/>
            </w:tcBorders>
            <w:shd w:val="clear" w:color="auto" w:fill="auto"/>
            <w:vAlign w:val="bottom"/>
          </w:tcPr>
          <w:p w14:paraId="5C93200A" w14:textId="0065352F" w:rsidR="00231FB3" w:rsidRDefault="00231FB3"/>
        </w:tc>
        <w:tc>
          <w:tcPr>
            <w:tcW w:w="146" w:type="dxa"/>
            <w:tcBorders>
              <w:top w:val="nil"/>
              <w:left w:val="nil"/>
              <w:bottom w:val="nil"/>
              <w:right w:val="nil"/>
            </w:tcBorders>
            <w:shd w:val="clear" w:color="auto" w:fill="auto"/>
            <w:vAlign w:val="bottom"/>
          </w:tcPr>
          <w:p w14:paraId="5E609673" w14:textId="1743A35E" w:rsidR="00231FB3" w:rsidRDefault="00231FB3"/>
        </w:tc>
      </w:tr>
      <w:tr w:rsidR="00540E3D" w:rsidRPr="002E1A1B" w14:paraId="3FF0E70A" w14:textId="77777777" w:rsidTr="0075178C">
        <w:tblPrEx>
          <w:tblLook w:val="04A0" w:firstRow="1" w:lastRow="0" w:firstColumn="1" w:lastColumn="0" w:noHBand="0" w:noVBand="1"/>
        </w:tblPrEx>
        <w:trPr>
          <w:trHeight w:val="283"/>
        </w:trPr>
        <w:tc>
          <w:tcPr>
            <w:tcW w:w="10607" w:type="dxa"/>
            <w:gridSpan w:val="5"/>
            <w:tcBorders>
              <w:top w:val="nil"/>
              <w:left w:val="nil"/>
              <w:bottom w:val="nil"/>
              <w:right w:val="nil"/>
            </w:tcBorders>
            <w:shd w:val="clear" w:color="auto" w:fill="auto"/>
            <w:noWrap/>
            <w:vAlign w:val="center"/>
            <w:hideMark/>
          </w:tcPr>
          <w:p w14:paraId="7F3BADC8" w14:textId="77777777" w:rsidR="002E1A1B" w:rsidRDefault="002E1A1B" w:rsidP="002E1A1B">
            <w:pPr>
              <w:spacing w:after="0" w:line="240" w:lineRule="auto"/>
              <w:rPr>
                <w:rStyle w:val="Ttulo2Char"/>
              </w:rPr>
            </w:pPr>
          </w:p>
          <w:p w14:paraId="7EA94CB6" w14:textId="7C1CFDA5" w:rsidR="00540E3D" w:rsidRPr="002E1A1B" w:rsidRDefault="00540E3D" w:rsidP="002E1A1B">
            <w:pPr>
              <w:spacing w:after="0" w:line="240" w:lineRule="auto"/>
              <w:rPr>
                <w:rStyle w:val="Ttulo2Char"/>
              </w:rPr>
            </w:pPr>
            <w:bookmarkStart w:id="11" w:name="_Toc158883133"/>
            <w:r w:rsidRPr="002E1A1B">
              <w:rPr>
                <w:rStyle w:val="Ttulo2Char"/>
              </w:rPr>
              <w:lastRenderedPageBreak/>
              <w:t>Demonstração</w:t>
            </w:r>
            <w:r w:rsidR="00430A34" w:rsidRPr="002E1A1B">
              <w:rPr>
                <w:rStyle w:val="Ttulo2Char"/>
              </w:rPr>
              <w:t xml:space="preserve"> do Valor Adicionado</w:t>
            </w:r>
            <w:bookmarkEnd w:id="11"/>
          </w:p>
        </w:tc>
      </w:tr>
      <w:tr w:rsidR="00540E3D" w:rsidRPr="00430A34" w14:paraId="7994981B" w14:textId="77777777" w:rsidTr="0075178C">
        <w:tblPrEx>
          <w:tblLook w:val="04A0" w:firstRow="1" w:lastRow="0" w:firstColumn="1" w:lastColumn="0" w:noHBand="0" w:noVBand="1"/>
        </w:tblPrEx>
        <w:trPr>
          <w:gridAfter w:val="3"/>
          <w:wAfter w:w="3381" w:type="dxa"/>
          <w:trHeight w:val="283"/>
        </w:trPr>
        <w:tc>
          <w:tcPr>
            <w:tcW w:w="7226" w:type="dxa"/>
            <w:gridSpan w:val="2"/>
            <w:tcBorders>
              <w:top w:val="nil"/>
              <w:left w:val="nil"/>
              <w:bottom w:val="nil"/>
              <w:right w:val="nil"/>
            </w:tcBorders>
            <w:shd w:val="clear" w:color="auto" w:fill="auto"/>
            <w:noWrap/>
            <w:vAlign w:val="center"/>
            <w:hideMark/>
          </w:tcPr>
          <w:p w14:paraId="17DC4D77" w14:textId="5CC64AC6" w:rsidR="00540E3D" w:rsidRPr="006F61A8" w:rsidRDefault="00540E3D" w:rsidP="00E81A20">
            <w:pPr>
              <w:spacing w:after="0" w:line="240" w:lineRule="auto"/>
              <w:rPr>
                <w:rFonts w:ascii="Calibri" w:eastAsia="Times New Roman" w:hAnsi="Calibri" w:cs="Calibri"/>
                <w:color w:val="2F75B5"/>
                <w:sz w:val="16"/>
                <w:szCs w:val="16"/>
              </w:rPr>
            </w:pPr>
            <w:r w:rsidRPr="006F61A8">
              <w:rPr>
                <w:rFonts w:ascii="Calibri" w:eastAsia="Times New Roman" w:hAnsi="Calibri" w:cs="Calibri"/>
                <w:color w:val="2F75B5"/>
                <w:sz w:val="16"/>
                <w:szCs w:val="16"/>
              </w:rPr>
              <w:lastRenderedPageBreak/>
              <w:t xml:space="preserve">Em 30 de </w:t>
            </w:r>
            <w:r w:rsidR="002B68E2">
              <w:rPr>
                <w:rFonts w:ascii="Calibri" w:eastAsia="Times New Roman" w:hAnsi="Calibri" w:cs="Calibri"/>
                <w:color w:val="2F75B5"/>
                <w:sz w:val="16"/>
                <w:szCs w:val="16"/>
              </w:rPr>
              <w:t>setembro</w:t>
            </w:r>
            <w:r w:rsidRPr="006F61A8">
              <w:rPr>
                <w:rFonts w:ascii="Calibri" w:eastAsia="Times New Roman" w:hAnsi="Calibri" w:cs="Calibri"/>
                <w:color w:val="2F75B5"/>
                <w:sz w:val="16"/>
                <w:szCs w:val="16"/>
              </w:rPr>
              <w:t xml:space="preserve"> de 2023 e 30 de </w:t>
            </w:r>
            <w:r w:rsidR="00C601B4">
              <w:rPr>
                <w:rFonts w:ascii="Calibri" w:eastAsia="Times New Roman" w:hAnsi="Calibri" w:cs="Calibri"/>
                <w:color w:val="2F75B5"/>
                <w:sz w:val="16"/>
                <w:szCs w:val="16"/>
              </w:rPr>
              <w:t>setembro</w:t>
            </w:r>
            <w:r w:rsidRPr="006F61A8">
              <w:rPr>
                <w:rFonts w:ascii="Calibri" w:eastAsia="Times New Roman" w:hAnsi="Calibri" w:cs="Calibri"/>
                <w:color w:val="2F75B5"/>
                <w:sz w:val="16"/>
                <w:szCs w:val="16"/>
              </w:rPr>
              <w:t xml:space="preserve"> 2022</w:t>
            </w:r>
          </w:p>
        </w:tc>
      </w:tr>
      <w:tr w:rsidR="00540E3D" w:rsidRPr="004D0C66" w14:paraId="0A79B260" w14:textId="77777777" w:rsidTr="0075178C">
        <w:tblPrEx>
          <w:tblLook w:val="04A0" w:firstRow="1" w:lastRow="0" w:firstColumn="1" w:lastColumn="0" w:noHBand="0" w:noVBand="1"/>
        </w:tblPrEx>
        <w:trPr>
          <w:gridAfter w:val="4"/>
          <w:wAfter w:w="5302" w:type="dxa"/>
          <w:trHeight w:val="283"/>
        </w:trPr>
        <w:tc>
          <w:tcPr>
            <w:tcW w:w="5305" w:type="dxa"/>
            <w:tcBorders>
              <w:top w:val="nil"/>
              <w:left w:val="nil"/>
              <w:bottom w:val="nil"/>
              <w:right w:val="nil"/>
            </w:tcBorders>
            <w:shd w:val="clear" w:color="auto" w:fill="auto"/>
            <w:noWrap/>
            <w:vAlign w:val="center"/>
            <w:hideMark/>
          </w:tcPr>
          <w:p w14:paraId="549C47C2" w14:textId="77777777" w:rsidR="00540E3D" w:rsidRPr="006F61A8" w:rsidRDefault="00540E3D" w:rsidP="00E81A20">
            <w:pPr>
              <w:spacing w:after="0" w:line="240" w:lineRule="auto"/>
              <w:rPr>
                <w:rFonts w:ascii="Calibri" w:eastAsia="Times New Roman" w:hAnsi="Calibri" w:cs="Calibri"/>
                <w:i/>
                <w:iCs/>
                <w:color w:val="2F75B5"/>
                <w:sz w:val="16"/>
                <w:szCs w:val="16"/>
              </w:rPr>
            </w:pPr>
            <w:r w:rsidRPr="006F61A8">
              <w:rPr>
                <w:rFonts w:ascii="Calibri" w:eastAsia="Times New Roman" w:hAnsi="Calibri" w:cs="Calibri"/>
                <w:i/>
                <w:iCs/>
                <w:color w:val="2F75B5"/>
                <w:sz w:val="16"/>
                <w:szCs w:val="16"/>
              </w:rPr>
              <w:t>(Valores expressos em reais)</w:t>
            </w:r>
          </w:p>
        </w:tc>
      </w:tr>
    </w:tbl>
    <w:p w14:paraId="62A75A40" w14:textId="77777777" w:rsidR="00EB1988" w:rsidRDefault="00EB1988" w:rsidP="00EA59A7">
      <w:pPr>
        <w:rPr>
          <w:rFonts w:ascii="Calibri" w:eastAsia="Times New Roman" w:hAnsi="Calibri" w:cs="Calibri"/>
          <w:sz w:val="16"/>
          <w:szCs w:val="16"/>
        </w:rPr>
      </w:pPr>
    </w:p>
    <w:tbl>
      <w:tblPr>
        <w:tblW w:w="10560" w:type="dxa"/>
        <w:tblInd w:w="70" w:type="dxa"/>
        <w:tblCellMar>
          <w:left w:w="70" w:type="dxa"/>
          <w:right w:w="70" w:type="dxa"/>
        </w:tblCellMar>
        <w:tblLook w:val="04A0" w:firstRow="1" w:lastRow="0" w:firstColumn="1" w:lastColumn="0" w:noHBand="0" w:noVBand="1"/>
      </w:tblPr>
      <w:tblGrid>
        <w:gridCol w:w="1720"/>
        <w:gridCol w:w="4900"/>
        <w:gridCol w:w="1680"/>
        <w:gridCol w:w="2260"/>
      </w:tblGrid>
      <w:tr w:rsidR="002374EC" w:rsidRPr="002374EC" w14:paraId="2576E8B1" w14:textId="77777777" w:rsidTr="00D034AF">
        <w:trPr>
          <w:trHeight w:val="227"/>
        </w:trPr>
        <w:tc>
          <w:tcPr>
            <w:tcW w:w="1720" w:type="dxa"/>
            <w:tcBorders>
              <w:top w:val="nil"/>
              <w:left w:val="nil"/>
              <w:right w:val="nil"/>
            </w:tcBorders>
            <w:shd w:val="clear" w:color="000000" w:fill="FFFFFF"/>
            <w:noWrap/>
            <w:vAlign w:val="bottom"/>
            <w:hideMark/>
          </w:tcPr>
          <w:p w14:paraId="4CE9A240" w14:textId="77777777" w:rsidR="002374EC" w:rsidRPr="002374EC" w:rsidRDefault="002374EC" w:rsidP="002374EC">
            <w:pPr>
              <w:spacing w:after="0" w:line="240" w:lineRule="auto"/>
              <w:jc w:val="center"/>
              <w:rPr>
                <w:rFonts w:ascii="Calibri" w:eastAsia="Times New Roman" w:hAnsi="Calibri" w:cs="Calibri"/>
                <w:b/>
                <w:bCs/>
                <w:sz w:val="16"/>
                <w:szCs w:val="16"/>
              </w:rPr>
            </w:pPr>
            <w:r w:rsidRPr="002374EC">
              <w:rPr>
                <w:rFonts w:ascii="Calibri" w:eastAsia="Times New Roman" w:hAnsi="Calibri" w:cs="Calibri"/>
                <w:b/>
                <w:bCs/>
                <w:sz w:val="16"/>
                <w:szCs w:val="16"/>
              </w:rPr>
              <w:t> </w:t>
            </w:r>
          </w:p>
        </w:tc>
        <w:tc>
          <w:tcPr>
            <w:tcW w:w="4900" w:type="dxa"/>
            <w:tcBorders>
              <w:top w:val="nil"/>
              <w:left w:val="nil"/>
              <w:right w:val="nil"/>
            </w:tcBorders>
            <w:shd w:val="clear" w:color="000000" w:fill="FFFFFF"/>
            <w:noWrap/>
            <w:vAlign w:val="bottom"/>
            <w:hideMark/>
          </w:tcPr>
          <w:p w14:paraId="3A0261DE" w14:textId="77777777" w:rsidR="002374EC" w:rsidRPr="002374EC" w:rsidRDefault="002374EC" w:rsidP="002374EC">
            <w:pPr>
              <w:spacing w:after="0" w:line="240" w:lineRule="auto"/>
              <w:jc w:val="center"/>
              <w:rPr>
                <w:rFonts w:ascii="Calibri" w:eastAsia="Times New Roman" w:hAnsi="Calibri" w:cs="Calibri"/>
                <w:b/>
                <w:bCs/>
                <w:sz w:val="16"/>
                <w:szCs w:val="16"/>
              </w:rPr>
            </w:pPr>
            <w:r w:rsidRPr="002374EC">
              <w:rPr>
                <w:rFonts w:ascii="Calibri" w:eastAsia="Times New Roman" w:hAnsi="Calibri" w:cs="Calibri"/>
                <w:b/>
                <w:bCs/>
                <w:sz w:val="16"/>
                <w:szCs w:val="16"/>
              </w:rPr>
              <w:t> </w:t>
            </w:r>
          </w:p>
        </w:tc>
        <w:tc>
          <w:tcPr>
            <w:tcW w:w="1680" w:type="dxa"/>
            <w:tcBorders>
              <w:top w:val="nil"/>
              <w:left w:val="nil"/>
              <w:right w:val="nil"/>
            </w:tcBorders>
            <w:shd w:val="clear" w:color="auto" w:fill="auto"/>
            <w:vAlign w:val="bottom"/>
            <w:hideMark/>
          </w:tcPr>
          <w:p w14:paraId="08715BB7" w14:textId="00E5BC98"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01/01/2023</w:t>
            </w:r>
            <w:r w:rsidR="0075178C">
              <w:rPr>
                <w:rFonts w:ascii="Calibri" w:eastAsia="Times New Roman" w:hAnsi="Calibri" w:cs="Calibri"/>
                <w:b/>
                <w:bCs/>
                <w:sz w:val="16"/>
                <w:szCs w:val="16"/>
              </w:rPr>
              <w:t xml:space="preserve"> </w:t>
            </w:r>
            <w:r w:rsidR="0075178C" w:rsidRPr="002374EC">
              <w:rPr>
                <w:rFonts w:ascii="Calibri" w:eastAsia="Times New Roman" w:hAnsi="Calibri" w:cs="Calibri"/>
                <w:b/>
                <w:bCs/>
                <w:sz w:val="16"/>
                <w:szCs w:val="16"/>
              </w:rPr>
              <w:t>a</w:t>
            </w:r>
          </w:p>
        </w:tc>
        <w:tc>
          <w:tcPr>
            <w:tcW w:w="2260" w:type="dxa"/>
            <w:tcBorders>
              <w:top w:val="nil"/>
              <w:left w:val="nil"/>
              <w:right w:val="nil"/>
            </w:tcBorders>
            <w:shd w:val="clear" w:color="auto" w:fill="auto"/>
            <w:noWrap/>
            <w:vAlign w:val="bottom"/>
            <w:hideMark/>
          </w:tcPr>
          <w:p w14:paraId="7FD83BB1" w14:textId="2787CFDC"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01/01/2022</w:t>
            </w:r>
            <w:r w:rsidR="0075178C" w:rsidRPr="002374EC">
              <w:rPr>
                <w:rFonts w:ascii="Calibri" w:eastAsia="Times New Roman" w:hAnsi="Calibri" w:cs="Calibri"/>
                <w:b/>
                <w:bCs/>
                <w:sz w:val="16"/>
                <w:szCs w:val="16"/>
              </w:rPr>
              <w:t xml:space="preserve"> a</w:t>
            </w:r>
          </w:p>
        </w:tc>
      </w:tr>
      <w:tr w:rsidR="002374EC" w:rsidRPr="002374EC" w14:paraId="2B27486E" w14:textId="77777777" w:rsidTr="00D034AF">
        <w:trPr>
          <w:trHeight w:val="227"/>
        </w:trPr>
        <w:tc>
          <w:tcPr>
            <w:tcW w:w="1720" w:type="dxa"/>
            <w:tcBorders>
              <w:top w:val="nil"/>
              <w:left w:val="nil"/>
              <w:bottom w:val="single" w:sz="4" w:space="0" w:color="0070C0"/>
              <w:right w:val="nil"/>
            </w:tcBorders>
            <w:shd w:val="clear" w:color="000000" w:fill="FFFFFF"/>
            <w:noWrap/>
            <w:vAlign w:val="bottom"/>
            <w:hideMark/>
          </w:tcPr>
          <w:p w14:paraId="5DC99DA6" w14:textId="77777777" w:rsidR="002374EC" w:rsidRPr="002374EC" w:rsidRDefault="002374EC" w:rsidP="002374EC">
            <w:pPr>
              <w:spacing w:after="0" w:line="240" w:lineRule="auto"/>
              <w:jc w:val="center"/>
              <w:rPr>
                <w:rFonts w:ascii="Calibri" w:eastAsia="Times New Roman" w:hAnsi="Calibri" w:cs="Calibri"/>
                <w:b/>
                <w:bCs/>
                <w:sz w:val="16"/>
                <w:szCs w:val="16"/>
              </w:rPr>
            </w:pPr>
            <w:r w:rsidRPr="002374EC">
              <w:rPr>
                <w:rFonts w:ascii="Calibri" w:eastAsia="Times New Roman" w:hAnsi="Calibri" w:cs="Calibri"/>
                <w:b/>
                <w:bCs/>
                <w:sz w:val="16"/>
                <w:szCs w:val="16"/>
              </w:rPr>
              <w:t> </w:t>
            </w:r>
          </w:p>
        </w:tc>
        <w:tc>
          <w:tcPr>
            <w:tcW w:w="4900" w:type="dxa"/>
            <w:tcBorders>
              <w:top w:val="nil"/>
              <w:left w:val="nil"/>
              <w:bottom w:val="single" w:sz="4" w:space="0" w:color="0070C0"/>
              <w:right w:val="nil"/>
            </w:tcBorders>
            <w:shd w:val="clear" w:color="000000" w:fill="FFFFFF"/>
            <w:noWrap/>
            <w:vAlign w:val="bottom"/>
            <w:hideMark/>
          </w:tcPr>
          <w:p w14:paraId="1AB1D0DC" w14:textId="77777777" w:rsidR="002374EC" w:rsidRPr="002374EC" w:rsidRDefault="002374EC" w:rsidP="002374EC">
            <w:pPr>
              <w:spacing w:after="0" w:line="240" w:lineRule="auto"/>
              <w:jc w:val="center"/>
              <w:rPr>
                <w:rFonts w:ascii="Calibri" w:eastAsia="Times New Roman" w:hAnsi="Calibri" w:cs="Calibri"/>
                <w:b/>
                <w:bCs/>
                <w:sz w:val="16"/>
                <w:szCs w:val="16"/>
              </w:rPr>
            </w:pPr>
            <w:r w:rsidRPr="002374EC">
              <w:rPr>
                <w:rFonts w:ascii="Calibri" w:eastAsia="Times New Roman" w:hAnsi="Calibri" w:cs="Calibri"/>
                <w:b/>
                <w:bCs/>
                <w:sz w:val="16"/>
                <w:szCs w:val="16"/>
              </w:rPr>
              <w:t> </w:t>
            </w:r>
          </w:p>
        </w:tc>
        <w:tc>
          <w:tcPr>
            <w:tcW w:w="1680" w:type="dxa"/>
            <w:tcBorders>
              <w:top w:val="nil"/>
              <w:left w:val="nil"/>
              <w:bottom w:val="single" w:sz="4" w:space="0" w:color="0070C0"/>
              <w:right w:val="nil"/>
            </w:tcBorders>
            <w:shd w:val="clear" w:color="auto" w:fill="auto"/>
            <w:noWrap/>
            <w:vAlign w:val="bottom"/>
            <w:hideMark/>
          </w:tcPr>
          <w:p w14:paraId="32A63C73" w14:textId="417E022E"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30/09/2023</w:t>
            </w:r>
          </w:p>
        </w:tc>
        <w:tc>
          <w:tcPr>
            <w:tcW w:w="2260" w:type="dxa"/>
            <w:tcBorders>
              <w:top w:val="nil"/>
              <w:left w:val="nil"/>
              <w:bottom w:val="single" w:sz="4" w:space="0" w:color="0070C0"/>
              <w:right w:val="nil"/>
            </w:tcBorders>
            <w:shd w:val="clear" w:color="auto" w:fill="auto"/>
            <w:noWrap/>
            <w:vAlign w:val="bottom"/>
            <w:hideMark/>
          </w:tcPr>
          <w:p w14:paraId="2E69C7EB" w14:textId="7BAC9973"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30/09/2022</w:t>
            </w:r>
          </w:p>
        </w:tc>
      </w:tr>
      <w:tr w:rsidR="002374EC" w:rsidRPr="002374EC" w14:paraId="71C2FBB2" w14:textId="77777777" w:rsidTr="00D034AF">
        <w:trPr>
          <w:trHeight w:val="227"/>
        </w:trPr>
        <w:tc>
          <w:tcPr>
            <w:tcW w:w="1720" w:type="dxa"/>
            <w:tcBorders>
              <w:top w:val="single" w:sz="4" w:space="0" w:color="0070C0"/>
              <w:left w:val="nil"/>
              <w:bottom w:val="nil"/>
              <w:right w:val="nil"/>
            </w:tcBorders>
            <w:shd w:val="clear" w:color="000000" w:fill="FFFFFF"/>
            <w:noWrap/>
            <w:vAlign w:val="bottom"/>
            <w:hideMark/>
          </w:tcPr>
          <w:p w14:paraId="1D12776F" w14:textId="77777777" w:rsidR="002374EC" w:rsidRPr="002374EC" w:rsidRDefault="002374EC" w:rsidP="002374EC">
            <w:pPr>
              <w:spacing w:after="0" w:line="240" w:lineRule="auto"/>
              <w:jc w:val="center"/>
              <w:rPr>
                <w:rFonts w:ascii="Calibri" w:eastAsia="Times New Roman" w:hAnsi="Calibri" w:cs="Calibri"/>
                <w:b/>
                <w:bCs/>
                <w:sz w:val="16"/>
                <w:szCs w:val="16"/>
              </w:rPr>
            </w:pPr>
            <w:r w:rsidRPr="002374EC">
              <w:rPr>
                <w:rFonts w:ascii="Calibri" w:eastAsia="Times New Roman" w:hAnsi="Calibri" w:cs="Calibri"/>
                <w:b/>
                <w:bCs/>
                <w:sz w:val="16"/>
                <w:szCs w:val="16"/>
              </w:rPr>
              <w:t> </w:t>
            </w:r>
          </w:p>
        </w:tc>
        <w:tc>
          <w:tcPr>
            <w:tcW w:w="4900" w:type="dxa"/>
            <w:tcBorders>
              <w:top w:val="single" w:sz="4" w:space="0" w:color="0070C0"/>
              <w:left w:val="nil"/>
              <w:bottom w:val="nil"/>
              <w:right w:val="nil"/>
            </w:tcBorders>
            <w:shd w:val="clear" w:color="000000" w:fill="FFFFFF"/>
            <w:noWrap/>
            <w:vAlign w:val="bottom"/>
            <w:hideMark/>
          </w:tcPr>
          <w:p w14:paraId="687C9E23" w14:textId="77777777" w:rsidR="002374EC" w:rsidRPr="002374EC" w:rsidRDefault="002374EC" w:rsidP="002374EC">
            <w:pPr>
              <w:spacing w:after="0" w:line="240" w:lineRule="auto"/>
              <w:jc w:val="center"/>
              <w:rPr>
                <w:rFonts w:ascii="Calibri" w:eastAsia="Times New Roman" w:hAnsi="Calibri" w:cs="Calibri"/>
                <w:b/>
                <w:bCs/>
                <w:sz w:val="16"/>
                <w:szCs w:val="16"/>
              </w:rPr>
            </w:pPr>
            <w:r w:rsidRPr="002374EC">
              <w:rPr>
                <w:rFonts w:ascii="Calibri" w:eastAsia="Times New Roman" w:hAnsi="Calibri" w:cs="Calibri"/>
                <w:b/>
                <w:bCs/>
                <w:sz w:val="16"/>
                <w:szCs w:val="16"/>
              </w:rPr>
              <w:t> </w:t>
            </w:r>
          </w:p>
        </w:tc>
        <w:tc>
          <w:tcPr>
            <w:tcW w:w="1680" w:type="dxa"/>
            <w:tcBorders>
              <w:top w:val="single" w:sz="4" w:space="0" w:color="0070C0"/>
              <w:left w:val="nil"/>
              <w:bottom w:val="nil"/>
              <w:right w:val="nil"/>
            </w:tcBorders>
            <w:shd w:val="clear" w:color="000000" w:fill="FFFFFF"/>
            <w:noWrap/>
            <w:vAlign w:val="bottom"/>
            <w:hideMark/>
          </w:tcPr>
          <w:p w14:paraId="0FCB8321"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w:t>
            </w:r>
          </w:p>
        </w:tc>
        <w:tc>
          <w:tcPr>
            <w:tcW w:w="2260" w:type="dxa"/>
            <w:tcBorders>
              <w:top w:val="single" w:sz="4" w:space="0" w:color="0070C0"/>
              <w:left w:val="nil"/>
              <w:bottom w:val="nil"/>
              <w:right w:val="nil"/>
            </w:tcBorders>
            <w:shd w:val="clear" w:color="000000" w:fill="FFFFFF"/>
            <w:noWrap/>
            <w:vAlign w:val="bottom"/>
            <w:hideMark/>
          </w:tcPr>
          <w:p w14:paraId="0D72375F"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w:t>
            </w:r>
          </w:p>
        </w:tc>
      </w:tr>
      <w:tr w:rsidR="002374EC" w:rsidRPr="002374EC" w14:paraId="5CB7E591" w14:textId="77777777" w:rsidTr="002374EC">
        <w:trPr>
          <w:trHeight w:val="227"/>
        </w:trPr>
        <w:tc>
          <w:tcPr>
            <w:tcW w:w="1720" w:type="dxa"/>
            <w:tcBorders>
              <w:top w:val="nil"/>
              <w:left w:val="nil"/>
              <w:bottom w:val="nil"/>
              <w:right w:val="nil"/>
            </w:tcBorders>
            <w:shd w:val="clear" w:color="000000" w:fill="FFFFFF"/>
            <w:noWrap/>
            <w:vAlign w:val="bottom"/>
            <w:hideMark/>
          </w:tcPr>
          <w:p w14:paraId="603EC0BE" w14:textId="77777777"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I. RECEITAS</w:t>
            </w:r>
          </w:p>
        </w:tc>
        <w:tc>
          <w:tcPr>
            <w:tcW w:w="4900" w:type="dxa"/>
            <w:tcBorders>
              <w:top w:val="nil"/>
              <w:left w:val="nil"/>
              <w:bottom w:val="nil"/>
              <w:right w:val="nil"/>
            </w:tcBorders>
            <w:shd w:val="clear" w:color="000000" w:fill="FFFFFF"/>
            <w:noWrap/>
            <w:vAlign w:val="bottom"/>
            <w:hideMark/>
          </w:tcPr>
          <w:p w14:paraId="62751436" w14:textId="77777777"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 </w:t>
            </w:r>
          </w:p>
        </w:tc>
        <w:tc>
          <w:tcPr>
            <w:tcW w:w="1680" w:type="dxa"/>
            <w:tcBorders>
              <w:top w:val="nil"/>
              <w:left w:val="nil"/>
              <w:bottom w:val="nil"/>
              <w:right w:val="nil"/>
            </w:tcBorders>
            <w:shd w:val="clear" w:color="000000" w:fill="FFFFFF"/>
            <w:noWrap/>
            <w:vAlign w:val="bottom"/>
            <w:hideMark/>
          </w:tcPr>
          <w:p w14:paraId="409537A1"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xml:space="preserve">156.822.502 </w:t>
            </w:r>
          </w:p>
        </w:tc>
        <w:tc>
          <w:tcPr>
            <w:tcW w:w="2260" w:type="dxa"/>
            <w:tcBorders>
              <w:top w:val="nil"/>
              <w:left w:val="nil"/>
              <w:bottom w:val="nil"/>
              <w:right w:val="nil"/>
            </w:tcBorders>
            <w:shd w:val="clear" w:color="000000" w:fill="FFFFFF"/>
            <w:noWrap/>
            <w:vAlign w:val="bottom"/>
            <w:hideMark/>
          </w:tcPr>
          <w:p w14:paraId="3783F76D"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xml:space="preserve">114.328.826 </w:t>
            </w:r>
          </w:p>
        </w:tc>
      </w:tr>
      <w:tr w:rsidR="002374EC" w:rsidRPr="002374EC" w14:paraId="28F71527"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15EEC4C5" w14:textId="6ABBD262" w:rsidR="002374EC" w:rsidRPr="002374EC" w:rsidRDefault="00824325" w:rsidP="002374EC">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w:t>
            </w:r>
            <w:r w:rsidR="002374EC" w:rsidRPr="002374EC">
              <w:rPr>
                <w:rFonts w:ascii="Calibri" w:eastAsia="Times New Roman" w:hAnsi="Calibri" w:cs="Calibri"/>
                <w:sz w:val="16"/>
                <w:szCs w:val="16"/>
              </w:rPr>
              <w:t>Receitas de Exploração da Ferrovia</w:t>
            </w:r>
          </w:p>
        </w:tc>
        <w:tc>
          <w:tcPr>
            <w:tcW w:w="1680" w:type="dxa"/>
            <w:tcBorders>
              <w:top w:val="nil"/>
              <w:left w:val="nil"/>
              <w:bottom w:val="nil"/>
              <w:right w:val="nil"/>
            </w:tcBorders>
            <w:shd w:val="clear" w:color="000000" w:fill="FFFFFF"/>
            <w:noWrap/>
            <w:vAlign w:val="bottom"/>
            <w:hideMark/>
          </w:tcPr>
          <w:p w14:paraId="03FF6BEC"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1.125.523 </w:t>
            </w:r>
          </w:p>
        </w:tc>
        <w:tc>
          <w:tcPr>
            <w:tcW w:w="2260" w:type="dxa"/>
            <w:tcBorders>
              <w:top w:val="nil"/>
              <w:left w:val="nil"/>
              <w:bottom w:val="nil"/>
              <w:right w:val="nil"/>
            </w:tcBorders>
            <w:shd w:val="clear" w:color="000000" w:fill="FFFFFF"/>
            <w:noWrap/>
            <w:vAlign w:val="bottom"/>
            <w:hideMark/>
          </w:tcPr>
          <w:p w14:paraId="78DBF29B"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22.855 </w:t>
            </w:r>
          </w:p>
        </w:tc>
      </w:tr>
      <w:tr w:rsidR="002374EC" w:rsidRPr="002374EC" w14:paraId="5375FC7C"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29F341ED" w14:textId="1AFA40F7" w:rsidR="002374EC" w:rsidRPr="002374EC" w:rsidRDefault="00824325" w:rsidP="002374EC">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w:t>
            </w:r>
            <w:r w:rsidR="002374EC" w:rsidRPr="002374EC">
              <w:rPr>
                <w:rFonts w:ascii="Calibri" w:eastAsia="Times New Roman" w:hAnsi="Calibri" w:cs="Calibri"/>
                <w:sz w:val="16"/>
                <w:szCs w:val="16"/>
              </w:rPr>
              <w:t>Permissões para uso de pátios</w:t>
            </w:r>
          </w:p>
        </w:tc>
        <w:tc>
          <w:tcPr>
            <w:tcW w:w="1680" w:type="dxa"/>
            <w:tcBorders>
              <w:top w:val="nil"/>
              <w:left w:val="nil"/>
              <w:bottom w:val="nil"/>
              <w:right w:val="nil"/>
            </w:tcBorders>
            <w:shd w:val="clear" w:color="000000" w:fill="FFFFFF"/>
            <w:noWrap/>
            <w:vAlign w:val="bottom"/>
            <w:hideMark/>
          </w:tcPr>
          <w:p w14:paraId="7434E2E2"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3.558.156 </w:t>
            </w:r>
          </w:p>
        </w:tc>
        <w:tc>
          <w:tcPr>
            <w:tcW w:w="2260" w:type="dxa"/>
            <w:tcBorders>
              <w:top w:val="nil"/>
              <w:left w:val="nil"/>
              <w:bottom w:val="nil"/>
              <w:right w:val="nil"/>
            </w:tcBorders>
            <w:shd w:val="clear" w:color="000000" w:fill="FFFFFF"/>
            <w:noWrap/>
            <w:vAlign w:val="bottom"/>
            <w:hideMark/>
          </w:tcPr>
          <w:p w14:paraId="2BF0E460"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3.250.711 </w:t>
            </w:r>
          </w:p>
        </w:tc>
      </w:tr>
      <w:tr w:rsidR="002374EC" w:rsidRPr="002374EC" w14:paraId="61314F57"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7063F111" w14:textId="1135BA1D" w:rsidR="002374EC" w:rsidRPr="002374EC" w:rsidRDefault="00FD7EFA" w:rsidP="002374EC">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w:t>
            </w:r>
            <w:r w:rsidR="002374EC" w:rsidRPr="002374EC">
              <w:rPr>
                <w:rFonts w:ascii="Calibri" w:eastAsia="Times New Roman" w:hAnsi="Calibri" w:cs="Calibri"/>
                <w:sz w:val="16"/>
                <w:szCs w:val="16"/>
              </w:rPr>
              <w:t>Receita com Subconcessão FIOL</w:t>
            </w:r>
          </w:p>
        </w:tc>
        <w:tc>
          <w:tcPr>
            <w:tcW w:w="1680" w:type="dxa"/>
            <w:tcBorders>
              <w:top w:val="nil"/>
              <w:left w:val="nil"/>
              <w:bottom w:val="nil"/>
              <w:right w:val="nil"/>
            </w:tcBorders>
            <w:shd w:val="clear" w:color="000000" w:fill="FFFFFF"/>
            <w:noWrap/>
            <w:vAlign w:val="bottom"/>
            <w:hideMark/>
          </w:tcPr>
          <w:p w14:paraId="45241914"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701.357 </w:t>
            </w:r>
          </w:p>
        </w:tc>
        <w:tc>
          <w:tcPr>
            <w:tcW w:w="2260" w:type="dxa"/>
            <w:tcBorders>
              <w:top w:val="nil"/>
              <w:left w:val="nil"/>
              <w:bottom w:val="nil"/>
              <w:right w:val="nil"/>
            </w:tcBorders>
            <w:shd w:val="clear" w:color="000000" w:fill="FFFFFF"/>
            <w:noWrap/>
            <w:vAlign w:val="bottom"/>
            <w:hideMark/>
          </w:tcPr>
          <w:p w14:paraId="14E2F081"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1.636.500 </w:t>
            </w:r>
          </w:p>
        </w:tc>
      </w:tr>
      <w:tr w:rsidR="002374EC" w:rsidRPr="002374EC" w14:paraId="18709516"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3BBDAB93" w14:textId="67204480" w:rsidR="002374EC" w:rsidRPr="002374EC" w:rsidRDefault="00FD7EFA" w:rsidP="002374EC">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w:t>
            </w:r>
            <w:r w:rsidR="002374EC" w:rsidRPr="002374EC">
              <w:rPr>
                <w:rFonts w:ascii="Calibri" w:eastAsia="Times New Roman" w:hAnsi="Calibri" w:cs="Calibri"/>
                <w:sz w:val="16"/>
                <w:szCs w:val="16"/>
              </w:rPr>
              <w:t>Receita Alternativa de exploração da ferrovia</w:t>
            </w:r>
          </w:p>
        </w:tc>
        <w:tc>
          <w:tcPr>
            <w:tcW w:w="1680" w:type="dxa"/>
            <w:tcBorders>
              <w:top w:val="nil"/>
              <w:left w:val="nil"/>
              <w:bottom w:val="nil"/>
              <w:right w:val="nil"/>
            </w:tcBorders>
            <w:shd w:val="clear" w:color="000000" w:fill="FFFFFF"/>
            <w:noWrap/>
            <w:vAlign w:val="bottom"/>
            <w:hideMark/>
          </w:tcPr>
          <w:p w14:paraId="766C009D"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13.862 </w:t>
            </w:r>
          </w:p>
        </w:tc>
        <w:tc>
          <w:tcPr>
            <w:tcW w:w="2260" w:type="dxa"/>
            <w:tcBorders>
              <w:top w:val="nil"/>
              <w:left w:val="nil"/>
              <w:bottom w:val="nil"/>
              <w:right w:val="nil"/>
            </w:tcBorders>
            <w:shd w:val="clear" w:color="000000" w:fill="FFFFFF"/>
            <w:noWrap/>
            <w:vAlign w:val="bottom"/>
            <w:hideMark/>
          </w:tcPr>
          <w:p w14:paraId="28607B8D"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w:t>
            </w:r>
          </w:p>
        </w:tc>
      </w:tr>
      <w:tr w:rsidR="002374EC" w:rsidRPr="002374EC" w14:paraId="72D00670"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32141DB2" w14:textId="7BD3BEA5" w:rsidR="002374EC" w:rsidRPr="002374EC" w:rsidRDefault="00FD7EFA" w:rsidP="002374EC">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w:t>
            </w:r>
            <w:r w:rsidR="002374EC" w:rsidRPr="002374EC">
              <w:rPr>
                <w:rFonts w:ascii="Calibri" w:eastAsia="Times New Roman" w:hAnsi="Calibri" w:cs="Calibri"/>
                <w:sz w:val="16"/>
                <w:szCs w:val="16"/>
              </w:rPr>
              <w:t>Receita Aeroportos</w:t>
            </w:r>
          </w:p>
        </w:tc>
        <w:tc>
          <w:tcPr>
            <w:tcW w:w="1680" w:type="dxa"/>
            <w:tcBorders>
              <w:top w:val="nil"/>
              <w:left w:val="nil"/>
              <w:bottom w:val="nil"/>
              <w:right w:val="nil"/>
            </w:tcBorders>
            <w:shd w:val="clear" w:color="000000" w:fill="FFFFFF"/>
            <w:noWrap/>
            <w:vAlign w:val="bottom"/>
            <w:hideMark/>
          </w:tcPr>
          <w:p w14:paraId="48C4120D"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488.301 </w:t>
            </w:r>
          </w:p>
        </w:tc>
        <w:tc>
          <w:tcPr>
            <w:tcW w:w="2260" w:type="dxa"/>
            <w:tcBorders>
              <w:top w:val="nil"/>
              <w:left w:val="nil"/>
              <w:bottom w:val="nil"/>
              <w:right w:val="nil"/>
            </w:tcBorders>
            <w:shd w:val="clear" w:color="000000" w:fill="FFFFFF"/>
            <w:noWrap/>
            <w:vAlign w:val="bottom"/>
            <w:hideMark/>
          </w:tcPr>
          <w:p w14:paraId="24F55524"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w:t>
            </w:r>
          </w:p>
        </w:tc>
      </w:tr>
      <w:tr w:rsidR="002374EC" w:rsidRPr="002374EC" w14:paraId="22E4B4E1"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3193F804" w14:textId="2B81C413" w:rsidR="002374EC" w:rsidRPr="002374EC" w:rsidRDefault="00FD7EFA" w:rsidP="002374EC">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w:t>
            </w:r>
            <w:r w:rsidR="002374EC" w:rsidRPr="002374EC">
              <w:rPr>
                <w:rFonts w:ascii="Calibri" w:eastAsia="Times New Roman" w:hAnsi="Calibri" w:cs="Calibri"/>
                <w:sz w:val="16"/>
                <w:szCs w:val="16"/>
              </w:rPr>
              <w:t>Receita Portos</w:t>
            </w:r>
          </w:p>
        </w:tc>
        <w:tc>
          <w:tcPr>
            <w:tcW w:w="1680" w:type="dxa"/>
            <w:tcBorders>
              <w:top w:val="nil"/>
              <w:left w:val="nil"/>
              <w:bottom w:val="nil"/>
              <w:right w:val="nil"/>
            </w:tcBorders>
            <w:shd w:val="clear" w:color="000000" w:fill="FFFFFF"/>
            <w:noWrap/>
            <w:vAlign w:val="bottom"/>
            <w:hideMark/>
          </w:tcPr>
          <w:p w14:paraId="149E78B7"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761.556 </w:t>
            </w:r>
          </w:p>
        </w:tc>
        <w:tc>
          <w:tcPr>
            <w:tcW w:w="2260" w:type="dxa"/>
            <w:tcBorders>
              <w:top w:val="nil"/>
              <w:left w:val="nil"/>
              <w:bottom w:val="nil"/>
              <w:right w:val="nil"/>
            </w:tcBorders>
            <w:shd w:val="clear" w:color="000000" w:fill="FFFFFF"/>
            <w:noWrap/>
            <w:vAlign w:val="bottom"/>
            <w:hideMark/>
          </w:tcPr>
          <w:p w14:paraId="1E89ADFE"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w:t>
            </w:r>
          </w:p>
        </w:tc>
      </w:tr>
      <w:tr w:rsidR="002374EC" w:rsidRPr="002374EC" w14:paraId="66586C6A"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3AFBD9C8" w14:textId="092D7FC1" w:rsidR="002374EC" w:rsidRPr="002374EC" w:rsidRDefault="00FD7EFA" w:rsidP="002374EC">
            <w:pPr>
              <w:spacing w:after="0" w:line="240" w:lineRule="auto"/>
              <w:rPr>
                <w:rFonts w:ascii="Calibri" w:eastAsia="Times New Roman" w:hAnsi="Calibri" w:cs="Calibri"/>
                <w:b/>
                <w:bCs/>
                <w:sz w:val="16"/>
                <w:szCs w:val="16"/>
              </w:rPr>
            </w:pPr>
            <w:r w:rsidRPr="00C10367">
              <w:rPr>
                <w:rFonts w:ascii="Calibri" w:eastAsia="Times New Roman" w:hAnsi="Calibri" w:cs="Calibri"/>
                <w:sz w:val="16"/>
                <w:szCs w:val="16"/>
              </w:rPr>
              <w:t xml:space="preserve">        </w:t>
            </w:r>
            <w:r w:rsidR="002374EC" w:rsidRPr="002374EC">
              <w:rPr>
                <w:rFonts w:ascii="Calibri" w:eastAsia="Times New Roman" w:hAnsi="Calibri" w:cs="Calibri"/>
                <w:sz w:val="16"/>
                <w:szCs w:val="16"/>
              </w:rPr>
              <w:t>Repasses Recebidos (subvenções p/ custeio)</w:t>
            </w:r>
          </w:p>
        </w:tc>
        <w:tc>
          <w:tcPr>
            <w:tcW w:w="1680" w:type="dxa"/>
            <w:tcBorders>
              <w:top w:val="nil"/>
              <w:left w:val="nil"/>
              <w:bottom w:val="nil"/>
              <w:right w:val="nil"/>
            </w:tcBorders>
            <w:shd w:val="clear" w:color="000000" w:fill="FFFFFF"/>
            <w:noWrap/>
            <w:vAlign w:val="bottom"/>
            <w:hideMark/>
          </w:tcPr>
          <w:p w14:paraId="6ADE906A"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150.173.747 </w:t>
            </w:r>
          </w:p>
        </w:tc>
        <w:tc>
          <w:tcPr>
            <w:tcW w:w="2260" w:type="dxa"/>
            <w:tcBorders>
              <w:top w:val="nil"/>
              <w:left w:val="nil"/>
              <w:bottom w:val="nil"/>
              <w:right w:val="nil"/>
            </w:tcBorders>
            <w:shd w:val="clear" w:color="000000" w:fill="FFFFFF"/>
            <w:noWrap/>
            <w:vAlign w:val="bottom"/>
            <w:hideMark/>
          </w:tcPr>
          <w:p w14:paraId="77572CA3"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109.418.760 </w:t>
            </w:r>
          </w:p>
        </w:tc>
      </w:tr>
      <w:tr w:rsidR="002374EC" w:rsidRPr="002374EC" w14:paraId="32F84C90" w14:textId="77777777" w:rsidTr="002374EC">
        <w:trPr>
          <w:trHeight w:val="227"/>
        </w:trPr>
        <w:tc>
          <w:tcPr>
            <w:tcW w:w="1720" w:type="dxa"/>
            <w:tcBorders>
              <w:top w:val="nil"/>
              <w:left w:val="nil"/>
              <w:bottom w:val="nil"/>
              <w:right w:val="nil"/>
            </w:tcBorders>
            <w:shd w:val="clear" w:color="000000" w:fill="FFFFFF"/>
            <w:noWrap/>
            <w:vAlign w:val="bottom"/>
            <w:hideMark/>
          </w:tcPr>
          <w:p w14:paraId="6943FA71"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4900" w:type="dxa"/>
            <w:tcBorders>
              <w:top w:val="nil"/>
              <w:left w:val="nil"/>
              <w:bottom w:val="nil"/>
              <w:right w:val="nil"/>
            </w:tcBorders>
            <w:shd w:val="clear" w:color="000000" w:fill="FFFFFF"/>
            <w:noWrap/>
            <w:vAlign w:val="bottom"/>
            <w:hideMark/>
          </w:tcPr>
          <w:p w14:paraId="6FEBBC61"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1680" w:type="dxa"/>
            <w:tcBorders>
              <w:top w:val="nil"/>
              <w:left w:val="nil"/>
              <w:bottom w:val="nil"/>
              <w:right w:val="nil"/>
            </w:tcBorders>
            <w:shd w:val="clear" w:color="000000" w:fill="FFFFFF"/>
            <w:noWrap/>
            <w:vAlign w:val="bottom"/>
            <w:hideMark/>
          </w:tcPr>
          <w:p w14:paraId="41A6D4B1"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w:t>
            </w:r>
          </w:p>
        </w:tc>
        <w:tc>
          <w:tcPr>
            <w:tcW w:w="2260" w:type="dxa"/>
            <w:tcBorders>
              <w:top w:val="nil"/>
              <w:left w:val="nil"/>
              <w:bottom w:val="nil"/>
              <w:right w:val="nil"/>
            </w:tcBorders>
            <w:shd w:val="clear" w:color="000000" w:fill="FFFFFF"/>
            <w:noWrap/>
            <w:vAlign w:val="bottom"/>
            <w:hideMark/>
          </w:tcPr>
          <w:p w14:paraId="383A6317"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w:t>
            </w:r>
          </w:p>
        </w:tc>
      </w:tr>
      <w:tr w:rsidR="002374EC" w:rsidRPr="002374EC" w14:paraId="73026161" w14:textId="77777777" w:rsidTr="002374EC">
        <w:trPr>
          <w:trHeight w:val="227"/>
        </w:trPr>
        <w:tc>
          <w:tcPr>
            <w:tcW w:w="1720" w:type="dxa"/>
            <w:tcBorders>
              <w:top w:val="nil"/>
              <w:left w:val="nil"/>
              <w:bottom w:val="nil"/>
              <w:right w:val="nil"/>
            </w:tcBorders>
            <w:shd w:val="clear" w:color="000000" w:fill="FFFFFF"/>
            <w:noWrap/>
            <w:vAlign w:val="bottom"/>
            <w:hideMark/>
          </w:tcPr>
          <w:p w14:paraId="7A9DF6AB" w14:textId="77777777"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II. INSUMOS</w:t>
            </w:r>
          </w:p>
        </w:tc>
        <w:tc>
          <w:tcPr>
            <w:tcW w:w="4900" w:type="dxa"/>
            <w:tcBorders>
              <w:top w:val="nil"/>
              <w:left w:val="nil"/>
              <w:bottom w:val="nil"/>
              <w:right w:val="nil"/>
            </w:tcBorders>
            <w:shd w:val="clear" w:color="000000" w:fill="FFFFFF"/>
            <w:noWrap/>
            <w:vAlign w:val="bottom"/>
            <w:hideMark/>
          </w:tcPr>
          <w:p w14:paraId="190CED78"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1680" w:type="dxa"/>
            <w:tcBorders>
              <w:top w:val="nil"/>
              <w:left w:val="nil"/>
              <w:bottom w:val="nil"/>
              <w:right w:val="nil"/>
            </w:tcBorders>
            <w:shd w:val="clear" w:color="000000" w:fill="FFFFFF"/>
            <w:noWrap/>
            <w:vAlign w:val="bottom"/>
            <w:hideMark/>
          </w:tcPr>
          <w:p w14:paraId="1FFEC513"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xml:space="preserve">180.352.230 </w:t>
            </w:r>
          </w:p>
        </w:tc>
        <w:tc>
          <w:tcPr>
            <w:tcW w:w="2260" w:type="dxa"/>
            <w:tcBorders>
              <w:top w:val="nil"/>
              <w:left w:val="nil"/>
              <w:bottom w:val="nil"/>
              <w:right w:val="nil"/>
            </w:tcBorders>
            <w:shd w:val="clear" w:color="000000" w:fill="FFFFFF"/>
            <w:noWrap/>
            <w:vAlign w:val="bottom"/>
            <w:hideMark/>
          </w:tcPr>
          <w:p w14:paraId="0BDB3163"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(13.602.605)</w:t>
            </w:r>
          </w:p>
        </w:tc>
      </w:tr>
      <w:tr w:rsidR="002374EC" w:rsidRPr="002374EC" w14:paraId="5C5F2BF9"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3D5EABD7" w14:textId="24686BD8" w:rsidR="002374EC" w:rsidRPr="002374EC" w:rsidRDefault="00FD7EFA" w:rsidP="002374EC">
            <w:pPr>
              <w:spacing w:after="0" w:line="240" w:lineRule="auto"/>
              <w:rPr>
                <w:rFonts w:ascii="Calibri" w:eastAsia="Times New Roman" w:hAnsi="Calibri" w:cs="Calibri"/>
                <w:b/>
                <w:bCs/>
                <w:sz w:val="16"/>
                <w:szCs w:val="16"/>
              </w:rPr>
            </w:pPr>
            <w:r w:rsidRPr="00C10367">
              <w:rPr>
                <w:rFonts w:ascii="Calibri" w:eastAsia="Times New Roman" w:hAnsi="Calibri" w:cs="Calibri"/>
                <w:sz w:val="16"/>
                <w:szCs w:val="16"/>
              </w:rPr>
              <w:t xml:space="preserve">        </w:t>
            </w:r>
            <w:r w:rsidR="002374EC" w:rsidRPr="002374EC">
              <w:rPr>
                <w:rFonts w:ascii="Calibri" w:eastAsia="Times New Roman" w:hAnsi="Calibri" w:cs="Calibri"/>
                <w:sz w:val="16"/>
                <w:szCs w:val="16"/>
              </w:rPr>
              <w:t>Materiais, Energia, Serviços de Terceiros e Outros</w:t>
            </w:r>
          </w:p>
        </w:tc>
        <w:tc>
          <w:tcPr>
            <w:tcW w:w="1680" w:type="dxa"/>
            <w:tcBorders>
              <w:top w:val="nil"/>
              <w:left w:val="nil"/>
              <w:bottom w:val="nil"/>
              <w:right w:val="nil"/>
            </w:tcBorders>
            <w:shd w:val="clear" w:color="000000" w:fill="FFFFFF"/>
            <w:noWrap/>
            <w:vAlign w:val="bottom"/>
            <w:hideMark/>
          </w:tcPr>
          <w:p w14:paraId="73F33CA1"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180.352.230 </w:t>
            </w:r>
          </w:p>
        </w:tc>
        <w:tc>
          <w:tcPr>
            <w:tcW w:w="2260" w:type="dxa"/>
            <w:tcBorders>
              <w:top w:val="nil"/>
              <w:left w:val="nil"/>
              <w:bottom w:val="nil"/>
              <w:right w:val="nil"/>
            </w:tcBorders>
            <w:shd w:val="clear" w:color="auto" w:fill="auto"/>
            <w:noWrap/>
            <w:vAlign w:val="bottom"/>
            <w:hideMark/>
          </w:tcPr>
          <w:p w14:paraId="5569F169"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(13.602.605)</w:t>
            </w:r>
          </w:p>
        </w:tc>
      </w:tr>
      <w:tr w:rsidR="002374EC" w:rsidRPr="002374EC" w14:paraId="7257C512" w14:textId="77777777" w:rsidTr="002374EC">
        <w:trPr>
          <w:trHeight w:val="227"/>
        </w:trPr>
        <w:tc>
          <w:tcPr>
            <w:tcW w:w="1720" w:type="dxa"/>
            <w:tcBorders>
              <w:top w:val="nil"/>
              <w:left w:val="nil"/>
              <w:bottom w:val="nil"/>
              <w:right w:val="nil"/>
            </w:tcBorders>
            <w:shd w:val="clear" w:color="000000" w:fill="FFFFFF"/>
            <w:noWrap/>
            <w:vAlign w:val="bottom"/>
            <w:hideMark/>
          </w:tcPr>
          <w:p w14:paraId="4A26DFB3"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4900" w:type="dxa"/>
            <w:tcBorders>
              <w:top w:val="nil"/>
              <w:left w:val="nil"/>
              <w:bottom w:val="nil"/>
              <w:right w:val="nil"/>
            </w:tcBorders>
            <w:shd w:val="clear" w:color="000000" w:fill="FFFFFF"/>
            <w:noWrap/>
            <w:vAlign w:val="bottom"/>
            <w:hideMark/>
          </w:tcPr>
          <w:p w14:paraId="5060B39D"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1680" w:type="dxa"/>
            <w:tcBorders>
              <w:top w:val="nil"/>
              <w:left w:val="nil"/>
              <w:bottom w:val="nil"/>
              <w:right w:val="nil"/>
            </w:tcBorders>
            <w:shd w:val="clear" w:color="000000" w:fill="FFFFFF"/>
            <w:noWrap/>
            <w:vAlign w:val="bottom"/>
            <w:hideMark/>
          </w:tcPr>
          <w:p w14:paraId="28D762DB"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w:t>
            </w:r>
          </w:p>
        </w:tc>
        <w:tc>
          <w:tcPr>
            <w:tcW w:w="2260" w:type="dxa"/>
            <w:tcBorders>
              <w:top w:val="nil"/>
              <w:left w:val="nil"/>
              <w:bottom w:val="nil"/>
              <w:right w:val="nil"/>
            </w:tcBorders>
            <w:shd w:val="clear" w:color="000000" w:fill="FFFFFF"/>
            <w:noWrap/>
            <w:vAlign w:val="bottom"/>
            <w:hideMark/>
          </w:tcPr>
          <w:p w14:paraId="69F836B6"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w:t>
            </w:r>
          </w:p>
        </w:tc>
      </w:tr>
      <w:tr w:rsidR="002374EC" w:rsidRPr="002374EC" w14:paraId="5C7A4CA9"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2C304564" w14:textId="77777777"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III. VALOR ADICIONADO BRUTO (I - II)</w:t>
            </w:r>
          </w:p>
        </w:tc>
        <w:tc>
          <w:tcPr>
            <w:tcW w:w="1680" w:type="dxa"/>
            <w:tcBorders>
              <w:top w:val="nil"/>
              <w:left w:val="nil"/>
              <w:bottom w:val="nil"/>
              <w:right w:val="nil"/>
            </w:tcBorders>
            <w:shd w:val="clear" w:color="000000" w:fill="FFFFFF"/>
            <w:noWrap/>
            <w:vAlign w:val="bottom"/>
            <w:hideMark/>
          </w:tcPr>
          <w:p w14:paraId="52E2DEED"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(23.529.728)</w:t>
            </w:r>
          </w:p>
        </w:tc>
        <w:tc>
          <w:tcPr>
            <w:tcW w:w="2260" w:type="dxa"/>
            <w:tcBorders>
              <w:top w:val="nil"/>
              <w:left w:val="nil"/>
              <w:bottom w:val="nil"/>
              <w:right w:val="nil"/>
            </w:tcBorders>
            <w:shd w:val="clear" w:color="000000" w:fill="FFFFFF"/>
            <w:noWrap/>
            <w:vAlign w:val="bottom"/>
            <w:hideMark/>
          </w:tcPr>
          <w:p w14:paraId="648EFC84"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xml:space="preserve">127.931.431 </w:t>
            </w:r>
          </w:p>
        </w:tc>
      </w:tr>
      <w:tr w:rsidR="002374EC" w:rsidRPr="002374EC" w14:paraId="63A71B64" w14:textId="77777777" w:rsidTr="002374EC">
        <w:trPr>
          <w:trHeight w:val="227"/>
        </w:trPr>
        <w:tc>
          <w:tcPr>
            <w:tcW w:w="1720" w:type="dxa"/>
            <w:tcBorders>
              <w:top w:val="nil"/>
              <w:left w:val="nil"/>
              <w:bottom w:val="nil"/>
              <w:right w:val="nil"/>
            </w:tcBorders>
            <w:shd w:val="clear" w:color="000000" w:fill="FFFFFF"/>
            <w:noWrap/>
            <w:vAlign w:val="bottom"/>
            <w:hideMark/>
          </w:tcPr>
          <w:p w14:paraId="5ADBE122" w14:textId="77777777"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 </w:t>
            </w:r>
          </w:p>
        </w:tc>
        <w:tc>
          <w:tcPr>
            <w:tcW w:w="4900" w:type="dxa"/>
            <w:tcBorders>
              <w:top w:val="nil"/>
              <w:left w:val="nil"/>
              <w:bottom w:val="nil"/>
              <w:right w:val="nil"/>
            </w:tcBorders>
            <w:shd w:val="clear" w:color="000000" w:fill="FFFFFF"/>
            <w:noWrap/>
            <w:vAlign w:val="bottom"/>
            <w:hideMark/>
          </w:tcPr>
          <w:p w14:paraId="4058CB37"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1680" w:type="dxa"/>
            <w:tcBorders>
              <w:top w:val="nil"/>
              <w:left w:val="nil"/>
              <w:bottom w:val="nil"/>
              <w:right w:val="nil"/>
            </w:tcBorders>
            <w:shd w:val="clear" w:color="000000" w:fill="FFFFFF"/>
            <w:noWrap/>
            <w:vAlign w:val="bottom"/>
            <w:hideMark/>
          </w:tcPr>
          <w:p w14:paraId="2978CC1B"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w:t>
            </w:r>
          </w:p>
        </w:tc>
        <w:tc>
          <w:tcPr>
            <w:tcW w:w="2260" w:type="dxa"/>
            <w:tcBorders>
              <w:top w:val="nil"/>
              <w:left w:val="nil"/>
              <w:bottom w:val="nil"/>
              <w:right w:val="nil"/>
            </w:tcBorders>
            <w:shd w:val="clear" w:color="000000" w:fill="FFFFFF"/>
            <w:noWrap/>
            <w:vAlign w:val="bottom"/>
            <w:hideMark/>
          </w:tcPr>
          <w:p w14:paraId="1A3AFA75"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w:t>
            </w:r>
          </w:p>
        </w:tc>
      </w:tr>
      <w:tr w:rsidR="002374EC" w:rsidRPr="002374EC" w14:paraId="286302A1" w14:textId="77777777" w:rsidTr="002374EC">
        <w:trPr>
          <w:trHeight w:val="227"/>
        </w:trPr>
        <w:tc>
          <w:tcPr>
            <w:tcW w:w="1720" w:type="dxa"/>
            <w:tcBorders>
              <w:top w:val="nil"/>
              <w:left w:val="nil"/>
              <w:bottom w:val="nil"/>
              <w:right w:val="nil"/>
            </w:tcBorders>
            <w:shd w:val="clear" w:color="000000" w:fill="FFFFFF"/>
            <w:noWrap/>
            <w:vAlign w:val="bottom"/>
            <w:hideMark/>
          </w:tcPr>
          <w:p w14:paraId="1CD2B0B5" w14:textId="77777777"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IV. RETENÇÕES</w:t>
            </w:r>
          </w:p>
        </w:tc>
        <w:tc>
          <w:tcPr>
            <w:tcW w:w="4900" w:type="dxa"/>
            <w:tcBorders>
              <w:top w:val="nil"/>
              <w:left w:val="nil"/>
              <w:bottom w:val="nil"/>
              <w:right w:val="nil"/>
            </w:tcBorders>
            <w:shd w:val="clear" w:color="000000" w:fill="FFFFFF"/>
            <w:noWrap/>
            <w:vAlign w:val="bottom"/>
            <w:hideMark/>
          </w:tcPr>
          <w:p w14:paraId="59D1E060"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1680" w:type="dxa"/>
            <w:tcBorders>
              <w:top w:val="nil"/>
              <w:left w:val="nil"/>
              <w:bottom w:val="nil"/>
              <w:right w:val="nil"/>
            </w:tcBorders>
            <w:shd w:val="clear" w:color="000000" w:fill="FFFFFF"/>
            <w:noWrap/>
            <w:vAlign w:val="bottom"/>
            <w:hideMark/>
          </w:tcPr>
          <w:p w14:paraId="6399ADCC"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xml:space="preserve">8.264.112 </w:t>
            </w:r>
          </w:p>
        </w:tc>
        <w:tc>
          <w:tcPr>
            <w:tcW w:w="2260" w:type="dxa"/>
            <w:tcBorders>
              <w:top w:val="nil"/>
              <w:left w:val="nil"/>
              <w:bottom w:val="nil"/>
              <w:right w:val="nil"/>
            </w:tcBorders>
            <w:shd w:val="clear" w:color="000000" w:fill="FFFFFF"/>
            <w:noWrap/>
            <w:vAlign w:val="bottom"/>
            <w:hideMark/>
          </w:tcPr>
          <w:p w14:paraId="19AD4CAB"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xml:space="preserve">5.716.651 </w:t>
            </w:r>
          </w:p>
        </w:tc>
      </w:tr>
      <w:tr w:rsidR="002374EC" w:rsidRPr="002374EC" w14:paraId="12B90935"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7968B167" w14:textId="09F92275" w:rsidR="002374EC" w:rsidRPr="002374EC" w:rsidRDefault="00FD7EFA" w:rsidP="002374EC">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w:t>
            </w:r>
            <w:r w:rsidR="002374EC" w:rsidRPr="002374EC">
              <w:rPr>
                <w:rFonts w:ascii="Calibri" w:eastAsia="Times New Roman" w:hAnsi="Calibri" w:cs="Calibri"/>
                <w:sz w:val="16"/>
                <w:szCs w:val="16"/>
              </w:rPr>
              <w:t>Depreciação e Amortização</w:t>
            </w:r>
          </w:p>
        </w:tc>
        <w:tc>
          <w:tcPr>
            <w:tcW w:w="1680" w:type="dxa"/>
            <w:tcBorders>
              <w:top w:val="nil"/>
              <w:left w:val="nil"/>
              <w:bottom w:val="nil"/>
              <w:right w:val="nil"/>
            </w:tcBorders>
            <w:shd w:val="clear" w:color="000000" w:fill="FFFFFF"/>
            <w:noWrap/>
            <w:vAlign w:val="bottom"/>
            <w:hideMark/>
          </w:tcPr>
          <w:p w14:paraId="406AB13B"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2.923.811 </w:t>
            </w:r>
          </w:p>
        </w:tc>
        <w:tc>
          <w:tcPr>
            <w:tcW w:w="2260" w:type="dxa"/>
            <w:tcBorders>
              <w:top w:val="nil"/>
              <w:left w:val="nil"/>
              <w:bottom w:val="nil"/>
              <w:right w:val="nil"/>
            </w:tcBorders>
            <w:shd w:val="clear" w:color="auto" w:fill="auto"/>
            <w:noWrap/>
            <w:vAlign w:val="bottom"/>
            <w:hideMark/>
          </w:tcPr>
          <w:p w14:paraId="581E052A"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4.599.679 </w:t>
            </w:r>
          </w:p>
        </w:tc>
      </w:tr>
      <w:tr w:rsidR="002374EC" w:rsidRPr="002374EC" w14:paraId="162FCF34"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5FA2EDC6" w14:textId="33359C4D" w:rsidR="002374EC" w:rsidRPr="002374EC" w:rsidRDefault="00FD7EFA" w:rsidP="002374EC">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w:t>
            </w:r>
            <w:r w:rsidR="002374EC" w:rsidRPr="002374EC">
              <w:rPr>
                <w:rFonts w:ascii="Calibri" w:eastAsia="Times New Roman" w:hAnsi="Calibri" w:cs="Calibri"/>
                <w:sz w:val="16"/>
                <w:szCs w:val="16"/>
              </w:rPr>
              <w:t>Depreciação de Direito de Uso</w:t>
            </w:r>
          </w:p>
        </w:tc>
        <w:tc>
          <w:tcPr>
            <w:tcW w:w="1680" w:type="dxa"/>
            <w:tcBorders>
              <w:top w:val="nil"/>
              <w:left w:val="nil"/>
              <w:bottom w:val="nil"/>
              <w:right w:val="nil"/>
            </w:tcBorders>
            <w:shd w:val="clear" w:color="000000" w:fill="FFFFFF"/>
            <w:noWrap/>
            <w:vAlign w:val="bottom"/>
            <w:hideMark/>
          </w:tcPr>
          <w:p w14:paraId="0888B5A0"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5.340.301 </w:t>
            </w:r>
          </w:p>
        </w:tc>
        <w:tc>
          <w:tcPr>
            <w:tcW w:w="2260" w:type="dxa"/>
            <w:tcBorders>
              <w:top w:val="nil"/>
              <w:left w:val="nil"/>
              <w:bottom w:val="nil"/>
              <w:right w:val="nil"/>
            </w:tcBorders>
            <w:shd w:val="clear" w:color="auto" w:fill="auto"/>
            <w:noWrap/>
            <w:vAlign w:val="bottom"/>
            <w:hideMark/>
          </w:tcPr>
          <w:p w14:paraId="7FAC75CA"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1.116.972 </w:t>
            </w:r>
          </w:p>
        </w:tc>
      </w:tr>
      <w:tr w:rsidR="002374EC" w:rsidRPr="002374EC" w14:paraId="2092B2DA" w14:textId="77777777" w:rsidTr="002374EC">
        <w:trPr>
          <w:trHeight w:val="227"/>
        </w:trPr>
        <w:tc>
          <w:tcPr>
            <w:tcW w:w="1720" w:type="dxa"/>
            <w:tcBorders>
              <w:top w:val="nil"/>
              <w:left w:val="nil"/>
              <w:bottom w:val="nil"/>
              <w:right w:val="nil"/>
            </w:tcBorders>
            <w:shd w:val="clear" w:color="000000" w:fill="FFFFFF"/>
            <w:noWrap/>
            <w:vAlign w:val="bottom"/>
            <w:hideMark/>
          </w:tcPr>
          <w:p w14:paraId="432CCB71"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4900" w:type="dxa"/>
            <w:tcBorders>
              <w:top w:val="nil"/>
              <w:left w:val="nil"/>
              <w:bottom w:val="nil"/>
              <w:right w:val="nil"/>
            </w:tcBorders>
            <w:shd w:val="clear" w:color="000000" w:fill="FFFFFF"/>
            <w:noWrap/>
            <w:vAlign w:val="bottom"/>
            <w:hideMark/>
          </w:tcPr>
          <w:p w14:paraId="288587D1"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1680" w:type="dxa"/>
            <w:tcBorders>
              <w:top w:val="nil"/>
              <w:left w:val="nil"/>
              <w:bottom w:val="nil"/>
              <w:right w:val="nil"/>
            </w:tcBorders>
            <w:shd w:val="clear" w:color="000000" w:fill="FFFFFF"/>
            <w:noWrap/>
            <w:vAlign w:val="bottom"/>
            <w:hideMark/>
          </w:tcPr>
          <w:p w14:paraId="25B827A2"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w:t>
            </w:r>
          </w:p>
        </w:tc>
        <w:tc>
          <w:tcPr>
            <w:tcW w:w="2260" w:type="dxa"/>
            <w:tcBorders>
              <w:top w:val="nil"/>
              <w:left w:val="nil"/>
              <w:bottom w:val="nil"/>
              <w:right w:val="nil"/>
            </w:tcBorders>
            <w:shd w:val="clear" w:color="000000" w:fill="FFFFFF"/>
            <w:noWrap/>
            <w:vAlign w:val="bottom"/>
            <w:hideMark/>
          </w:tcPr>
          <w:p w14:paraId="24D52900"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w:t>
            </w:r>
          </w:p>
        </w:tc>
      </w:tr>
      <w:tr w:rsidR="002374EC" w:rsidRPr="002374EC" w14:paraId="0CC40230"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36E42478" w14:textId="77777777"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V. VALOR ADICIONADO LÍQUIDO PRODUZIDO PELA ENTIDADE (III - IV)</w:t>
            </w:r>
          </w:p>
        </w:tc>
        <w:tc>
          <w:tcPr>
            <w:tcW w:w="1680" w:type="dxa"/>
            <w:tcBorders>
              <w:top w:val="nil"/>
              <w:left w:val="nil"/>
              <w:bottom w:val="nil"/>
              <w:right w:val="nil"/>
            </w:tcBorders>
            <w:shd w:val="clear" w:color="000000" w:fill="FFFFFF"/>
            <w:noWrap/>
            <w:vAlign w:val="bottom"/>
            <w:hideMark/>
          </w:tcPr>
          <w:p w14:paraId="6957F02D"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(31.793.840)</w:t>
            </w:r>
          </w:p>
        </w:tc>
        <w:tc>
          <w:tcPr>
            <w:tcW w:w="2260" w:type="dxa"/>
            <w:tcBorders>
              <w:top w:val="nil"/>
              <w:left w:val="nil"/>
              <w:bottom w:val="nil"/>
              <w:right w:val="nil"/>
            </w:tcBorders>
            <w:shd w:val="clear" w:color="000000" w:fill="FFFFFF"/>
            <w:noWrap/>
            <w:vAlign w:val="bottom"/>
            <w:hideMark/>
          </w:tcPr>
          <w:p w14:paraId="6DA5CD5B"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xml:space="preserve">122.214.780 </w:t>
            </w:r>
          </w:p>
        </w:tc>
      </w:tr>
      <w:tr w:rsidR="002374EC" w:rsidRPr="002374EC" w14:paraId="07D336F7" w14:textId="77777777" w:rsidTr="002374EC">
        <w:trPr>
          <w:trHeight w:val="227"/>
        </w:trPr>
        <w:tc>
          <w:tcPr>
            <w:tcW w:w="1720" w:type="dxa"/>
            <w:tcBorders>
              <w:top w:val="nil"/>
              <w:left w:val="nil"/>
              <w:bottom w:val="nil"/>
              <w:right w:val="nil"/>
            </w:tcBorders>
            <w:shd w:val="clear" w:color="000000" w:fill="FFFFFF"/>
            <w:noWrap/>
            <w:vAlign w:val="bottom"/>
            <w:hideMark/>
          </w:tcPr>
          <w:p w14:paraId="5694B517"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4900" w:type="dxa"/>
            <w:tcBorders>
              <w:top w:val="nil"/>
              <w:left w:val="nil"/>
              <w:bottom w:val="nil"/>
              <w:right w:val="nil"/>
            </w:tcBorders>
            <w:shd w:val="clear" w:color="000000" w:fill="FFFFFF"/>
            <w:noWrap/>
            <w:vAlign w:val="bottom"/>
            <w:hideMark/>
          </w:tcPr>
          <w:p w14:paraId="21F42267"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1680" w:type="dxa"/>
            <w:tcBorders>
              <w:top w:val="nil"/>
              <w:left w:val="nil"/>
              <w:bottom w:val="nil"/>
              <w:right w:val="nil"/>
            </w:tcBorders>
            <w:shd w:val="clear" w:color="000000" w:fill="FFFFFF"/>
            <w:noWrap/>
            <w:vAlign w:val="bottom"/>
            <w:hideMark/>
          </w:tcPr>
          <w:p w14:paraId="2DD8843D"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w:t>
            </w:r>
          </w:p>
        </w:tc>
        <w:tc>
          <w:tcPr>
            <w:tcW w:w="2260" w:type="dxa"/>
            <w:tcBorders>
              <w:top w:val="nil"/>
              <w:left w:val="nil"/>
              <w:bottom w:val="nil"/>
              <w:right w:val="nil"/>
            </w:tcBorders>
            <w:shd w:val="clear" w:color="000000" w:fill="FFFFFF"/>
            <w:noWrap/>
            <w:vAlign w:val="bottom"/>
            <w:hideMark/>
          </w:tcPr>
          <w:p w14:paraId="6655E230"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w:t>
            </w:r>
          </w:p>
        </w:tc>
      </w:tr>
      <w:tr w:rsidR="002374EC" w:rsidRPr="002374EC" w14:paraId="085BD9C0"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4CF047F2" w14:textId="77777777"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 xml:space="preserve">VI. VALOR ADICIONADO RECEBIDO EM TRANSFERÊNCIAS </w:t>
            </w:r>
          </w:p>
        </w:tc>
        <w:tc>
          <w:tcPr>
            <w:tcW w:w="1680" w:type="dxa"/>
            <w:tcBorders>
              <w:top w:val="nil"/>
              <w:left w:val="nil"/>
              <w:bottom w:val="nil"/>
              <w:right w:val="nil"/>
            </w:tcBorders>
            <w:shd w:val="clear" w:color="000000" w:fill="FFFFFF"/>
            <w:noWrap/>
            <w:vAlign w:val="bottom"/>
            <w:hideMark/>
          </w:tcPr>
          <w:p w14:paraId="3904DAD1"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(9.992.664)</w:t>
            </w:r>
          </w:p>
        </w:tc>
        <w:tc>
          <w:tcPr>
            <w:tcW w:w="2260" w:type="dxa"/>
            <w:tcBorders>
              <w:top w:val="nil"/>
              <w:left w:val="nil"/>
              <w:bottom w:val="nil"/>
              <w:right w:val="nil"/>
            </w:tcBorders>
            <w:shd w:val="clear" w:color="000000" w:fill="FFFFFF"/>
            <w:noWrap/>
            <w:vAlign w:val="bottom"/>
            <w:hideMark/>
          </w:tcPr>
          <w:p w14:paraId="0A4B5DD8"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(17.385.349)</w:t>
            </w:r>
          </w:p>
        </w:tc>
      </w:tr>
      <w:tr w:rsidR="002374EC" w:rsidRPr="002374EC" w14:paraId="059BF65E" w14:textId="77777777" w:rsidTr="002374EC">
        <w:trPr>
          <w:trHeight w:val="227"/>
        </w:trPr>
        <w:tc>
          <w:tcPr>
            <w:tcW w:w="6620" w:type="dxa"/>
            <w:gridSpan w:val="2"/>
            <w:tcBorders>
              <w:top w:val="nil"/>
              <w:left w:val="nil"/>
              <w:bottom w:val="nil"/>
              <w:right w:val="nil"/>
            </w:tcBorders>
            <w:shd w:val="clear" w:color="000000" w:fill="FFFFFF"/>
            <w:noWrap/>
            <w:vAlign w:val="center"/>
            <w:hideMark/>
          </w:tcPr>
          <w:p w14:paraId="46BD49A8" w14:textId="76598255" w:rsidR="002374EC" w:rsidRPr="002374EC" w:rsidRDefault="00FD7EFA" w:rsidP="002374EC">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w:t>
            </w:r>
            <w:r w:rsidR="002374EC" w:rsidRPr="002374EC">
              <w:rPr>
                <w:rFonts w:ascii="Calibri" w:eastAsia="Times New Roman" w:hAnsi="Calibri" w:cs="Calibri"/>
                <w:sz w:val="16"/>
                <w:szCs w:val="16"/>
              </w:rPr>
              <w:t>Receitas Financeiras</w:t>
            </w:r>
          </w:p>
        </w:tc>
        <w:tc>
          <w:tcPr>
            <w:tcW w:w="1680" w:type="dxa"/>
            <w:tcBorders>
              <w:top w:val="nil"/>
              <w:left w:val="nil"/>
              <w:bottom w:val="nil"/>
              <w:right w:val="nil"/>
            </w:tcBorders>
            <w:shd w:val="clear" w:color="000000" w:fill="FFFFFF"/>
            <w:noWrap/>
            <w:vAlign w:val="bottom"/>
            <w:hideMark/>
          </w:tcPr>
          <w:p w14:paraId="66BF80A1"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9.804.438 </w:t>
            </w:r>
          </w:p>
        </w:tc>
        <w:tc>
          <w:tcPr>
            <w:tcW w:w="2260" w:type="dxa"/>
            <w:tcBorders>
              <w:top w:val="nil"/>
              <w:left w:val="nil"/>
              <w:bottom w:val="nil"/>
              <w:right w:val="nil"/>
            </w:tcBorders>
            <w:shd w:val="clear" w:color="auto" w:fill="auto"/>
            <w:noWrap/>
            <w:vAlign w:val="bottom"/>
            <w:hideMark/>
          </w:tcPr>
          <w:p w14:paraId="5BB68F15"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3.954.653 </w:t>
            </w:r>
          </w:p>
        </w:tc>
      </w:tr>
      <w:tr w:rsidR="002374EC" w:rsidRPr="002374EC" w14:paraId="16DF49DB"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4B47308A" w14:textId="2069B41B" w:rsidR="002374EC" w:rsidRPr="002374EC" w:rsidRDefault="00FD7EFA" w:rsidP="002374EC">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w:t>
            </w:r>
            <w:r w:rsidR="002374EC" w:rsidRPr="002374EC">
              <w:rPr>
                <w:rFonts w:ascii="Calibri" w:eastAsia="Times New Roman" w:hAnsi="Calibri" w:cs="Calibri"/>
                <w:sz w:val="16"/>
                <w:szCs w:val="16"/>
              </w:rPr>
              <w:t>Transferência Voluntária</w:t>
            </w:r>
          </w:p>
        </w:tc>
        <w:tc>
          <w:tcPr>
            <w:tcW w:w="1680" w:type="dxa"/>
            <w:tcBorders>
              <w:top w:val="nil"/>
              <w:left w:val="nil"/>
              <w:bottom w:val="nil"/>
              <w:right w:val="nil"/>
            </w:tcBorders>
            <w:shd w:val="clear" w:color="000000" w:fill="FFFFFF"/>
            <w:noWrap/>
            <w:vAlign w:val="bottom"/>
            <w:hideMark/>
          </w:tcPr>
          <w:p w14:paraId="051E0769"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(6.209.109)</w:t>
            </w:r>
          </w:p>
        </w:tc>
        <w:tc>
          <w:tcPr>
            <w:tcW w:w="2260" w:type="dxa"/>
            <w:tcBorders>
              <w:top w:val="nil"/>
              <w:left w:val="nil"/>
              <w:bottom w:val="nil"/>
              <w:right w:val="nil"/>
            </w:tcBorders>
            <w:shd w:val="clear" w:color="auto" w:fill="auto"/>
            <w:noWrap/>
            <w:vAlign w:val="bottom"/>
            <w:hideMark/>
          </w:tcPr>
          <w:p w14:paraId="6C0F027C"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(2.036.332)</w:t>
            </w:r>
          </w:p>
        </w:tc>
      </w:tr>
      <w:tr w:rsidR="002374EC" w:rsidRPr="002374EC" w14:paraId="53967F95"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0F212550" w14:textId="68D916EB" w:rsidR="002374EC" w:rsidRPr="002374EC" w:rsidRDefault="00FD7EFA" w:rsidP="002374EC">
            <w:pPr>
              <w:spacing w:after="0" w:line="240" w:lineRule="auto"/>
              <w:rPr>
                <w:rFonts w:ascii="Calibri" w:eastAsia="Times New Roman" w:hAnsi="Calibri" w:cs="Calibri"/>
                <w:b/>
                <w:bCs/>
                <w:sz w:val="16"/>
                <w:szCs w:val="16"/>
              </w:rPr>
            </w:pPr>
            <w:r w:rsidRPr="00C10367">
              <w:rPr>
                <w:rFonts w:ascii="Calibri" w:eastAsia="Times New Roman" w:hAnsi="Calibri" w:cs="Calibri"/>
                <w:sz w:val="16"/>
                <w:szCs w:val="16"/>
              </w:rPr>
              <w:t xml:space="preserve">        </w:t>
            </w:r>
            <w:r w:rsidR="002374EC" w:rsidRPr="002374EC">
              <w:rPr>
                <w:rFonts w:ascii="Calibri" w:eastAsia="Times New Roman" w:hAnsi="Calibri" w:cs="Calibri"/>
                <w:sz w:val="16"/>
                <w:szCs w:val="16"/>
              </w:rPr>
              <w:t>Resultado de Equivalência Patrimonial</w:t>
            </w:r>
          </w:p>
        </w:tc>
        <w:tc>
          <w:tcPr>
            <w:tcW w:w="1680" w:type="dxa"/>
            <w:tcBorders>
              <w:top w:val="nil"/>
              <w:left w:val="nil"/>
              <w:bottom w:val="nil"/>
              <w:right w:val="nil"/>
            </w:tcBorders>
            <w:shd w:val="clear" w:color="000000" w:fill="FFFFFF"/>
            <w:noWrap/>
            <w:vAlign w:val="bottom"/>
            <w:hideMark/>
          </w:tcPr>
          <w:p w14:paraId="05A11DDF"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(13.587.993)</w:t>
            </w:r>
          </w:p>
        </w:tc>
        <w:tc>
          <w:tcPr>
            <w:tcW w:w="2260" w:type="dxa"/>
            <w:tcBorders>
              <w:top w:val="nil"/>
              <w:left w:val="nil"/>
              <w:bottom w:val="nil"/>
              <w:right w:val="nil"/>
            </w:tcBorders>
            <w:shd w:val="clear" w:color="auto" w:fill="auto"/>
            <w:noWrap/>
            <w:vAlign w:val="bottom"/>
            <w:hideMark/>
          </w:tcPr>
          <w:p w14:paraId="1103A325"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(19.303.670)</w:t>
            </w:r>
          </w:p>
        </w:tc>
      </w:tr>
      <w:tr w:rsidR="002374EC" w:rsidRPr="002374EC" w14:paraId="0A816A7F" w14:textId="77777777" w:rsidTr="004E6E98">
        <w:trPr>
          <w:trHeight w:val="227"/>
        </w:trPr>
        <w:tc>
          <w:tcPr>
            <w:tcW w:w="1720" w:type="dxa"/>
            <w:tcBorders>
              <w:top w:val="nil"/>
              <w:left w:val="nil"/>
              <w:bottom w:val="single" w:sz="4" w:space="0" w:color="0070C0"/>
              <w:right w:val="nil"/>
            </w:tcBorders>
            <w:shd w:val="clear" w:color="000000" w:fill="FFFFFF"/>
            <w:hideMark/>
          </w:tcPr>
          <w:p w14:paraId="4FA9595C" w14:textId="77777777"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 </w:t>
            </w:r>
          </w:p>
        </w:tc>
        <w:tc>
          <w:tcPr>
            <w:tcW w:w="4900" w:type="dxa"/>
            <w:tcBorders>
              <w:top w:val="nil"/>
              <w:left w:val="nil"/>
              <w:bottom w:val="single" w:sz="4" w:space="0" w:color="0070C0"/>
              <w:right w:val="nil"/>
            </w:tcBorders>
            <w:shd w:val="clear" w:color="000000" w:fill="FFFFFF"/>
            <w:noWrap/>
            <w:vAlign w:val="bottom"/>
            <w:hideMark/>
          </w:tcPr>
          <w:p w14:paraId="2ED5FD48"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1680" w:type="dxa"/>
            <w:tcBorders>
              <w:top w:val="nil"/>
              <w:left w:val="nil"/>
              <w:bottom w:val="single" w:sz="4" w:space="0" w:color="0070C0"/>
              <w:right w:val="nil"/>
            </w:tcBorders>
            <w:shd w:val="clear" w:color="000000" w:fill="FFFFFF"/>
            <w:noWrap/>
            <w:vAlign w:val="bottom"/>
            <w:hideMark/>
          </w:tcPr>
          <w:p w14:paraId="62628B58"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w:t>
            </w:r>
          </w:p>
        </w:tc>
        <w:tc>
          <w:tcPr>
            <w:tcW w:w="2260" w:type="dxa"/>
            <w:tcBorders>
              <w:top w:val="nil"/>
              <w:left w:val="nil"/>
              <w:bottom w:val="single" w:sz="4" w:space="0" w:color="0070C0"/>
              <w:right w:val="nil"/>
            </w:tcBorders>
            <w:shd w:val="clear" w:color="000000" w:fill="FFFFFF"/>
            <w:noWrap/>
            <w:vAlign w:val="bottom"/>
            <w:hideMark/>
          </w:tcPr>
          <w:p w14:paraId="7988A727"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w:t>
            </w:r>
          </w:p>
        </w:tc>
      </w:tr>
      <w:tr w:rsidR="002374EC" w:rsidRPr="002374EC" w14:paraId="3E00C9F4" w14:textId="77777777" w:rsidTr="004E6E98">
        <w:trPr>
          <w:trHeight w:val="227"/>
        </w:trPr>
        <w:tc>
          <w:tcPr>
            <w:tcW w:w="6620" w:type="dxa"/>
            <w:gridSpan w:val="2"/>
            <w:tcBorders>
              <w:top w:val="single" w:sz="4" w:space="0" w:color="0070C0"/>
              <w:left w:val="nil"/>
              <w:bottom w:val="single" w:sz="4" w:space="0" w:color="0070C0"/>
              <w:right w:val="nil"/>
            </w:tcBorders>
            <w:shd w:val="clear" w:color="000000" w:fill="FFFFFF"/>
            <w:noWrap/>
            <w:vAlign w:val="bottom"/>
            <w:hideMark/>
          </w:tcPr>
          <w:p w14:paraId="21DF5032" w14:textId="77777777"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VII. VALOR ADICIONADO TOTAL A DISTRIBUIR (V + VI)</w:t>
            </w:r>
          </w:p>
        </w:tc>
        <w:tc>
          <w:tcPr>
            <w:tcW w:w="1680" w:type="dxa"/>
            <w:tcBorders>
              <w:top w:val="single" w:sz="4" w:space="0" w:color="0070C0"/>
              <w:left w:val="nil"/>
              <w:bottom w:val="single" w:sz="4" w:space="0" w:color="0070C0"/>
              <w:right w:val="nil"/>
            </w:tcBorders>
            <w:shd w:val="clear" w:color="000000" w:fill="FFFFFF"/>
            <w:noWrap/>
            <w:vAlign w:val="bottom"/>
            <w:hideMark/>
          </w:tcPr>
          <w:p w14:paraId="0F1461A3"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(41.786.503)</w:t>
            </w:r>
          </w:p>
        </w:tc>
        <w:tc>
          <w:tcPr>
            <w:tcW w:w="2260" w:type="dxa"/>
            <w:tcBorders>
              <w:top w:val="single" w:sz="4" w:space="0" w:color="0070C0"/>
              <w:left w:val="nil"/>
              <w:bottom w:val="single" w:sz="4" w:space="0" w:color="0070C0"/>
              <w:right w:val="nil"/>
            </w:tcBorders>
            <w:shd w:val="clear" w:color="000000" w:fill="FFFFFF"/>
            <w:noWrap/>
            <w:vAlign w:val="bottom"/>
            <w:hideMark/>
          </w:tcPr>
          <w:p w14:paraId="1BF26B08"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xml:space="preserve">104.829.431 </w:t>
            </w:r>
          </w:p>
        </w:tc>
      </w:tr>
      <w:tr w:rsidR="002374EC" w:rsidRPr="002374EC" w14:paraId="20009A07" w14:textId="77777777" w:rsidTr="00F904DF">
        <w:trPr>
          <w:trHeight w:val="227"/>
        </w:trPr>
        <w:tc>
          <w:tcPr>
            <w:tcW w:w="1720" w:type="dxa"/>
            <w:tcBorders>
              <w:top w:val="single" w:sz="4" w:space="0" w:color="0070C0"/>
              <w:left w:val="nil"/>
              <w:bottom w:val="single" w:sz="4" w:space="0" w:color="2E74B5" w:themeColor="accent1" w:themeShade="BF"/>
              <w:right w:val="nil"/>
            </w:tcBorders>
            <w:shd w:val="clear" w:color="000000" w:fill="FFFFFF"/>
            <w:noWrap/>
            <w:vAlign w:val="bottom"/>
            <w:hideMark/>
          </w:tcPr>
          <w:p w14:paraId="3F506A63"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4900" w:type="dxa"/>
            <w:tcBorders>
              <w:top w:val="single" w:sz="4" w:space="0" w:color="0070C0"/>
              <w:left w:val="nil"/>
              <w:bottom w:val="single" w:sz="4" w:space="0" w:color="2E74B5" w:themeColor="accent1" w:themeShade="BF"/>
              <w:right w:val="nil"/>
            </w:tcBorders>
            <w:shd w:val="clear" w:color="000000" w:fill="FFFFFF"/>
            <w:noWrap/>
            <w:vAlign w:val="bottom"/>
            <w:hideMark/>
          </w:tcPr>
          <w:p w14:paraId="0B0E1C27"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1680" w:type="dxa"/>
            <w:tcBorders>
              <w:top w:val="single" w:sz="4" w:space="0" w:color="0070C0"/>
              <w:left w:val="nil"/>
              <w:bottom w:val="single" w:sz="4" w:space="0" w:color="2E74B5" w:themeColor="accent1" w:themeShade="BF"/>
              <w:right w:val="nil"/>
            </w:tcBorders>
            <w:shd w:val="clear" w:color="000000" w:fill="FFFFFF"/>
            <w:noWrap/>
            <w:vAlign w:val="bottom"/>
            <w:hideMark/>
          </w:tcPr>
          <w:p w14:paraId="375AC2E2"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w:t>
            </w:r>
          </w:p>
        </w:tc>
        <w:tc>
          <w:tcPr>
            <w:tcW w:w="2260" w:type="dxa"/>
            <w:tcBorders>
              <w:top w:val="single" w:sz="4" w:space="0" w:color="0070C0"/>
              <w:left w:val="nil"/>
              <w:bottom w:val="single" w:sz="4" w:space="0" w:color="2E74B5" w:themeColor="accent1" w:themeShade="BF"/>
              <w:right w:val="nil"/>
            </w:tcBorders>
            <w:shd w:val="clear" w:color="000000" w:fill="FFFFFF"/>
            <w:noWrap/>
            <w:vAlign w:val="bottom"/>
            <w:hideMark/>
          </w:tcPr>
          <w:p w14:paraId="2FF33337"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w:t>
            </w:r>
          </w:p>
        </w:tc>
      </w:tr>
      <w:tr w:rsidR="002374EC" w:rsidRPr="002374EC" w14:paraId="4BC69E87" w14:textId="77777777" w:rsidTr="00F904DF">
        <w:trPr>
          <w:trHeight w:val="227"/>
        </w:trPr>
        <w:tc>
          <w:tcPr>
            <w:tcW w:w="6620" w:type="dxa"/>
            <w:gridSpan w:val="2"/>
            <w:tcBorders>
              <w:top w:val="single" w:sz="4" w:space="0" w:color="2E74B5" w:themeColor="accent1" w:themeShade="BF"/>
              <w:left w:val="nil"/>
              <w:bottom w:val="single" w:sz="4" w:space="0" w:color="2E74B5" w:themeColor="accent1" w:themeShade="BF"/>
              <w:right w:val="nil"/>
            </w:tcBorders>
            <w:shd w:val="clear" w:color="000000" w:fill="FFFFFF"/>
            <w:noWrap/>
            <w:vAlign w:val="bottom"/>
            <w:hideMark/>
          </w:tcPr>
          <w:p w14:paraId="5221B83D" w14:textId="77777777"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VIII. DISTRIBUIÇÃO DO VALOR ADICIONADO</w:t>
            </w:r>
          </w:p>
        </w:tc>
        <w:tc>
          <w:tcPr>
            <w:tcW w:w="1680" w:type="dxa"/>
            <w:tcBorders>
              <w:top w:val="single" w:sz="4" w:space="0" w:color="2E74B5" w:themeColor="accent1" w:themeShade="BF"/>
              <w:left w:val="nil"/>
              <w:bottom w:val="single" w:sz="4" w:space="0" w:color="2E74B5" w:themeColor="accent1" w:themeShade="BF"/>
              <w:right w:val="nil"/>
            </w:tcBorders>
            <w:shd w:val="clear" w:color="000000" w:fill="FFFFFF"/>
            <w:noWrap/>
            <w:vAlign w:val="bottom"/>
            <w:hideMark/>
          </w:tcPr>
          <w:p w14:paraId="72A5D0C0"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(41.786.503)</w:t>
            </w:r>
          </w:p>
        </w:tc>
        <w:tc>
          <w:tcPr>
            <w:tcW w:w="2260" w:type="dxa"/>
            <w:tcBorders>
              <w:top w:val="single" w:sz="4" w:space="0" w:color="2E74B5" w:themeColor="accent1" w:themeShade="BF"/>
              <w:left w:val="nil"/>
              <w:bottom w:val="single" w:sz="4" w:space="0" w:color="2E74B5" w:themeColor="accent1" w:themeShade="BF"/>
              <w:right w:val="nil"/>
            </w:tcBorders>
            <w:shd w:val="clear" w:color="000000" w:fill="FFFFFF"/>
            <w:noWrap/>
            <w:vAlign w:val="bottom"/>
            <w:hideMark/>
          </w:tcPr>
          <w:p w14:paraId="5E4658B9"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xml:space="preserve">104.829.431 </w:t>
            </w:r>
          </w:p>
        </w:tc>
      </w:tr>
      <w:tr w:rsidR="002374EC" w:rsidRPr="002374EC" w14:paraId="684B72DD" w14:textId="77777777" w:rsidTr="00F904DF">
        <w:trPr>
          <w:trHeight w:val="227"/>
        </w:trPr>
        <w:tc>
          <w:tcPr>
            <w:tcW w:w="1720" w:type="dxa"/>
            <w:tcBorders>
              <w:top w:val="single" w:sz="4" w:space="0" w:color="2E74B5" w:themeColor="accent1" w:themeShade="BF"/>
              <w:left w:val="nil"/>
              <w:bottom w:val="nil"/>
              <w:right w:val="nil"/>
            </w:tcBorders>
            <w:shd w:val="clear" w:color="000000" w:fill="FFFFFF"/>
            <w:noWrap/>
            <w:vAlign w:val="bottom"/>
            <w:hideMark/>
          </w:tcPr>
          <w:p w14:paraId="1DBC7B69" w14:textId="77777777"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 </w:t>
            </w:r>
          </w:p>
        </w:tc>
        <w:tc>
          <w:tcPr>
            <w:tcW w:w="4900" w:type="dxa"/>
            <w:tcBorders>
              <w:top w:val="single" w:sz="4" w:space="0" w:color="2E74B5" w:themeColor="accent1" w:themeShade="BF"/>
              <w:left w:val="nil"/>
              <w:bottom w:val="nil"/>
              <w:right w:val="nil"/>
            </w:tcBorders>
            <w:shd w:val="clear" w:color="000000" w:fill="FFFFFF"/>
            <w:noWrap/>
            <w:vAlign w:val="bottom"/>
            <w:hideMark/>
          </w:tcPr>
          <w:p w14:paraId="62D720DE"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1680" w:type="dxa"/>
            <w:tcBorders>
              <w:top w:val="single" w:sz="4" w:space="0" w:color="2E74B5" w:themeColor="accent1" w:themeShade="BF"/>
              <w:left w:val="nil"/>
              <w:bottom w:val="nil"/>
              <w:right w:val="nil"/>
            </w:tcBorders>
            <w:shd w:val="clear" w:color="000000" w:fill="FFFFFF"/>
            <w:noWrap/>
            <w:vAlign w:val="bottom"/>
            <w:hideMark/>
          </w:tcPr>
          <w:p w14:paraId="7214C78D"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w:t>
            </w:r>
          </w:p>
        </w:tc>
        <w:tc>
          <w:tcPr>
            <w:tcW w:w="2260" w:type="dxa"/>
            <w:tcBorders>
              <w:top w:val="single" w:sz="4" w:space="0" w:color="2E74B5" w:themeColor="accent1" w:themeShade="BF"/>
              <w:left w:val="nil"/>
              <w:bottom w:val="nil"/>
              <w:right w:val="nil"/>
            </w:tcBorders>
            <w:shd w:val="clear" w:color="000000" w:fill="FFFFFF"/>
            <w:noWrap/>
            <w:vAlign w:val="bottom"/>
            <w:hideMark/>
          </w:tcPr>
          <w:p w14:paraId="22386370"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w:t>
            </w:r>
          </w:p>
        </w:tc>
      </w:tr>
      <w:tr w:rsidR="002374EC" w:rsidRPr="002374EC" w14:paraId="22BB5F44" w14:textId="77777777" w:rsidTr="002374EC">
        <w:trPr>
          <w:trHeight w:val="227"/>
        </w:trPr>
        <w:tc>
          <w:tcPr>
            <w:tcW w:w="1720" w:type="dxa"/>
            <w:tcBorders>
              <w:top w:val="nil"/>
              <w:left w:val="nil"/>
              <w:bottom w:val="nil"/>
              <w:right w:val="nil"/>
            </w:tcBorders>
            <w:shd w:val="clear" w:color="000000" w:fill="FFFFFF"/>
            <w:noWrap/>
            <w:vAlign w:val="bottom"/>
            <w:hideMark/>
          </w:tcPr>
          <w:p w14:paraId="31826473" w14:textId="60047271"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b/>
                <w:bCs/>
                <w:sz w:val="16"/>
                <w:szCs w:val="16"/>
              </w:rPr>
              <w:t>VIII. 1 PESSOAL</w:t>
            </w:r>
            <w:r w:rsidRPr="002374EC">
              <w:rPr>
                <w:rFonts w:ascii="Calibri" w:eastAsia="Times New Roman" w:hAnsi="Calibri" w:cs="Calibri"/>
                <w:sz w:val="16"/>
                <w:szCs w:val="16"/>
              </w:rPr>
              <w:t xml:space="preserve"> </w:t>
            </w:r>
          </w:p>
        </w:tc>
        <w:tc>
          <w:tcPr>
            <w:tcW w:w="4900" w:type="dxa"/>
            <w:tcBorders>
              <w:top w:val="nil"/>
              <w:left w:val="nil"/>
              <w:bottom w:val="nil"/>
              <w:right w:val="nil"/>
            </w:tcBorders>
            <w:shd w:val="clear" w:color="000000" w:fill="FFFFFF"/>
            <w:noWrap/>
            <w:vAlign w:val="bottom"/>
            <w:hideMark/>
          </w:tcPr>
          <w:p w14:paraId="72545349"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1680" w:type="dxa"/>
            <w:tcBorders>
              <w:top w:val="nil"/>
              <w:left w:val="nil"/>
              <w:bottom w:val="nil"/>
              <w:right w:val="nil"/>
            </w:tcBorders>
            <w:shd w:val="clear" w:color="000000" w:fill="FFFFFF"/>
            <w:noWrap/>
            <w:vAlign w:val="bottom"/>
            <w:hideMark/>
          </w:tcPr>
          <w:p w14:paraId="280C0A9C"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xml:space="preserve">97.975.638 </w:t>
            </w:r>
          </w:p>
        </w:tc>
        <w:tc>
          <w:tcPr>
            <w:tcW w:w="2260" w:type="dxa"/>
            <w:tcBorders>
              <w:top w:val="nil"/>
              <w:left w:val="nil"/>
              <w:bottom w:val="nil"/>
              <w:right w:val="nil"/>
            </w:tcBorders>
            <w:shd w:val="clear" w:color="000000" w:fill="FFFFFF"/>
            <w:noWrap/>
            <w:vAlign w:val="bottom"/>
            <w:hideMark/>
          </w:tcPr>
          <w:p w14:paraId="70FFDC82"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xml:space="preserve">78.972.853 </w:t>
            </w:r>
          </w:p>
        </w:tc>
      </w:tr>
      <w:tr w:rsidR="002374EC" w:rsidRPr="002374EC" w14:paraId="0ACDEEB1"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094266E2" w14:textId="29AD0F7A"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 xml:space="preserve"> </w:t>
            </w:r>
            <w:r w:rsidR="00FD7EFA" w:rsidRPr="00C10367">
              <w:rPr>
                <w:rFonts w:ascii="Calibri" w:eastAsia="Times New Roman" w:hAnsi="Calibri" w:cs="Calibri"/>
                <w:sz w:val="16"/>
                <w:szCs w:val="16"/>
              </w:rPr>
              <w:t xml:space="preserve">        </w:t>
            </w:r>
            <w:r w:rsidRPr="002374EC">
              <w:rPr>
                <w:rFonts w:ascii="Calibri" w:eastAsia="Times New Roman" w:hAnsi="Calibri" w:cs="Calibri"/>
                <w:sz w:val="16"/>
                <w:szCs w:val="16"/>
              </w:rPr>
              <w:t>Remuneração Direta</w:t>
            </w:r>
          </w:p>
        </w:tc>
        <w:tc>
          <w:tcPr>
            <w:tcW w:w="1680" w:type="dxa"/>
            <w:tcBorders>
              <w:top w:val="nil"/>
              <w:left w:val="nil"/>
              <w:bottom w:val="nil"/>
              <w:right w:val="nil"/>
            </w:tcBorders>
            <w:shd w:val="clear" w:color="000000" w:fill="FFFFFF"/>
            <w:noWrap/>
            <w:vAlign w:val="bottom"/>
            <w:hideMark/>
          </w:tcPr>
          <w:p w14:paraId="5371A1E6"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80.448.294 </w:t>
            </w:r>
          </w:p>
        </w:tc>
        <w:tc>
          <w:tcPr>
            <w:tcW w:w="2260" w:type="dxa"/>
            <w:tcBorders>
              <w:top w:val="nil"/>
              <w:left w:val="nil"/>
              <w:bottom w:val="nil"/>
              <w:right w:val="nil"/>
            </w:tcBorders>
            <w:shd w:val="clear" w:color="auto" w:fill="auto"/>
            <w:noWrap/>
            <w:vAlign w:val="bottom"/>
            <w:hideMark/>
          </w:tcPr>
          <w:p w14:paraId="495CDE6E"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63.161.600 </w:t>
            </w:r>
          </w:p>
        </w:tc>
      </w:tr>
      <w:tr w:rsidR="002374EC" w:rsidRPr="002374EC" w14:paraId="5766E129" w14:textId="77777777" w:rsidTr="002374EC">
        <w:trPr>
          <w:trHeight w:val="227"/>
        </w:trPr>
        <w:tc>
          <w:tcPr>
            <w:tcW w:w="1720" w:type="dxa"/>
            <w:tcBorders>
              <w:top w:val="nil"/>
              <w:left w:val="nil"/>
              <w:bottom w:val="nil"/>
              <w:right w:val="nil"/>
            </w:tcBorders>
            <w:shd w:val="clear" w:color="000000" w:fill="FFFFFF"/>
            <w:noWrap/>
            <w:vAlign w:val="bottom"/>
            <w:hideMark/>
          </w:tcPr>
          <w:p w14:paraId="194AAFC7" w14:textId="0BDE9C22"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 xml:space="preserve"> </w:t>
            </w:r>
            <w:r w:rsidR="00FD7EFA" w:rsidRPr="00C10367">
              <w:rPr>
                <w:rFonts w:ascii="Calibri" w:eastAsia="Times New Roman" w:hAnsi="Calibri" w:cs="Calibri"/>
                <w:sz w:val="16"/>
                <w:szCs w:val="16"/>
              </w:rPr>
              <w:t xml:space="preserve">        </w:t>
            </w:r>
            <w:r w:rsidRPr="002374EC">
              <w:rPr>
                <w:rFonts w:ascii="Calibri" w:eastAsia="Times New Roman" w:hAnsi="Calibri" w:cs="Calibri"/>
                <w:sz w:val="16"/>
                <w:szCs w:val="16"/>
              </w:rPr>
              <w:t>Benefícios</w:t>
            </w:r>
          </w:p>
        </w:tc>
        <w:tc>
          <w:tcPr>
            <w:tcW w:w="4900" w:type="dxa"/>
            <w:tcBorders>
              <w:top w:val="nil"/>
              <w:left w:val="nil"/>
              <w:bottom w:val="nil"/>
              <w:right w:val="nil"/>
            </w:tcBorders>
            <w:shd w:val="clear" w:color="000000" w:fill="FFFFFF"/>
            <w:noWrap/>
            <w:vAlign w:val="bottom"/>
            <w:hideMark/>
          </w:tcPr>
          <w:p w14:paraId="614636F7"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1680" w:type="dxa"/>
            <w:tcBorders>
              <w:top w:val="nil"/>
              <w:left w:val="nil"/>
              <w:bottom w:val="nil"/>
              <w:right w:val="nil"/>
            </w:tcBorders>
            <w:shd w:val="clear" w:color="000000" w:fill="FFFFFF"/>
            <w:noWrap/>
            <w:vAlign w:val="bottom"/>
            <w:hideMark/>
          </w:tcPr>
          <w:p w14:paraId="5DB77B1E"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11.104.197 </w:t>
            </w:r>
          </w:p>
        </w:tc>
        <w:tc>
          <w:tcPr>
            <w:tcW w:w="2260" w:type="dxa"/>
            <w:tcBorders>
              <w:top w:val="nil"/>
              <w:left w:val="nil"/>
              <w:bottom w:val="nil"/>
              <w:right w:val="nil"/>
            </w:tcBorders>
            <w:shd w:val="clear" w:color="auto" w:fill="auto"/>
            <w:noWrap/>
            <w:vAlign w:val="bottom"/>
            <w:hideMark/>
          </w:tcPr>
          <w:p w14:paraId="62FB227C"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10.235.220 </w:t>
            </w:r>
          </w:p>
        </w:tc>
      </w:tr>
      <w:tr w:rsidR="002374EC" w:rsidRPr="002374EC" w14:paraId="11C150D9" w14:textId="77777777" w:rsidTr="002374EC">
        <w:trPr>
          <w:trHeight w:val="227"/>
        </w:trPr>
        <w:tc>
          <w:tcPr>
            <w:tcW w:w="1720" w:type="dxa"/>
            <w:tcBorders>
              <w:top w:val="nil"/>
              <w:left w:val="nil"/>
              <w:bottom w:val="nil"/>
              <w:right w:val="nil"/>
            </w:tcBorders>
            <w:shd w:val="clear" w:color="000000" w:fill="FFFFFF"/>
            <w:noWrap/>
            <w:vAlign w:val="bottom"/>
            <w:hideMark/>
          </w:tcPr>
          <w:p w14:paraId="20D8D43D" w14:textId="46E8E2BB"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xml:space="preserve"> </w:t>
            </w:r>
            <w:r w:rsidR="00FD7EFA" w:rsidRPr="00C10367">
              <w:rPr>
                <w:rFonts w:ascii="Calibri" w:eastAsia="Times New Roman" w:hAnsi="Calibri" w:cs="Calibri"/>
                <w:sz w:val="16"/>
                <w:szCs w:val="16"/>
              </w:rPr>
              <w:t xml:space="preserve">        </w:t>
            </w:r>
            <w:r w:rsidRPr="002374EC">
              <w:rPr>
                <w:rFonts w:ascii="Calibri" w:eastAsia="Times New Roman" w:hAnsi="Calibri" w:cs="Calibri"/>
                <w:sz w:val="16"/>
                <w:szCs w:val="16"/>
              </w:rPr>
              <w:t>FGTS</w:t>
            </w:r>
          </w:p>
        </w:tc>
        <w:tc>
          <w:tcPr>
            <w:tcW w:w="4900" w:type="dxa"/>
            <w:tcBorders>
              <w:top w:val="nil"/>
              <w:left w:val="nil"/>
              <w:bottom w:val="nil"/>
              <w:right w:val="nil"/>
            </w:tcBorders>
            <w:shd w:val="clear" w:color="000000" w:fill="FFFFFF"/>
            <w:noWrap/>
            <w:vAlign w:val="bottom"/>
            <w:hideMark/>
          </w:tcPr>
          <w:p w14:paraId="3952E2AE"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1680" w:type="dxa"/>
            <w:tcBorders>
              <w:top w:val="nil"/>
              <w:left w:val="nil"/>
              <w:bottom w:val="nil"/>
              <w:right w:val="nil"/>
            </w:tcBorders>
            <w:shd w:val="clear" w:color="000000" w:fill="FFFFFF"/>
            <w:noWrap/>
            <w:vAlign w:val="bottom"/>
            <w:hideMark/>
          </w:tcPr>
          <w:p w14:paraId="3BCF01BB"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6.423.147 </w:t>
            </w:r>
          </w:p>
        </w:tc>
        <w:tc>
          <w:tcPr>
            <w:tcW w:w="2260" w:type="dxa"/>
            <w:tcBorders>
              <w:top w:val="nil"/>
              <w:left w:val="nil"/>
              <w:bottom w:val="nil"/>
              <w:right w:val="nil"/>
            </w:tcBorders>
            <w:shd w:val="clear" w:color="auto" w:fill="auto"/>
            <w:noWrap/>
            <w:vAlign w:val="bottom"/>
            <w:hideMark/>
          </w:tcPr>
          <w:p w14:paraId="0F823894"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5.576.033 </w:t>
            </w:r>
          </w:p>
        </w:tc>
      </w:tr>
      <w:tr w:rsidR="002374EC" w:rsidRPr="002374EC" w14:paraId="1BC4FD8D"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40474875" w14:textId="77777777"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VIII. 2 IMPOSTOS, TAXAS E CONTRIBUIÇÕES</w:t>
            </w:r>
          </w:p>
        </w:tc>
        <w:tc>
          <w:tcPr>
            <w:tcW w:w="1680" w:type="dxa"/>
            <w:tcBorders>
              <w:top w:val="nil"/>
              <w:left w:val="nil"/>
              <w:bottom w:val="nil"/>
              <w:right w:val="nil"/>
            </w:tcBorders>
            <w:shd w:val="clear" w:color="000000" w:fill="FFFFFF"/>
            <w:noWrap/>
            <w:vAlign w:val="bottom"/>
            <w:hideMark/>
          </w:tcPr>
          <w:p w14:paraId="09B3901E"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xml:space="preserve">25.685.421 </w:t>
            </w:r>
          </w:p>
        </w:tc>
        <w:tc>
          <w:tcPr>
            <w:tcW w:w="2260" w:type="dxa"/>
            <w:tcBorders>
              <w:top w:val="nil"/>
              <w:left w:val="nil"/>
              <w:bottom w:val="nil"/>
              <w:right w:val="nil"/>
            </w:tcBorders>
            <w:shd w:val="clear" w:color="000000" w:fill="FFFFFF"/>
            <w:noWrap/>
            <w:vAlign w:val="bottom"/>
            <w:hideMark/>
          </w:tcPr>
          <w:p w14:paraId="48AC79AF"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xml:space="preserve">15.918.761 </w:t>
            </w:r>
          </w:p>
        </w:tc>
      </w:tr>
      <w:tr w:rsidR="002374EC" w:rsidRPr="002374EC" w14:paraId="65159193" w14:textId="77777777" w:rsidTr="002374EC">
        <w:trPr>
          <w:trHeight w:val="227"/>
        </w:trPr>
        <w:tc>
          <w:tcPr>
            <w:tcW w:w="1720" w:type="dxa"/>
            <w:tcBorders>
              <w:top w:val="nil"/>
              <w:left w:val="nil"/>
              <w:bottom w:val="nil"/>
              <w:right w:val="nil"/>
            </w:tcBorders>
            <w:shd w:val="clear" w:color="000000" w:fill="FFFFFF"/>
            <w:noWrap/>
            <w:vAlign w:val="bottom"/>
            <w:hideMark/>
          </w:tcPr>
          <w:p w14:paraId="6F3FCEEE" w14:textId="345BCA95"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xml:space="preserve"> </w:t>
            </w:r>
            <w:r w:rsidR="00FD7EFA" w:rsidRPr="00C10367">
              <w:rPr>
                <w:rFonts w:ascii="Calibri" w:eastAsia="Times New Roman" w:hAnsi="Calibri" w:cs="Calibri"/>
                <w:sz w:val="16"/>
                <w:szCs w:val="16"/>
              </w:rPr>
              <w:t xml:space="preserve">        </w:t>
            </w:r>
            <w:r w:rsidRPr="002374EC">
              <w:rPr>
                <w:rFonts w:ascii="Calibri" w:eastAsia="Times New Roman" w:hAnsi="Calibri" w:cs="Calibri"/>
                <w:sz w:val="16"/>
                <w:szCs w:val="16"/>
              </w:rPr>
              <w:t>Federais</w:t>
            </w:r>
          </w:p>
        </w:tc>
        <w:tc>
          <w:tcPr>
            <w:tcW w:w="4900" w:type="dxa"/>
            <w:tcBorders>
              <w:top w:val="nil"/>
              <w:left w:val="nil"/>
              <w:bottom w:val="nil"/>
              <w:right w:val="nil"/>
            </w:tcBorders>
            <w:shd w:val="clear" w:color="000000" w:fill="FFFFFF"/>
            <w:noWrap/>
            <w:vAlign w:val="bottom"/>
            <w:hideMark/>
          </w:tcPr>
          <w:p w14:paraId="7DF26FF3"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1680" w:type="dxa"/>
            <w:tcBorders>
              <w:top w:val="nil"/>
              <w:left w:val="nil"/>
              <w:bottom w:val="nil"/>
              <w:right w:val="nil"/>
            </w:tcBorders>
            <w:shd w:val="clear" w:color="000000" w:fill="FFFFFF"/>
            <w:noWrap/>
            <w:vAlign w:val="bottom"/>
            <w:hideMark/>
          </w:tcPr>
          <w:p w14:paraId="58BDC845"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25.588.208 </w:t>
            </w:r>
          </w:p>
        </w:tc>
        <w:tc>
          <w:tcPr>
            <w:tcW w:w="2260" w:type="dxa"/>
            <w:tcBorders>
              <w:top w:val="nil"/>
              <w:left w:val="nil"/>
              <w:bottom w:val="nil"/>
              <w:right w:val="nil"/>
            </w:tcBorders>
            <w:shd w:val="clear" w:color="auto" w:fill="auto"/>
            <w:noWrap/>
            <w:vAlign w:val="bottom"/>
            <w:hideMark/>
          </w:tcPr>
          <w:p w14:paraId="03B8D6D0"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15.898.476 </w:t>
            </w:r>
          </w:p>
        </w:tc>
      </w:tr>
      <w:tr w:rsidR="002374EC" w:rsidRPr="002374EC" w14:paraId="535FB293" w14:textId="77777777" w:rsidTr="002374EC">
        <w:trPr>
          <w:trHeight w:val="227"/>
        </w:trPr>
        <w:tc>
          <w:tcPr>
            <w:tcW w:w="1720" w:type="dxa"/>
            <w:tcBorders>
              <w:top w:val="nil"/>
              <w:left w:val="nil"/>
              <w:bottom w:val="nil"/>
              <w:right w:val="nil"/>
            </w:tcBorders>
            <w:shd w:val="clear" w:color="000000" w:fill="FFFFFF"/>
            <w:noWrap/>
            <w:vAlign w:val="bottom"/>
            <w:hideMark/>
          </w:tcPr>
          <w:p w14:paraId="077E8E18" w14:textId="1CF2B250"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xml:space="preserve"> </w:t>
            </w:r>
            <w:r w:rsidR="00FD7EFA" w:rsidRPr="00C10367">
              <w:rPr>
                <w:rFonts w:ascii="Calibri" w:eastAsia="Times New Roman" w:hAnsi="Calibri" w:cs="Calibri"/>
                <w:sz w:val="16"/>
                <w:szCs w:val="16"/>
              </w:rPr>
              <w:t xml:space="preserve">        </w:t>
            </w:r>
            <w:r w:rsidRPr="002374EC">
              <w:rPr>
                <w:rFonts w:ascii="Calibri" w:eastAsia="Times New Roman" w:hAnsi="Calibri" w:cs="Calibri"/>
                <w:sz w:val="16"/>
                <w:szCs w:val="16"/>
              </w:rPr>
              <w:t>Estaduais</w:t>
            </w:r>
          </w:p>
        </w:tc>
        <w:tc>
          <w:tcPr>
            <w:tcW w:w="4900" w:type="dxa"/>
            <w:tcBorders>
              <w:top w:val="nil"/>
              <w:left w:val="nil"/>
              <w:bottom w:val="nil"/>
              <w:right w:val="nil"/>
            </w:tcBorders>
            <w:shd w:val="clear" w:color="000000" w:fill="FFFFFF"/>
            <w:noWrap/>
            <w:vAlign w:val="bottom"/>
            <w:hideMark/>
          </w:tcPr>
          <w:p w14:paraId="1D1DF275"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1680" w:type="dxa"/>
            <w:tcBorders>
              <w:top w:val="nil"/>
              <w:left w:val="nil"/>
              <w:bottom w:val="nil"/>
              <w:right w:val="nil"/>
            </w:tcBorders>
            <w:shd w:val="clear" w:color="000000" w:fill="FFFFFF"/>
            <w:noWrap/>
            <w:vAlign w:val="bottom"/>
            <w:hideMark/>
          </w:tcPr>
          <w:p w14:paraId="20EB2DC6"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4.373 </w:t>
            </w:r>
          </w:p>
        </w:tc>
        <w:tc>
          <w:tcPr>
            <w:tcW w:w="2260" w:type="dxa"/>
            <w:tcBorders>
              <w:top w:val="nil"/>
              <w:left w:val="nil"/>
              <w:bottom w:val="nil"/>
              <w:right w:val="nil"/>
            </w:tcBorders>
            <w:shd w:val="clear" w:color="000000" w:fill="FFFFFF"/>
            <w:noWrap/>
            <w:vAlign w:val="bottom"/>
            <w:hideMark/>
          </w:tcPr>
          <w:p w14:paraId="7947D267" w14:textId="3777E90D" w:rsidR="002374EC" w:rsidRPr="002374EC" w:rsidRDefault="002374EC" w:rsidP="002374EC">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Pr="002374EC">
              <w:rPr>
                <w:rFonts w:ascii="Calibri" w:eastAsia="Times New Roman" w:hAnsi="Calibri" w:cs="Calibri"/>
                <w:sz w:val="16"/>
                <w:szCs w:val="16"/>
              </w:rPr>
              <w:t xml:space="preserve"> </w:t>
            </w:r>
          </w:p>
        </w:tc>
      </w:tr>
      <w:tr w:rsidR="002374EC" w:rsidRPr="002374EC" w14:paraId="5371D75E" w14:textId="77777777" w:rsidTr="002374EC">
        <w:trPr>
          <w:trHeight w:val="227"/>
        </w:trPr>
        <w:tc>
          <w:tcPr>
            <w:tcW w:w="1720" w:type="dxa"/>
            <w:tcBorders>
              <w:top w:val="nil"/>
              <w:left w:val="nil"/>
              <w:bottom w:val="nil"/>
              <w:right w:val="nil"/>
            </w:tcBorders>
            <w:shd w:val="clear" w:color="000000" w:fill="FFFFFF"/>
            <w:noWrap/>
            <w:vAlign w:val="bottom"/>
            <w:hideMark/>
          </w:tcPr>
          <w:p w14:paraId="1952A6AB" w14:textId="2F9A9001"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xml:space="preserve"> </w:t>
            </w:r>
            <w:r w:rsidR="00FD7EFA" w:rsidRPr="00C10367">
              <w:rPr>
                <w:rFonts w:ascii="Calibri" w:eastAsia="Times New Roman" w:hAnsi="Calibri" w:cs="Calibri"/>
                <w:sz w:val="16"/>
                <w:szCs w:val="16"/>
              </w:rPr>
              <w:t xml:space="preserve">        </w:t>
            </w:r>
            <w:r w:rsidRPr="002374EC">
              <w:rPr>
                <w:rFonts w:ascii="Calibri" w:eastAsia="Times New Roman" w:hAnsi="Calibri" w:cs="Calibri"/>
                <w:sz w:val="16"/>
                <w:szCs w:val="16"/>
              </w:rPr>
              <w:t>Municipais</w:t>
            </w:r>
          </w:p>
        </w:tc>
        <w:tc>
          <w:tcPr>
            <w:tcW w:w="4900" w:type="dxa"/>
            <w:tcBorders>
              <w:top w:val="nil"/>
              <w:left w:val="nil"/>
              <w:bottom w:val="nil"/>
              <w:right w:val="nil"/>
            </w:tcBorders>
            <w:shd w:val="clear" w:color="000000" w:fill="FFFFFF"/>
            <w:noWrap/>
            <w:vAlign w:val="bottom"/>
            <w:hideMark/>
          </w:tcPr>
          <w:p w14:paraId="12D0ABDD" w14:textId="77777777"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w:t>
            </w:r>
          </w:p>
        </w:tc>
        <w:tc>
          <w:tcPr>
            <w:tcW w:w="1680" w:type="dxa"/>
            <w:tcBorders>
              <w:top w:val="nil"/>
              <w:left w:val="nil"/>
              <w:bottom w:val="nil"/>
              <w:right w:val="nil"/>
            </w:tcBorders>
            <w:shd w:val="clear" w:color="000000" w:fill="FFFFFF"/>
            <w:noWrap/>
            <w:vAlign w:val="bottom"/>
            <w:hideMark/>
          </w:tcPr>
          <w:p w14:paraId="6A5E0A89"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92.840 </w:t>
            </w:r>
          </w:p>
        </w:tc>
        <w:tc>
          <w:tcPr>
            <w:tcW w:w="2260" w:type="dxa"/>
            <w:tcBorders>
              <w:top w:val="nil"/>
              <w:left w:val="nil"/>
              <w:bottom w:val="nil"/>
              <w:right w:val="nil"/>
            </w:tcBorders>
            <w:shd w:val="clear" w:color="auto" w:fill="auto"/>
            <w:noWrap/>
            <w:vAlign w:val="bottom"/>
            <w:hideMark/>
          </w:tcPr>
          <w:p w14:paraId="34C70E06"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20.285 </w:t>
            </w:r>
          </w:p>
        </w:tc>
      </w:tr>
      <w:tr w:rsidR="002374EC" w:rsidRPr="002374EC" w14:paraId="3FCF3092"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51600D29" w14:textId="77777777"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VIII. 3 REMUNERAÇÃO DE CAPITAIS DE TERCEIROS</w:t>
            </w:r>
          </w:p>
        </w:tc>
        <w:tc>
          <w:tcPr>
            <w:tcW w:w="1680" w:type="dxa"/>
            <w:tcBorders>
              <w:top w:val="nil"/>
              <w:left w:val="nil"/>
              <w:bottom w:val="nil"/>
              <w:right w:val="nil"/>
            </w:tcBorders>
            <w:shd w:val="clear" w:color="000000" w:fill="FFFFFF"/>
            <w:noWrap/>
            <w:vAlign w:val="bottom"/>
            <w:hideMark/>
          </w:tcPr>
          <w:p w14:paraId="6CE5B9D4"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xml:space="preserve">3.581.690 </w:t>
            </w:r>
          </w:p>
        </w:tc>
        <w:tc>
          <w:tcPr>
            <w:tcW w:w="2260" w:type="dxa"/>
            <w:tcBorders>
              <w:top w:val="nil"/>
              <w:left w:val="nil"/>
              <w:bottom w:val="nil"/>
              <w:right w:val="nil"/>
            </w:tcBorders>
            <w:shd w:val="clear" w:color="000000" w:fill="FFFFFF"/>
            <w:noWrap/>
            <w:vAlign w:val="bottom"/>
            <w:hideMark/>
          </w:tcPr>
          <w:p w14:paraId="4416F559"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xml:space="preserve">4.947.723 </w:t>
            </w:r>
          </w:p>
        </w:tc>
      </w:tr>
      <w:tr w:rsidR="002374EC" w:rsidRPr="002374EC" w14:paraId="3BBD6CAB"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0A8737B2" w14:textId="72F0527D"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xml:space="preserve"> </w:t>
            </w:r>
            <w:r w:rsidR="00FD7EFA" w:rsidRPr="00C10367">
              <w:rPr>
                <w:rFonts w:ascii="Calibri" w:eastAsia="Times New Roman" w:hAnsi="Calibri" w:cs="Calibri"/>
                <w:sz w:val="16"/>
                <w:szCs w:val="16"/>
              </w:rPr>
              <w:t xml:space="preserve">        </w:t>
            </w:r>
            <w:r w:rsidRPr="002374EC">
              <w:rPr>
                <w:rFonts w:ascii="Calibri" w:eastAsia="Times New Roman" w:hAnsi="Calibri" w:cs="Calibri"/>
                <w:sz w:val="16"/>
                <w:szCs w:val="16"/>
              </w:rPr>
              <w:t>Juros e Atualizações Monetárias</w:t>
            </w:r>
          </w:p>
        </w:tc>
        <w:tc>
          <w:tcPr>
            <w:tcW w:w="1680" w:type="dxa"/>
            <w:tcBorders>
              <w:top w:val="nil"/>
              <w:left w:val="nil"/>
              <w:bottom w:val="nil"/>
              <w:right w:val="nil"/>
            </w:tcBorders>
            <w:shd w:val="clear" w:color="000000" w:fill="FFFFFF"/>
            <w:noWrap/>
            <w:vAlign w:val="bottom"/>
            <w:hideMark/>
          </w:tcPr>
          <w:p w14:paraId="0070554D"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1.371.960 </w:t>
            </w:r>
          </w:p>
        </w:tc>
        <w:tc>
          <w:tcPr>
            <w:tcW w:w="2260" w:type="dxa"/>
            <w:tcBorders>
              <w:top w:val="nil"/>
              <w:left w:val="nil"/>
              <w:bottom w:val="nil"/>
              <w:right w:val="nil"/>
            </w:tcBorders>
            <w:shd w:val="clear" w:color="auto" w:fill="auto"/>
            <w:noWrap/>
            <w:vAlign w:val="bottom"/>
            <w:hideMark/>
          </w:tcPr>
          <w:p w14:paraId="70850FD6"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1.775.147 </w:t>
            </w:r>
          </w:p>
        </w:tc>
      </w:tr>
      <w:tr w:rsidR="002374EC" w:rsidRPr="002374EC" w14:paraId="096F3225"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6CFEBF19" w14:textId="08FFC1D3"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xml:space="preserve"> </w:t>
            </w:r>
            <w:r w:rsidR="00FD7EFA" w:rsidRPr="00C10367">
              <w:rPr>
                <w:rFonts w:ascii="Calibri" w:eastAsia="Times New Roman" w:hAnsi="Calibri" w:cs="Calibri"/>
                <w:sz w:val="16"/>
                <w:szCs w:val="16"/>
              </w:rPr>
              <w:t xml:space="preserve">        </w:t>
            </w:r>
            <w:r w:rsidRPr="002374EC">
              <w:rPr>
                <w:rFonts w:ascii="Calibri" w:eastAsia="Times New Roman" w:hAnsi="Calibri" w:cs="Calibri"/>
                <w:sz w:val="16"/>
                <w:szCs w:val="16"/>
              </w:rPr>
              <w:t>Locação de Máquinas e Equipamentos</w:t>
            </w:r>
          </w:p>
        </w:tc>
        <w:tc>
          <w:tcPr>
            <w:tcW w:w="1680" w:type="dxa"/>
            <w:tcBorders>
              <w:top w:val="nil"/>
              <w:left w:val="nil"/>
              <w:bottom w:val="nil"/>
              <w:right w:val="nil"/>
            </w:tcBorders>
            <w:shd w:val="clear" w:color="000000" w:fill="FFFFFF"/>
            <w:noWrap/>
            <w:vAlign w:val="bottom"/>
            <w:hideMark/>
          </w:tcPr>
          <w:p w14:paraId="03F62044"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2.209.730 </w:t>
            </w:r>
          </w:p>
        </w:tc>
        <w:tc>
          <w:tcPr>
            <w:tcW w:w="2260" w:type="dxa"/>
            <w:tcBorders>
              <w:top w:val="nil"/>
              <w:left w:val="nil"/>
              <w:bottom w:val="nil"/>
              <w:right w:val="nil"/>
            </w:tcBorders>
            <w:shd w:val="clear" w:color="auto" w:fill="auto"/>
            <w:noWrap/>
            <w:vAlign w:val="bottom"/>
            <w:hideMark/>
          </w:tcPr>
          <w:p w14:paraId="14407FB0"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3.172.576 </w:t>
            </w:r>
          </w:p>
        </w:tc>
      </w:tr>
      <w:tr w:rsidR="002374EC" w:rsidRPr="002374EC" w14:paraId="0B746D48"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09E3798E" w14:textId="77777777" w:rsidR="002374EC" w:rsidRPr="002374EC" w:rsidRDefault="002374EC" w:rsidP="002374EC">
            <w:pPr>
              <w:spacing w:after="0" w:line="240" w:lineRule="auto"/>
              <w:rPr>
                <w:rFonts w:ascii="Calibri" w:eastAsia="Times New Roman" w:hAnsi="Calibri" w:cs="Calibri"/>
                <w:b/>
                <w:bCs/>
                <w:sz w:val="16"/>
                <w:szCs w:val="16"/>
              </w:rPr>
            </w:pPr>
            <w:r w:rsidRPr="002374EC">
              <w:rPr>
                <w:rFonts w:ascii="Calibri" w:eastAsia="Times New Roman" w:hAnsi="Calibri" w:cs="Calibri"/>
                <w:b/>
                <w:bCs/>
                <w:sz w:val="16"/>
                <w:szCs w:val="16"/>
              </w:rPr>
              <w:t>VIII.4 REMUNERAÇÃO DE CAPITAIS PRÓPRIOS</w:t>
            </w:r>
          </w:p>
        </w:tc>
        <w:tc>
          <w:tcPr>
            <w:tcW w:w="1680" w:type="dxa"/>
            <w:tcBorders>
              <w:top w:val="nil"/>
              <w:left w:val="nil"/>
              <w:bottom w:val="nil"/>
              <w:right w:val="nil"/>
            </w:tcBorders>
            <w:shd w:val="clear" w:color="000000" w:fill="FFFFFF"/>
            <w:noWrap/>
            <w:vAlign w:val="bottom"/>
            <w:hideMark/>
          </w:tcPr>
          <w:p w14:paraId="76BAF454"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(169.029.252)</w:t>
            </w:r>
          </w:p>
        </w:tc>
        <w:tc>
          <w:tcPr>
            <w:tcW w:w="2260" w:type="dxa"/>
            <w:tcBorders>
              <w:top w:val="nil"/>
              <w:left w:val="nil"/>
              <w:bottom w:val="nil"/>
              <w:right w:val="nil"/>
            </w:tcBorders>
            <w:shd w:val="clear" w:color="000000" w:fill="FFFFFF"/>
            <w:noWrap/>
            <w:vAlign w:val="bottom"/>
            <w:hideMark/>
          </w:tcPr>
          <w:p w14:paraId="7D3C401C" w14:textId="77777777" w:rsidR="002374EC" w:rsidRPr="002374EC" w:rsidRDefault="002374EC" w:rsidP="002374EC">
            <w:pPr>
              <w:spacing w:after="0" w:line="240" w:lineRule="auto"/>
              <w:jc w:val="right"/>
              <w:rPr>
                <w:rFonts w:ascii="Calibri" w:eastAsia="Times New Roman" w:hAnsi="Calibri" w:cs="Calibri"/>
                <w:b/>
                <w:bCs/>
                <w:sz w:val="16"/>
                <w:szCs w:val="16"/>
              </w:rPr>
            </w:pPr>
            <w:r w:rsidRPr="002374EC">
              <w:rPr>
                <w:rFonts w:ascii="Calibri" w:eastAsia="Times New Roman" w:hAnsi="Calibri" w:cs="Calibri"/>
                <w:b/>
                <w:bCs/>
                <w:sz w:val="16"/>
                <w:szCs w:val="16"/>
              </w:rPr>
              <w:t xml:space="preserve">4.990.093 </w:t>
            </w:r>
          </w:p>
        </w:tc>
      </w:tr>
      <w:tr w:rsidR="002374EC" w:rsidRPr="002374EC" w14:paraId="10FD6A30" w14:textId="77777777" w:rsidTr="002374EC">
        <w:trPr>
          <w:trHeight w:val="227"/>
        </w:trPr>
        <w:tc>
          <w:tcPr>
            <w:tcW w:w="6620" w:type="dxa"/>
            <w:gridSpan w:val="2"/>
            <w:tcBorders>
              <w:top w:val="nil"/>
              <w:left w:val="nil"/>
              <w:bottom w:val="nil"/>
              <w:right w:val="nil"/>
            </w:tcBorders>
            <w:shd w:val="clear" w:color="000000" w:fill="FFFFFF"/>
            <w:noWrap/>
            <w:vAlign w:val="bottom"/>
            <w:hideMark/>
          </w:tcPr>
          <w:p w14:paraId="0C91276B" w14:textId="4E8D4021" w:rsidR="002374EC" w:rsidRPr="002374EC" w:rsidRDefault="002374EC" w:rsidP="002374EC">
            <w:pPr>
              <w:spacing w:after="0" w:line="240" w:lineRule="auto"/>
              <w:rPr>
                <w:rFonts w:ascii="Calibri" w:eastAsia="Times New Roman" w:hAnsi="Calibri" w:cs="Calibri"/>
                <w:sz w:val="16"/>
                <w:szCs w:val="16"/>
              </w:rPr>
            </w:pPr>
            <w:r w:rsidRPr="002374EC">
              <w:rPr>
                <w:rFonts w:ascii="Calibri" w:eastAsia="Times New Roman" w:hAnsi="Calibri" w:cs="Calibri"/>
                <w:sz w:val="16"/>
                <w:szCs w:val="16"/>
              </w:rPr>
              <w:t xml:space="preserve"> </w:t>
            </w:r>
            <w:r w:rsidR="00FD7EFA" w:rsidRPr="00C10367">
              <w:rPr>
                <w:rFonts w:ascii="Calibri" w:eastAsia="Times New Roman" w:hAnsi="Calibri" w:cs="Calibri"/>
                <w:sz w:val="16"/>
                <w:szCs w:val="16"/>
              </w:rPr>
              <w:t xml:space="preserve">        </w:t>
            </w:r>
            <w:r w:rsidRPr="002374EC">
              <w:rPr>
                <w:rFonts w:ascii="Calibri" w:eastAsia="Times New Roman" w:hAnsi="Calibri" w:cs="Calibri"/>
                <w:sz w:val="16"/>
                <w:szCs w:val="16"/>
              </w:rPr>
              <w:t>Resultado do Período</w:t>
            </w:r>
          </w:p>
        </w:tc>
        <w:tc>
          <w:tcPr>
            <w:tcW w:w="1680" w:type="dxa"/>
            <w:tcBorders>
              <w:top w:val="nil"/>
              <w:left w:val="nil"/>
              <w:bottom w:val="nil"/>
              <w:right w:val="nil"/>
            </w:tcBorders>
            <w:shd w:val="clear" w:color="000000" w:fill="FFFFFF"/>
            <w:noWrap/>
            <w:vAlign w:val="bottom"/>
            <w:hideMark/>
          </w:tcPr>
          <w:p w14:paraId="37A1F98E"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(169.029.252)</w:t>
            </w:r>
          </w:p>
        </w:tc>
        <w:tc>
          <w:tcPr>
            <w:tcW w:w="2260" w:type="dxa"/>
            <w:tcBorders>
              <w:top w:val="nil"/>
              <w:left w:val="nil"/>
              <w:bottom w:val="nil"/>
              <w:right w:val="nil"/>
            </w:tcBorders>
            <w:shd w:val="clear" w:color="auto" w:fill="auto"/>
            <w:noWrap/>
            <w:vAlign w:val="bottom"/>
            <w:hideMark/>
          </w:tcPr>
          <w:p w14:paraId="5BEF9394" w14:textId="77777777" w:rsidR="002374EC" w:rsidRPr="002374EC" w:rsidRDefault="002374EC" w:rsidP="002374EC">
            <w:pPr>
              <w:spacing w:after="0" w:line="240" w:lineRule="auto"/>
              <w:jc w:val="right"/>
              <w:rPr>
                <w:rFonts w:ascii="Calibri" w:eastAsia="Times New Roman" w:hAnsi="Calibri" w:cs="Calibri"/>
                <w:sz w:val="16"/>
                <w:szCs w:val="16"/>
              </w:rPr>
            </w:pPr>
            <w:r w:rsidRPr="002374EC">
              <w:rPr>
                <w:rFonts w:ascii="Calibri" w:eastAsia="Times New Roman" w:hAnsi="Calibri" w:cs="Calibri"/>
                <w:sz w:val="16"/>
                <w:szCs w:val="16"/>
              </w:rPr>
              <w:t xml:space="preserve">4.990.093 </w:t>
            </w:r>
          </w:p>
        </w:tc>
      </w:tr>
    </w:tbl>
    <w:p w14:paraId="2864B36D" w14:textId="77777777" w:rsidR="00AA3BF3" w:rsidRDefault="00AA3BF3" w:rsidP="00D034AF">
      <w:pPr>
        <w:pBdr>
          <w:bottom w:val="single" w:sz="4" w:space="1" w:color="0070C0"/>
        </w:pBdr>
        <w:rPr>
          <w:rFonts w:ascii="Calibri" w:eastAsia="Times New Roman" w:hAnsi="Calibri" w:cs="Calibri"/>
          <w:sz w:val="16"/>
          <w:szCs w:val="16"/>
        </w:rPr>
      </w:pPr>
    </w:p>
    <w:p w14:paraId="2306CECA" w14:textId="73E16175" w:rsidR="007529DD" w:rsidRDefault="007529DD" w:rsidP="007529DD">
      <w:pPr>
        <w:jc w:val="center"/>
        <w:rPr>
          <w:rFonts w:ascii="Calibri" w:eastAsiaTheme="majorEastAsia" w:hAnsi="Calibri" w:cstheme="majorBidi"/>
          <w:color w:val="2E74B5" w:themeColor="accent1" w:themeShade="BF"/>
          <w:sz w:val="28"/>
          <w:szCs w:val="36"/>
        </w:rPr>
      </w:pPr>
      <w:r w:rsidRPr="004D2CFA">
        <w:rPr>
          <w:rFonts w:ascii="Calibri" w:eastAsia="Times New Roman" w:hAnsi="Calibri" w:cs="Calibri"/>
          <w:sz w:val="16"/>
          <w:szCs w:val="16"/>
        </w:rPr>
        <w:t>(As Notas Explicativas são parte integrante das demonstrações contábeis)</w:t>
      </w:r>
    </w:p>
    <w:p w14:paraId="2F12057D" w14:textId="5305FDDF" w:rsidR="007529DD" w:rsidRDefault="007529DD">
      <w:pPr>
        <w:rPr>
          <w:rFonts w:ascii="Calibri" w:eastAsiaTheme="majorEastAsia" w:hAnsi="Calibri" w:cstheme="majorBidi"/>
          <w:color w:val="2E74B5" w:themeColor="accent1" w:themeShade="BF"/>
          <w:sz w:val="28"/>
          <w:szCs w:val="36"/>
        </w:rPr>
      </w:pPr>
    </w:p>
    <w:p w14:paraId="4EF446E9" w14:textId="77777777" w:rsidR="00D034AF" w:rsidRDefault="00D034AF">
      <w:pPr>
        <w:rPr>
          <w:rFonts w:ascii="Calibri" w:eastAsiaTheme="majorEastAsia" w:hAnsi="Calibri" w:cstheme="majorBidi"/>
          <w:color w:val="2E74B5" w:themeColor="accent1" w:themeShade="BF"/>
          <w:sz w:val="28"/>
          <w:szCs w:val="36"/>
        </w:rPr>
      </w:pPr>
    </w:p>
    <w:p w14:paraId="03DDE44F" w14:textId="7B5CB829" w:rsidR="006334BC" w:rsidRPr="006D2B8D" w:rsidRDefault="006334BC" w:rsidP="006D2B8D">
      <w:pPr>
        <w:pStyle w:val="Ttulo1"/>
        <w:rPr>
          <w:sz w:val="28"/>
        </w:rPr>
      </w:pPr>
      <w:bookmarkStart w:id="12" w:name="_Toc158883134"/>
      <w:r w:rsidRPr="006D2B8D">
        <w:rPr>
          <w:sz w:val="28"/>
        </w:rPr>
        <w:lastRenderedPageBreak/>
        <w:t>NOTAS EXPLICATIVAS</w:t>
      </w:r>
      <w:bookmarkEnd w:id="12"/>
    </w:p>
    <w:p w14:paraId="0F6A141B" w14:textId="17CD412E" w:rsidR="00A21C08" w:rsidRPr="006F61A8" w:rsidRDefault="00A21C08" w:rsidP="001F2362">
      <w:pPr>
        <w:spacing w:after="0" w:line="240" w:lineRule="auto"/>
      </w:pPr>
    </w:p>
    <w:p w14:paraId="4CCA5C01" w14:textId="1CD3E42D" w:rsidR="00E71553" w:rsidRPr="006D2B8D" w:rsidRDefault="00E71553" w:rsidP="006D2B8D">
      <w:pPr>
        <w:pStyle w:val="Ttulo1"/>
      </w:pPr>
      <w:bookmarkStart w:id="13" w:name="_Toc152230718"/>
      <w:bookmarkStart w:id="14" w:name="_Toc158883135"/>
      <w:r w:rsidRPr="006D2B8D">
        <w:t xml:space="preserve">1 – </w:t>
      </w:r>
      <w:r w:rsidR="00B76AA0" w:rsidRPr="006D2B8D">
        <w:t>Contexto Operacional</w:t>
      </w:r>
      <w:bookmarkEnd w:id="13"/>
      <w:bookmarkEnd w:id="14"/>
    </w:p>
    <w:p w14:paraId="4C24B710" w14:textId="414D6EF8" w:rsidR="00E71553" w:rsidRPr="006D2B8D" w:rsidRDefault="00C95FBD" w:rsidP="006D2B8D">
      <w:pPr>
        <w:pStyle w:val="Ttulo2"/>
      </w:pPr>
      <w:bookmarkStart w:id="15" w:name="_Toc152230719"/>
      <w:bookmarkStart w:id="16" w:name="_Toc158883136"/>
      <w:r w:rsidRPr="006D2B8D">
        <w:t>1.1 –</w:t>
      </w:r>
      <w:r w:rsidR="00447306" w:rsidRPr="006D2B8D">
        <w:t xml:space="preserve"> </w:t>
      </w:r>
      <w:r w:rsidR="00E71553" w:rsidRPr="006D2B8D">
        <w:t>A Empresa</w:t>
      </w:r>
      <w:bookmarkEnd w:id="15"/>
      <w:bookmarkEnd w:id="16"/>
    </w:p>
    <w:p w14:paraId="1F1AD014" w14:textId="77777777"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 xml:space="preserve">A </w:t>
      </w:r>
      <w:r w:rsidRPr="006D2B8D">
        <w:rPr>
          <w:rFonts w:cstheme="minorHAnsi"/>
          <w:sz w:val="20"/>
          <w:szCs w:val="20"/>
          <w:shd w:val="clear" w:color="auto" w:fill="FFFFFF"/>
        </w:rPr>
        <w:t>Valec Engenharia, Construções e Ferrovias S.A., doravante intitulada pelo seu nome fantasia</w:t>
      </w:r>
      <w:r w:rsidR="00665519" w:rsidRPr="006D2B8D">
        <w:rPr>
          <w:rFonts w:cstheme="minorHAnsi"/>
          <w:sz w:val="20"/>
          <w:szCs w:val="20"/>
          <w:shd w:val="clear" w:color="auto" w:fill="FFFFFF"/>
        </w:rPr>
        <w:t>,</w:t>
      </w:r>
      <w:r w:rsidRPr="006D2B8D">
        <w:rPr>
          <w:rFonts w:cstheme="minorHAnsi"/>
          <w:sz w:val="20"/>
          <w:szCs w:val="20"/>
          <w:shd w:val="clear" w:color="auto" w:fill="FFFFFF"/>
        </w:rPr>
        <w:t xml:space="preserve"> </w:t>
      </w:r>
      <w:r w:rsidRPr="006D2B8D">
        <w:rPr>
          <w:rFonts w:cstheme="minorHAnsi"/>
          <w:sz w:val="20"/>
          <w:szCs w:val="20"/>
        </w:rPr>
        <w:t xml:space="preserve">Infra S.A., é uma empresa pública federal dependente, vinculada ao </w:t>
      </w:r>
      <w:r w:rsidRPr="006D2B8D">
        <w:rPr>
          <w:rFonts w:cstheme="minorHAnsi"/>
          <w:sz w:val="20"/>
          <w:szCs w:val="20"/>
          <w:shd w:val="clear" w:color="auto" w:fill="FFFFFF"/>
        </w:rPr>
        <w:t>Ministério dos Transportes,</w:t>
      </w:r>
      <w:r w:rsidRPr="006D2B8D">
        <w:rPr>
          <w:rFonts w:cstheme="minorHAnsi"/>
          <w:sz w:val="20"/>
          <w:szCs w:val="20"/>
        </w:rPr>
        <w:t xml:space="preserve"> com sede em Brasília-DF, organizada sob a forma de sociedade anônima de capital fechado, com 8.090.009 ações ordinárias nominativas, sem valor nominal, sendo a União detentora de 100% das ações.</w:t>
      </w:r>
    </w:p>
    <w:p w14:paraId="62AD6488" w14:textId="77777777"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 xml:space="preserve">Após a incorporação da Empresa de Planejamento e Logística (EPL) pela Valec Engenharia, Construções e Ferrovias (VALEC), autorizada pelo Decreto 11.081/2022, a Infra S.A., que tinha seu objeto definido pela Lei 11.772/2008, somou as competências advindas da EPL constantes na Lei 12.743/2012: </w:t>
      </w:r>
    </w:p>
    <w:p w14:paraId="30F6AA5F" w14:textId="77777777"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I - planejar e promover o desenvolvimento do serviço de transporte ferroviário de alta velocidade de forma integrada com as demais modalidades de transporte, por meio de estudos, pesquisas, construção da Infraestrutura, operação e exploração do serviço, administração e gestão de patrimônio, desenvolvimento tecnológico e atividades destinadas à absorção e transferência de tecnologias;</w:t>
      </w:r>
    </w:p>
    <w:p w14:paraId="01F2C6BF" w14:textId="77777777"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II - prestar serviços na área de projetos, estudos e pesquisas destinados a subsidiar o planejamento da logística e dos transportes no País, consideradas as Infraestruturas, plataformas e os serviços pertinentes aos modos rodoviário, ferroviário, dutoviário, aquaviário e aeroviário; e</w:t>
      </w:r>
    </w:p>
    <w:p w14:paraId="59BF44C2" w14:textId="77777777"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III - a construção e exploração de Infraestrutura ferroviária.</w:t>
      </w:r>
    </w:p>
    <w:p w14:paraId="19BDA93D" w14:textId="77777777" w:rsidR="00E71553" w:rsidRPr="006D2B8D" w:rsidRDefault="00E71553" w:rsidP="006D2B8D">
      <w:pPr>
        <w:pStyle w:val="NormalWeb"/>
        <w:spacing w:before="120" w:beforeAutospacing="0" w:after="120" w:afterAutospacing="0"/>
        <w:jc w:val="both"/>
        <w:rPr>
          <w:rFonts w:cstheme="minorHAnsi"/>
          <w:sz w:val="20"/>
          <w:szCs w:val="20"/>
          <w:shd w:val="clear" w:color="auto" w:fill="FFFFFF"/>
        </w:rPr>
      </w:pPr>
      <w:r w:rsidRPr="006D2B8D">
        <w:rPr>
          <w:rFonts w:cstheme="minorHAnsi"/>
          <w:sz w:val="20"/>
          <w:szCs w:val="20"/>
        </w:rPr>
        <w:t>Como empresa pública federal dependente, a Infra S.A. recebe recursos financeiros da União, por meio de subvenções do Tesouro Nacional, para pagamentos de despesas com pessoal, custeio e desenvolvimento d</w:t>
      </w:r>
      <w:r w:rsidRPr="006D2B8D">
        <w:rPr>
          <w:rFonts w:cstheme="minorHAnsi"/>
          <w:sz w:val="20"/>
          <w:szCs w:val="20"/>
          <w:shd w:val="clear" w:color="auto" w:fill="FFFFFF"/>
        </w:rPr>
        <w:t xml:space="preserve">o Planejamento Integrado da Infraestrutura Nacional de Transportes e Logística, o qual tem como destaque o Plano Nacional de Logística (PNL), que indica empreendimentos e investimentos necessários para otimizar a Infraestrutura nacional durante determinado período. </w:t>
      </w:r>
    </w:p>
    <w:p w14:paraId="1C123CB7" w14:textId="77777777"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Para fomentar os gastos com investimentos nas construções das ferrovias e nos</w:t>
      </w:r>
      <w:r w:rsidRPr="006D2B8D">
        <w:rPr>
          <w:rFonts w:cstheme="minorHAnsi"/>
          <w:sz w:val="20"/>
          <w:szCs w:val="20"/>
          <w:shd w:val="clear" w:color="auto" w:fill="FFFFFF"/>
        </w:rPr>
        <w:t xml:space="preserve"> estudos e projetos de longo prazo, </w:t>
      </w:r>
      <w:r w:rsidRPr="006D2B8D">
        <w:rPr>
          <w:rFonts w:cstheme="minorHAnsi"/>
          <w:sz w:val="20"/>
          <w:szCs w:val="20"/>
        </w:rPr>
        <w:t xml:space="preserve">recebe recursos por meio de Adiantamentos para Futuro Aumento de Capital – AFAC que, posteriormente, são integralizados ao Capital Social. </w:t>
      </w:r>
    </w:p>
    <w:p w14:paraId="02AFEAC3" w14:textId="77777777" w:rsidR="00E71553" w:rsidRPr="006D2B8D" w:rsidRDefault="00E71553" w:rsidP="006D2B8D">
      <w:pPr>
        <w:pStyle w:val="NormalWeb"/>
        <w:spacing w:before="120" w:beforeAutospacing="0" w:after="120" w:afterAutospacing="0"/>
        <w:jc w:val="both"/>
        <w:rPr>
          <w:rFonts w:cstheme="minorHAnsi"/>
          <w:sz w:val="20"/>
          <w:szCs w:val="20"/>
          <w:shd w:val="clear" w:color="auto" w:fill="FFFFFF"/>
        </w:rPr>
      </w:pPr>
      <w:r w:rsidRPr="006D2B8D">
        <w:rPr>
          <w:rFonts w:cstheme="minorHAnsi"/>
          <w:sz w:val="20"/>
          <w:szCs w:val="20"/>
        </w:rPr>
        <w:t>Os atos de gestão da Infra S.A. são acompanhados pelos órgãos de governança do poder executivo – Secretaria de Coordenação e Governança das Empresas Estatais - Sest e Secretaria do Tesouro Nacional - STN e fiscalizados</w:t>
      </w:r>
      <w:r w:rsidRPr="006D2B8D">
        <w:rPr>
          <w:rFonts w:cstheme="minorHAnsi"/>
          <w:sz w:val="20"/>
          <w:szCs w:val="20"/>
          <w:shd w:val="clear" w:color="auto" w:fill="FFFFFF"/>
        </w:rPr>
        <w:t xml:space="preserve"> pelos Órgãos de controle interno </w:t>
      </w:r>
      <w:r w:rsidRPr="006D2B8D">
        <w:rPr>
          <w:rFonts w:cstheme="minorHAnsi"/>
          <w:sz w:val="20"/>
          <w:szCs w:val="20"/>
        </w:rPr>
        <w:t xml:space="preserve">– </w:t>
      </w:r>
      <w:r w:rsidRPr="006D2B8D">
        <w:rPr>
          <w:rFonts w:cstheme="minorHAnsi"/>
          <w:sz w:val="20"/>
          <w:szCs w:val="20"/>
          <w:shd w:val="clear" w:color="auto" w:fill="FFFFFF"/>
        </w:rPr>
        <w:t xml:space="preserve">Controladoria-Geral da União - CGU e externo </w:t>
      </w:r>
      <w:r w:rsidRPr="006D2B8D">
        <w:rPr>
          <w:rFonts w:cstheme="minorHAnsi"/>
          <w:sz w:val="20"/>
          <w:szCs w:val="20"/>
        </w:rPr>
        <w:t xml:space="preserve">– </w:t>
      </w:r>
      <w:r w:rsidRPr="006D2B8D">
        <w:rPr>
          <w:rFonts w:cstheme="minorHAnsi"/>
          <w:sz w:val="20"/>
          <w:szCs w:val="20"/>
          <w:shd w:val="clear" w:color="auto" w:fill="FFFFFF"/>
        </w:rPr>
        <w:t>Tribunal de Contas da União - TCU.</w:t>
      </w:r>
    </w:p>
    <w:p w14:paraId="31CDE9BF" w14:textId="5F366F1F" w:rsidR="00677EEE" w:rsidRPr="006D2B8D" w:rsidRDefault="00677EEE" w:rsidP="006D2B8D">
      <w:pPr>
        <w:pStyle w:val="NormalWeb"/>
        <w:spacing w:before="120" w:beforeAutospacing="0" w:after="120" w:afterAutospacing="0"/>
        <w:jc w:val="both"/>
        <w:rPr>
          <w:rFonts w:cstheme="minorHAnsi"/>
          <w:sz w:val="20"/>
          <w:szCs w:val="20"/>
          <w:shd w:val="clear" w:color="auto" w:fill="FFFFFF"/>
        </w:rPr>
      </w:pPr>
      <w:r w:rsidRPr="005D3EA0">
        <w:rPr>
          <w:rFonts w:cstheme="minorHAnsi"/>
          <w:sz w:val="20"/>
          <w:szCs w:val="20"/>
          <w:shd w:val="clear" w:color="auto" w:fill="FFFFFF"/>
        </w:rPr>
        <w:t xml:space="preserve">No </w:t>
      </w:r>
      <w:r w:rsidR="000C1901" w:rsidRPr="005D3EA0">
        <w:rPr>
          <w:rFonts w:cstheme="minorHAnsi"/>
          <w:sz w:val="20"/>
          <w:szCs w:val="20"/>
          <w:shd w:val="clear" w:color="auto" w:fill="FFFFFF"/>
        </w:rPr>
        <w:t>terceiro</w:t>
      </w:r>
      <w:r w:rsidR="005E4438" w:rsidRPr="005D3EA0">
        <w:rPr>
          <w:rFonts w:cstheme="minorHAnsi"/>
          <w:sz w:val="20"/>
          <w:szCs w:val="20"/>
          <w:shd w:val="clear" w:color="auto" w:fill="FFFFFF"/>
        </w:rPr>
        <w:t xml:space="preserve"> trimestre de 2023, o ativo total da empresa</w:t>
      </w:r>
      <w:r w:rsidR="00F25F1F" w:rsidRPr="005D3EA0">
        <w:rPr>
          <w:rFonts w:cstheme="minorHAnsi"/>
          <w:sz w:val="20"/>
          <w:szCs w:val="20"/>
          <w:shd w:val="clear" w:color="auto" w:fill="FFFFFF"/>
        </w:rPr>
        <w:t>, no valor de R$ 5,</w:t>
      </w:r>
      <w:r w:rsidR="007E3F81" w:rsidRPr="005D3EA0">
        <w:rPr>
          <w:rFonts w:cstheme="minorHAnsi"/>
          <w:sz w:val="20"/>
          <w:szCs w:val="20"/>
          <w:shd w:val="clear" w:color="auto" w:fill="FFFFFF"/>
        </w:rPr>
        <w:t>8</w:t>
      </w:r>
      <w:r w:rsidR="00F25F1F" w:rsidRPr="005D3EA0">
        <w:rPr>
          <w:rFonts w:cstheme="minorHAnsi"/>
          <w:sz w:val="20"/>
          <w:szCs w:val="20"/>
          <w:shd w:val="clear" w:color="auto" w:fill="FFFFFF"/>
        </w:rPr>
        <w:t xml:space="preserve"> bilhões,</w:t>
      </w:r>
      <w:r w:rsidR="005E4438" w:rsidRPr="005D3EA0">
        <w:rPr>
          <w:rFonts w:cstheme="minorHAnsi"/>
          <w:sz w:val="20"/>
          <w:szCs w:val="20"/>
          <w:shd w:val="clear" w:color="auto" w:fill="FFFFFF"/>
        </w:rPr>
        <w:t xml:space="preserve"> está </w:t>
      </w:r>
      <w:r w:rsidR="00F25F1F" w:rsidRPr="005D3EA0">
        <w:rPr>
          <w:rFonts w:cstheme="minorHAnsi"/>
          <w:sz w:val="20"/>
          <w:szCs w:val="20"/>
          <w:shd w:val="clear" w:color="auto" w:fill="FFFFFF"/>
        </w:rPr>
        <w:t>dividido da seguinte maneira</w:t>
      </w:r>
      <w:r w:rsidR="00F25F1F" w:rsidRPr="006D2B8D">
        <w:rPr>
          <w:rFonts w:cstheme="minorHAnsi"/>
          <w:sz w:val="20"/>
          <w:szCs w:val="20"/>
          <w:shd w:val="clear" w:color="auto" w:fill="FFFFFF"/>
        </w:rPr>
        <w:t>:</w:t>
      </w:r>
    </w:p>
    <w:p w14:paraId="63B619AF" w14:textId="045B67A3" w:rsidR="00431952" w:rsidRPr="0019158D" w:rsidRDefault="007E3F81" w:rsidP="001E2025">
      <w:pPr>
        <w:jc w:val="center"/>
      </w:pPr>
      <w:r>
        <w:rPr>
          <w:noProof/>
        </w:rPr>
        <w:lastRenderedPageBreak/>
        <w:drawing>
          <wp:inline distT="0" distB="0" distL="0" distR="0" wp14:anchorId="41A39DD3" wp14:editId="18C4A3D8">
            <wp:extent cx="5219700" cy="3609975"/>
            <wp:effectExtent l="0" t="0" r="0" b="9525"/>
            <wp:docPr id="1367932872" name="Gráfico 1">
              <a:extLst xmlns:a="http://schemas.openxmlformats.org/drawingml/2006/main">
                <a:ext uri="{FF2B5EF4-FFF2-40B4-BE49-F238E27FC236}">
                  <a16:creationId xmlns:a16="http://schemas.microsoft.com/office/drawing/2014/main" id="{E0401363-A6C9-4CFC-A2BC-3A4728F4A7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7344A81" w14:textId="09244CB3" w:rsidR="001D4613" w:rsidRPr="006D2B8D" w:rsidRDefault="00703D25" w:rsidP="006D2B8D">
      <w:pPr>
        <w:pStyle w:val="Ttulo2"/>
      </w:pPr>
      <w:bookmarkStart w:id="17" w:name="_Toc152230720"/>
      <w:bookmarkStart w:id="18" w:name="_Toc158883137"/>
      <w:r w:rsidRPr="006D2B8D">
        <w:t xml:space="preserve">1.2 </w:t>
      </w:r>
      <w:r w:rsidR="004B6C8A" w:rsidRPr="006D2B8D">
        <w:t>–</w:t>
      </w:r>
      <w:r w:rsidRPr="006D2B8D">
        <w:t xml:space="preserve"> </w:t>
      </w:r>
      <w:r w:rsidR="001D4613" w:rsidRPr="006D2B8D">
        <w:t>Projetos e Atividades Operacionais</w:t>
      </w:r>
      <w:bookmarkEnd w:id="17"/>
      <w:bookmarkEnd w:id="18"/>
    </w:p>
    <w:p w14:paraId="7C1AEEE8" w14:textId="77777777" w:rsidR="001D4613" w:rsidRPr="006D2B8D" w:rsidRDefault="001D4613" w:rsidP="007E601C">
      <w:pPr>
        <w:pStyle w:val="NormalWeb"/>
        <w:spacing w:before="120" w:beforeAutospacing="0" w:after="120" w:afterAutospacing="0"/>
        <w:jc w:val="both"/>
        <w:rPr>
          <w:rFonts w:cstheme="minorHAnsi"/>
          <w:sz w:val="20"/>
        </w:rPr>
      </w:pPr>
      <w:r w:rsidRPr="006D2B8D">
        <w:rPr>
          <w:rFonts w:cstheme="minorHAnsi"/>
          <w:sz w:val="20"/>
        </w:rPr>
        <w:t>A Infra S.A. busca ser referência não só na construção e exploração das ferrovias que lhes foram outorgadas pela União, mas também na prestação dos mais diversos serviços e soluções tecnológicas para o sistema ferroviário nacional, estruturando parcerias e ativos, além da prestação de serviços na área de projetos, estudos e pesquisas destinados a subsidiar o planejamento da Infraestrutura, da logística e dos transportes no País. Objetiva a captação de fontes alternativas de receitas, incentivando ações para identificação de oportunidades de negócios nacionais e internacionais, além do estreitamento institucional com o mercado privado e público de Infraestrutura.</w:t>
      </w:r>
    </w:p>
    <w:p w14:paraId="304C3564" w14:textId="77777777" w:rsidR="001D4613" w:rsidRPr="006D2B8D" w:rsidRDefault="001D4613" w:rsidP="00CB042A">
      <w:pPr>
        <w:pStyle w:val="NormalWeb"/>
        <w:spacing w:before="120" w:beforeAutospacing="0" w:after="0" w:afterAutospacing="0"/>
        <w:jc w:val="both"/>
        <w:rPr>
          <w:rFonts w:cstheme="minorHAnsi"/>
          <w:sz w:val="20"/>
        </w:rPr>
      </w:pPr>
      <w:r w:rsidRPr="006D2B8D">
        <w:rPr>
          <w:rFonts w:cstheme="minorHAnsi"/>
          <w:sz w:val="20"/>
        </w:rPr>
        <w:t>Como unidade executora de políticas públicas de desenvolvimento da Infraestrutura nacional, muitos projetos deverão ser direcionados para atuação da Infra S.A., tendo em vista as oportunidades geradas pela possibilidade de renovação antecipada das concessões ferroviárias, a devolução e a relicitação de trechos ferroviários previstos pela Lei nº 13.448/2017.</w:t>
      </w:r>
    </w:p>
    <w:p w14:paraId="7B70720A" w14:textId="77777777" w:rsidR="00FA1B2B" w:rsidRPr="006D2B8D" w:rsidRDefault="00FA1B2B" w:rsidP="006D2B8D">
      <w:pPr>
        <w:autoSpaceDE w:val="0"/>
        <w:autoSpaceDN w:val="0"/>
        <w:adjustRightInd w:val="0"/>
        <w:spacing w:after="0"/>
        <w:jc w:val="both"/>
        <w:rPr>
          <w:rFonts w:cstheme="minorHAnsi"/>
          <w:b/>
          <w:bCs/>
          <w:sz w:val="20"/>
          <w:szCs w:val="20"/>
          <w:shd w:val="clear" w:color="auto" w:fill="FFFFFF"/>
        </w:rPr>
      </w:pPr>
    </w:p>
    <w:p w14:paraId="76A90196" w14:textId="5884D872" w:rsidR="00A60617" w:rsidRPr="006D2B8D" w:rsidRDefault="00A60617" w:rsidP="006D2B8D">
      <w:pPr>
        <w:autoSpaceDE w:val="0"/>
        <w:autoSpaceDN w:val="0"/>
        <w:adjustRightInd w:val="0"/>
        <w:spacing w:after="0"/>
        <w:jc w:val="both"/>
        <w:rPr>
          <w:rFonts w:cstheme="minorHAnsi"/>
          <w:b/>
          <w:bCs/>
          <w:sz w:val="20"/>
          <w:szCs w:val="20"/>
          <w:shd w:val="clear" w:color="auto" w:fill="FFFFFF"/>
        </w:rPr>
      </w:pPr>
      <w:r w:rsidRPr="006D2B8D">
        <w:rPr>
          <w:rFonts w:cstheme="minorHAnsi"/>
          <w:b/>
          <w:bCs/>
          <w:sz w:val="20"/>
          <w:szCs w:val="20"/>
          <w:shd w:val="clear" w:color="auto" w:fill="FFFFFF"/>
        </w:rPr>
        <w:t>I – Ferrovias</w:t>
      </w:r>
    </w:p>
    <w:p w14:paraId="4CAEC38A" w14:textId="77777777" w:rsidR="001D4613" w:rsidRPr="006D2B8D" w:rsidRDefault="001D4613" w:rsidP="007E601C">
      <w:pPr>
        <w:pStyle w:val="NormalWeb"/>
        <w:spacing w:before="120" w:beforeAutospacing="0" w:after="120" w:afterAutospacing="0"/>
        <w:jc w:val="both"/>
        <w:rPr>
          <w:rFonts w:cstheme="minorHAnsi"/>
          <w:sz w:val="20"/>
        </w:rPr>
      </w:pPr>
      <w:r w:rsidRPr="006D2B8D">
        <w:rPr>
          <w:rFonts w:cstheme="minorHAnsi"/>
          <w:sz w:val="20"/>
        </w:rPr>
        <w:t xml:space="preserve">A outorga à VALEC de ferrovias para construção, uso e gozo está disposta Lei nº 11.772, de 17 de setembro de 2008. Assim, </w:t>
      </w:r>
      <w:bookmarkStart w:id="19" w:name="_Hlk119662084"/>
      <w:r w:rsidRPr="006D2B8D">
        <w:rPr>
          <w:rFonts w:cstheme="minorHAnsi"/>
          <w:sz w:val="20"/>
        </w:rPr>
        <w:t>a</w:t>
      </w:r>
      <w:r w:rsidR="00BC7F3B" w:rsidRPr="006D2B8D">
        <w:rPr>
          <w:rFonts w:cstheme="minorHAnsi"/>
          <w:sz w:val="20"/>
        </w:rPr>
        <w:t xml:space="preserve"> e</w:t>
      </w:r>
      <w:r w:rsidRPr="006D2B8D">
        <w:rPr>
          <w:rFonts w:cstheme="minorHAnsi"/>
          <w:sz w:val="20"/>
        </w:rPr>
        <w:t xml:space="preserve">mpresa </w:t>
      </w:r>
      <w:bookmarkEnd w:id="19"/>
      <w:r w:rsidRPr="006D2B8D">
        <w:rPr>
          <w:rFonts w:cstheme="minorHAnsi"/>
          <w:sz w:val="20"/>
        </w:rPr>
        <w:t>atua como principal catalisador do modo ferroviário nacional, responsável por projetos em grande parte do País, como a construção da Ferrovia Norte-Sul (FNS) – EF 151 e da Ferrovia de Integração Oeste-Leste (FIOL) – EF 334, além de projetos como: Corredor Ferroviário de Santa Catarina – EF 280, Ferrovia do Pantanal – EF 267 e o acompanhamento da construção da Ferrovia Integração Centro-Oeste (FICO) – EF 354, cuja execução está sendo realizada pela Vale S.A., no âmbito do Investimento Cruzado. Maiores informações quanto a este assunto, vide nota 27 – Investimento Cruzado.</w:t>
      </w:r>
    </w:p>
    <w:p w14:paraId="67905C46" w14:textId="77777777" w:rsidR="001D4613" w:rsidRPr="006D2B8D" w:rsidRDefault="001D4613" w:rsidP="007E601C">
      <w:pPr>
        <w:pStyle w:val="NormalWeb"/>
        <w:spacing w:before="120" w:beforeAutospacing="0" w:after="120" w:afterAutospacing="0"/>
        <w:jc w:val="both"/>
        <w:rPr>
          <w:rFonts w:cstheme="minorHAnsi"/>
          <w:sz w:val="20"/>
        </w:rPr>
      </w:pPr>
      <w:r w:rsidRPr="006D2B8D">
        <w:rPr>
          <w:rFonts w:cstheme="minorHAnsi"/>
          <w:sz w:val="20"/>
        </w:rPr>
        <w:t>Abaixo apresenta</w:t>
      </w:r>
      <w:r w:rsidR="00BC7F3B" w:rsidRPr="006D2B8D">
        <w:rPr>
          <w:rFonts w:cstheme="minorHAnsi"/>
          <w:sz w:val="20"/>
        </w:rPr>
        <w:t>m</w:t>
      </w:r>
      <w:r w:rsidRPr="006D2B8D">
        <w:rPr>
          <w:rFonts w:cstheme="minorHAnsi"/>
          <w:sz w:val="20"/>
        </w:rPr>
        <w:t>-se os ramais ferroviários da Infra S/A relacionados à FNS, FICO e FIOL:</w:t>
      </w:r>
    </w:p>
    <w:p w14:paraId="2830CCC9" w14:textId="77777777" w:rsidR="00703D25" w:rsidRPr="0019158D" w:rsidRDefault="00703D25" w:rsidP="00703D25">
      <w:pPr>
        <w:autoSpaceDE w:val="0"/>
        <w:autoSpaceDN w:val="0"/>
        <w:adjustRightInd w:val="0"/>
        <w:spacing w:after="0"/>
        <w:jc w:val="center"/>
        <w:rPr>
          <w:rFonts w:ascii="Calibri" w:hAnsi="Calibri" w:cs="Calibri"/>
          <w:b/>
          <w:color w:val="FF0000"/>
          <w:shd w:val="clear" w:color="auto" w:fill="FFFFFF"/>
        </w:rPr>
      </w:pPr>
      <w:r w:rsidRPr="0019158D">
        <w:rPr>
          <w:rFonts w:ascii="Calibri" w:hAnsi="Calibri" w:cs="Calibri"/>
          <w:b/>
          <w:noProof/>
          <w:color w:val="FF0000"/>
          <w:shd w:val="clear" w:color="auto" w:fill="FFFFFF"/>
        </w:rPr>
        <w:lastRenderedPageBreak/>
        <w:drawing>
          <wp:inline distT="0" distB="0" distL="0" distR="0" wp14:anchorId="65748D24" wp14:editId="43578CAC">
            <wp:extent cx="5955527" cy="6364055"/>
            <wp:effectExtent l="0" t="0" r="7620" b="0"/>
            <wp:docPr id="698987316" name="Picture 698987316"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87316" name="Imagem 1" descr="Mapa&#10;&#10;Descrição gerada automaticamente"/>
                    <pic:cNvPicPr/>
                  </pic:nvPicPr>
                  <pic:blipFill>
                    <a:blip r:embed="rId15"/>
                    <a:stretch>
                      <a:fillRect/>
                    </a:stretch>
                  </pic:blipFill>
                  <pic:spPr>
                    <a:xfrm>
                      <a:off x="0" y="0"/>
                      <a:ext cx="5983925" cy="6394401"/>
                    </a:xfrm>
                    <a:prstGeom prst="rect">
                      <a:avLst/>
                    </a:prstGeom>
                  </pic:spPr>
                </pic:pic>
              </a:graphicData>
            </a:graphic>
          </wp:inline>
        </w:drawing>
      </w:r>
    </w:p>
    <w:p w14:paraId="732D0F50" w14:textId="77777777" w:rsidR="00703D25" w:rsidRPr="0019158D" w:rsidRDefault="00703D25" w:rsidP="00703D25">
      <w:pPr>
        <w:autoSpaceDE w:val="0"/>
        <w:autoSpaceDN w:val="0"/>
        <w:adjustRightInd w:val="0"/>
        <w:jc w:val="center"/>
        <w:rPr>
          <w:rFonts w:ascii="Calibri" w:hAnsi="Calibri" w:cs="Calibri"/>
          <w:sz w:val="16"/>
          <w:szCs w:val="16"/>
          <w:shd w:val="clear" w:color="auto" w:fill="FFFFFF"/>
        </w:rPr>
      </w:pPr>
      <w:r w:rsidRPr="0019158D">
        <w:rPr>
          <w:rFonts w:ascii="Calibri" w:hAnsi="Calibri" w:cs="Calibri"/>
          <w:sz w:val="16"/>
          <w:szCs w:val="16"/>
          <w:shd w:val="clear" w:color="auto" w:fill="FFFFFF"/>
        </w:rPr>
        <w:t>Fonte: Carta Anual de Políticas Públicas e Governança Corporativa 2023, ano base 2022, da Infra S.A.</w:t>
      </w:r>
    </w:p>
    <w:p w14:paraId="22B1572A" w14:textId="77777777" w:rsidR="00703D25" w:rsidRPr="006D2B8D" w:rsidRDefault="00703D25" w:rsidP="006D2B8D">
      <w:pPr>
        <w:pStyle w:val="NormalWeb"/>
        <w:spacing w:before="240" w:beforeAutospacing="0" w:after="0" w:afterAutospacing="0"/>
        <w:jc w:val="both"/>
        <w:rPr>
          <w:rFonts w:cstheme="minorHAnsi"/>
          <w:sz w:val="20"/>
          <w:szCs w:val="20"/>
        </w:rPr>
      </w:pPr>
      <w:r w:rsidRPr="006D2B8D">
        <w:rPr>
          <w:rFonts w:cstheme="minorHAnsi"/>
          <w:sz w:val="20"/>
          <w:szCs w:val="20"/>
        </w:rPr>
        <w:t>Maiores informações a respeito das ferrovias podem ser obtidas na nota explicativa 13 – Imobilizado.</w:t>
      </w:r>
    </w:p>
    <w:p w14:paraId="0869BDB4" w14:textId="77777777" w:rsidR="00703D25" w:rsidRPr="006D2B8D" w:rsidRDefault="00703D25" w:rsidP="00CF5AFD">
      <w:pPr>
        <w:autoSpaceDE w:val="0"/>
        <w:autoSpaceDN w:val="0"/>
        <w:adjustRightInd w:val="0"/>
        <w:spacing w:after="0"/>
        <w:jc w:val="both"/>
        <w:rPr>
          <w:rFonts w:cstheme="minorHAnsi"/>
          <w:b/>
          <w:bCs/>
          <w:sz w:val="20"/>
          <w:szCs w:val="20"/>
          <w:shd w:val="clear" w:color="auto" w:fill="FFFFFF"/>
        </w:rPr>
      </w:pPr>
    </w:p>
    <w:p w14:paraId="5B9F54E4" w14:textId="77777777" w:rsidR="00703D25" w:rsidRPr="006D2B8D" w:rsidRDefault="00703D25" w:rsidP="00DC158C">
      <w:pPr>
        <w:pStyle w:val="NormalWeb"/>
        <w:spacing w:before="0" w:beforeAutospacing="0" w:after="120" w:afterAutospacing="0"/>
        <w:jc w:val="both"/>
        <w:rPr>
          <w:rFonts w:cstheme="minorHAnsi"/>
          <w:b/>
          <w:bCs/>
          <w:sz w:val="20"/>
          <w:szCs w:val="20"/>
        </w:rPr>
      </w:pPr>
      <w:r w:rsidRPr="006D2B8D">
        <w:rPr>
          <w:rFonts w:cstheme="minorHAnsi"/>
          <w:b/>
          <w:bCs/>
          <w:sz w:val="20"/>
          <w:szCs w:val="20"/>
        </w:rPr>
        <w:t>II – Estudos, Projetos e Licenciamento Ambiental</w:t>
      </w:r>
    </w:p>
    <w:p w14:paraId="0A889901" w14:textId="21B02D29" w:rsidR="00703D25" w:rsidRPr="006D2B8D" w:rsidRDefault="00703D25" w:rsidP="11EA3A7A">
      <w:pPr>
        <w:pStyle w:val="NormalWeb"/>
        <w:spacing w:before="120" w:beforeAutospacing="0" w:after="120" w:afterAutospacing="0"/>
        <w:jc w:val="both"/>
        <w:rPr>
          <w:rFonts w:cstheme="minorHAnsi"/>
          <w:sz w:val="20"/>
          <w:szCs w:val="20"/>
        </w:rPr>
      </w:pPr>
      <w:r w:rsidRPr="006D2B8D">
        <w:rPr>
          <w:rFonts w:cstheme="minorHAnsi"/>
          <w:sz w:val="20"/>
          <w:szCs w:val="20"/>
        </w:rPr>
        <w:t xml:space="preserve">Compete à Infra S.A., em conformidade com as diretrizes do Ministério dos Transportes, desenvolver estudos e projetos de obras de Infraestrutura ferroviária. Os Estudos e Projetos compreendem os Estudos de Viabilidade Técnica, Econômica e Ambiental – EVTEA, o Projeto Básico – PB e o Projeto Executivo - PE. </w:t>
      </w:r>
    </w:p>
    <w:p w14:paraId="35627D9A" w14:textId="5FD4B56A" w:rsidR="001D4613" w:rsidRPr="006D2B8D" w:rsidRDefault="001D4613" w:rsidP="11EA3A7A">
      <w:pPr>
        <w:pStyle w:val="NormalWeb"/>
        <w:spacing w:before="120" w:beforeAutospacing="0" w:after="0" w:afterAutospacing="0"/>
        <w:jc w:val="both"/>
        <w:rPr>
          <w:rFonts w:eastAsia="SegoeUI" w:cstheme="minorHAnsi"/>
          <w:sz w:val="20"/>
          <w:szCs w:val="20"/>
        </w:rPr>
      </w:pPr>
      <w:r w:rsidRPr="006D2B8D">
        <w:rPr>
          <w:rFonts w:eastAsia="SegoeUI" w:cstheme="minorHAnsi"/>
          <w:sz w:val="20"/>
          <w:szCs w:val="20"/>
        </w:rPr>
        <w:t xml:space="preserve">Além disso, com a incorporação da EPL, a empresa passou a contar com novos serviços em seu portifólio, quais sejam: prestação de serviços na área de projetos, estudos e pesquisas destinados a subsidiar o planejamento da infraestrutura, da logística e dos transportes no País, visando a integração dos diferentes modais de transporte. Com isso, realiza Estudos de Viabilidade Técnica, Econômica e Ambiental (EVTEA) para portos, aeroportos, ferrovias e rodovias, além de estudos de diagnósticos logísticos e </w:t>
      </w:r>
      <w:r w:rsidRPr="006D2B8D">
        <w:rPr>
          <w:rFonts w:eastAsia="SegoeUI" w:cstheme="minorHAnsi"/>
          <w:sz w:val="20"/>
          <w:szCs w:val="20"/>
        </w:rPr>
        <w:lastRenderedPageBreak/>
        <w:t>obtenção de licenças ambientais. Tais serviços são remunerados por meio de contratos firmados com estados, empresas e municípios, ou pelo licitante adjudicatário da concessão de rodovia promovida pelos clientes da Infra S.A.</w:t>
      </w:r>
      <w:r w:rsidR="008647C7" w:rsidRPr="006D2B8D">
        <w:rPr>
          <w:rFonts w:eastAsia="SegoeUI" w:cstheme="minorHAnsi"/>
          <w:sz w:val="20"/>
          <w:szCs w:val="20"/>
        </w:rPr>
        <w:t xml:space="preserve"> </w:t>
      </w:r>
      <w:r w:rsidR="0008729E" w:rsidRPr="006D2B8D">
        <w:rPr>
          <w:rFonts w:eastAsia="SegoeUI" w:cstheme="minorHAnsi"/>
          <w:sz w:val="20"/>
          <w:szCs w:val="20"/>
        </w:rPr>
        <w:t xml:space="preserve">Os estudos que </w:t>
      </w:r>
      <w:r w:rsidR="00B220D6" w:rsidRPr="006D2B8D">
        <w:rPr>
          <w:rFonts w:eastAsia="SegoeUI" w:cstheme="minorHAnsi"/>
          <w:sz w:val="20"/>
          <w:szCs w:val="20"/>
        </w:rPr>
        <w:t>necessitam da contratação de fornecedores</w:t>
      </w:r>
      <w:r w:rsidR="008647C7" w:rsidRPr="006D2B8D">
        <w:rPr>
          <w:rFonts w:eastAsia="SegoeUI" w:cstheme="minorHAnsi"/>
          <w:sz w:val="20"/>
          <w:szCs w:val="20"/>
        </w:rPr>
        <w:t xml:space="preserve"> podem ser observados na nota explicativa 14 – Intangível.</w:t>
      </w:r>
    </w:p>
    <w:p w14:paraId="76FF5414" w14:textId="77777777" w:rsidR="00F02FB5" w:rsidRPr="006D2B8D" w:rsidRDefault="00F02FB5" w:rsidP="006D2B8D">
      <w:pPr>
        <w:autoSpaceDE w:val="0"/>
        <w:autoSpaceDN w:val="0"/>
        <w:adjustRightInd w:val="0"/>
        <w:spacing w:after="0"/>
        <w:jc w:val="both"/>
        <w:rPr>
          <w:rFonts w:cstheme="minorHAnsi"/>
          <w:b/>
          <w:bCs/>
          <w:sz w:val="20"/>
          <w:szCs w:val="20"/>
          <w:shd w:val="clear" w:color="auto" w:fill="FFFFFF"/>
        </w:rPr>
      </w:pPr>
    </w:p>
    <w:p w14:paraId="3C498A5D" w14:textId="77777777" w:rsidR="001D4613" w:rsidRPr="006D2B8D" w:rsidRDefault="00237C58" w:rsidP="006D2B8D">
      <w:pPr>
        <w:autoSpaceDE w:val="0"/>
        <w:autoSpaceDN w:val="0"/>
        <w:adjustRightInd w:val="0"/>
        <w:spacing w:after="0"/>
        <w:jc w:val="both"/>
        <w:rPr>
          <w:rFonts w:cstheme="minorHAnsi"/>
          <w:b/>
          <w:bCs/>
          <w:sz w:val="20"/>
          <w:szCs w:val="20"/>
          <w:shd w:val="clear" w:color="auto" w:fill="FFFFFF"/>
        </w:rPr>
      </w:pPr>
      <w:r w:rsidRPr="006D2B8D">
        <w:rPr>
          <w:rFonts w:cstheme="minorHAnsi"/>
          <w:b/>
          <w:bCs/>
          <w:sz w:val="20"/>
          <w:szCs w:val="20"/>
          <w:shd w:val="clear" w:color="auto" w:fill="FFFFFF"/>
        </w:rPr>
        <w:t>III</w:t>
      </w:r>
      <w:r w:rsidR="001D4613" w:rsidRPr="006D2B8D">
        <w:rPr>
          <w:rFonts w:cstheme="minorHAnsi"/>
          <w:b/>
          <w:bCs/>
          <w:sz w:val="20"/>
          <w:szCs w:val="20"/>
          <w:shd w:val="clear" w:color="auto" w:fill="FFFFFF"/>
        </w:rPr>
        <w:t xml:space="preserve"> – </w:t>
      </w:r>
      <w:r w:rsidR="00653BFC" w:rsidRPr="006D2B8D">
        <w:rPr>
          <w:rFonts w:cstheme="minorHAnsi"/>
          <w:b/>
          <w:bCs/>
          <w:sz w:val="20"/>
          <w:szCs w:val="20"/>
          <w:shd w:val="clear" w:color="auto" w:fill="FFFFFF"/>
        </w:rPr>
        <w:t>Permissão de Uso de Pátios</w:t>
      </w:r>
    </w:p>
    <w:p w14:paraId="6C4DD871" w14:textId="77777777" w:rsidR="001D4613" w:rsidRPr="006D2B8D" w:rsidRDefault="001D4613" w:rsidP="11EA3A7A">
      <w:pPr>
        <w:pStyle w:val="NormalWeb"/>
        <w:spacing w:before="120" w:beforeAutospacing="0" w:after="120" w:afterAutospacing="0"/>
        <w:jc w:val="both"/>
        <w:rPr>
          <w:rFonts w:eastAsia="Quire Sans" w:cstheme="minorHAnsi"/>
          <w:sz w:val="20"/>
          <w:szCs w:val="20"/>
        </w:rPr>
      </w:pPr>
      <w:r w:rsidRPr="006D2B8D">
        <w:rPr>
          <w:rFonts w:eastAsia="Quire Sans" w:cstheme="minorHAnsi"/>
          <w:sz w:val="20"/>
          <w:szCs w:val="20"/>
        </w:rPr>
        <w:t>A Infra S.A. também explora e fomenta o transporte ferroviário por meio de terminais de armazenamento e transbordo de cargas. Atualmente estão vigentes 17 (dezessete) instrumentos de outorga envolvendo terminais. As localizações das áreas outorgadas estão assim dispostas: 5 (cinco) em Porto Franco/MA, 1 (um) em Palmeirante/TO, 3 (três) em Guaraí/TO, 7 (sete) em Porto Nacional/TO e 1 (um) em Gurupi/TO. Dentre as outorgas estão: Termos de Permissão de Uso, Contratos de Arrendamentos, Contratos de Permissões de Uso e Contratos de Concessões de Uso.</w:t>
      </w:r>
    </w:p>
    <w:p w14:paraId="0BEDC9A4" w14:textId="08E216D5" w:rsidR="00653BFC" w:rsidRDefault="00653BFC" w:rsidP="11EA3A7A">
      <w:pPr>
        <w:pStyle w:val="NormalWeb"/>
        <w:spacing w:before="120" w:beforeAutospacing="0" w:after="0" w:afterAutospacing="0"/>
        <w:contextualSpacing/>
        <w:jc w:val="both"/>
        <w:rPr>
          <w:rFonts w:ascii="Quire Sans" w:eastAsia="Quire Sans" w:hAnsi="Quire Sans" w:cs="Quire Sans"/>
          <w:sz w:val="20"/>
          <w:szCs w:val="20"/>
        </w:rPr>
      </w:pPr>
      <w:r w:rsidRPr="006D2B8D">
        <w:rPr>
          <w:rFonts w:eastAsia="Quire Sans" w:cstheme="minorHAnsi"/>
          <w:sz w:val="20"/>
          <w:szCs w:val="20"/>
        </w:rPr>
        <w:t xml:space="preserve">Os valores que a empresa ainda </w:t>
      </w:r>
      <w:r w:rsidR="007563D0">
        <w:rPr>
          <w:rFonts w:eastAsia="Quire Sans" w:cstheme="minorHAnsi"/>
          <w:sz w:val="20"/>
          <w:szCs w:val="20"/>
        </w:rPr>
        <w:t>possui</w:t>
      </w:r>
      <w:r w:rsidRPr="006D2B8D">
        <w:rPr>
          <w:rFonts w:eastAsia="Quire Sans" w:cstheme="minorHAnsi"/>
          <w:sz w:val="20"/>
          <w:szCs w:val="20"/>
        </w:rPr>
        <w:t xml:space="preserve"> a receber, decorrentes de </w:t>
      </w:r>
      <w:r w:rsidR="00213C4B" w:rsidRPr="006D2B8D">
        <w:rPr>
          <w:rFonts w:eastAsia="Quire Sans" w:cstheme="minorHAnsi"/>
          <w:sz w:val="20"/>
          <w:szCs w:val="20"/>
        </w:rPr>
        <w:t>referidas outorgas,</w:t>
      </w:r>
      <w:r w:rsidRPr="006D2B8D">
        <w:rPr>
          <w:rFonts w:eastAsia="Quire Sans" w:cstheme="minorHAnsi"/>
          <w:sz w:val="20"/>
          <w:szCs w:val="20"/>
        </w:rPr>
        <w:t xml:space="preserve"> constam na nota explicativa</w:t>
      </w:r>
      <w:r w:rsidR="00213C4B" w:rsidRPr="006D2B8D">
        <w:rPr>
          <w:rFonts w:eastAsia="Quire Sans" w:cstheme="minorHAnsi"/>
          <w:sz w:val="20"/>
          <w:szCs w:val="20"/>
        </w:rPr>
        <w:t xml:space="preserve"> 4 – Permissões para Uso de Pátios. </w:t>
      </w:r>
      <w:r w:rsidR="00617A2E" w:rsidRPr="006D2B8D">
        <w:rPr>
          <w:rFonts w:eastAsia="Quire Sans" w:cstheme="minorHAnsi"/>
          <w:sz w:val="20"/>
          <w:szCs w:val="20"/>
        </w:rPr>
        <w:t xml:space="preserve">O </w:t>
      </w:r>
      <w:r w:rsidR="009A7601" w:rsidRPr="006D2B8D">
        <w:rPr>
          <w:rFonts w:eastAsia="Quire Sans" w:cstheme="minorHAnsi"/>
          <w:sz w:val="20"/>
          <w:szCs w:val="20"/>
        </w:rPr>
        <w:t>saldo</w:t>
      </w:r>
      <w:r w:rsidR="00617A2E" w:rsidRPr="006D2B8D">
        <w:rPr>
          <w:rFonts w:eastAsia="Quire Sans" w:cstheme="minorHAnsi"/>
          <w:sz w:val="20"/>
          <w:szCs w:val="20"/>
        </w:rPr>
        <w:t xml:space="preserve"> da </w:t>
      </w:r>
      <w:r w:rsidR="00F71995" w:rsidRPr="006D2B8D">
        <w:rPr>
          <w:rFonts w:eastAsia="Quire Sans" w:cstheme="minorHAnsi"/>
          <w:sz w:val="20"/>
          <w:szCs w:val="20"/>
        </w:rPr>
        <w:t xml:space="preserve">receita a diferir </w:t>
      </w:r>
      <w:r w:rsidR="009A7601" w:rsidRPr="006D2B8D">
        <w:rPr>
          <w:rFonts w:eastAsia="Quire Sans" w:cstheme="minorHAnsi"/>
          <w:sz w:val="20"/>
          <w:szCs w:val="20"/>
        </w:rPr>
        <w:t>pode ser vista na nota explicativa 17</w:t>
      </w:r>
      <w:r w:rsidR="000178D7" w:rsidRPr="006D2B8D">
        <w:rPr>
          <w:rFonts w:eastAsia="Quire Sans" w:cstheme="minorHAnsi"/>
          <w:sz w:val="20"/>
          <w:szCs w:val="20"/>
        </w:rPr>
        <w:t xml:space="preserve"> -</w:t>
      </w:r>
      <w:r w:rsidR="009A7601" w:rsidRPr="006D2B8D">
        <w:rPr>
          <w:rFonts w:eastAsia="Quire Sans" w:cstheme="minorHAnsi"/>
          <w:sz w:val="20"/>
          <w:szCs w:val="20"/>
        </w:rPr>
        <w:t xml:space="preserve"> </w:t>
      </w:r>
      <w:r w:rsidR="000178D7" w:rsidRPr="006D2B8D">
        <w:rPr>
          <w:rFonts w:eastAsia="Quire Sans" w:cstheme="minorHAnsi"/>
          <w:sz w:val="20"/>
          <w:szCs w:val="20"/>
        </w:rPr>
        <w:t>Receita a Diferir Pátios e Terminais</w:t>
      </w:r>
      <w:r w:rsidR="000178D7" w:rsidRPr="11EA3A7A">
        <w:rPr>
          <w:rFonts w:ascii="Quire Sans" w:eastAsia="Quire Sans" w:hAnsi="Quire Sans" w:cs="Quire Sans"/>
          <w:sz w:val="20"/>
          <w:szCs w:val="20"/>
        </w:rPr>
        <w:t>.</w:t>
      </w:r>
      <w:r w:rsidR="009A7601" w:rsidRPr="11EA3A7A">
        <w:rPr>
          <w:rFonts w:ascii="Quire Sans" w:eastAsia="Quire Sans" w:hAnsi="Quire Sans" w:cs="Quire Sans"/>
          <w:sz w:val="20"/>
          <w:szCs w:val="20"/>
        </w:rPr>
        <w:t xml:space="preserve">  </w:t>
      </w:r>
    </w:p>
    <w:p w14:paraId="0FA3648B" w14:textId="77777777" w:rsidR="009750DE" w:rsidRPr="00CB042A" w:rsidRDefault="009750DE" w:rsidP="00CB042A">
      <w:pPr>
        <w:pStyle w:val="NormalWeb"/>
        <w:spacing w:before="0" w:beforeAutospacing="0" w:after="0" w:afterAutospacing="0" w:line="240" w:lineRule="auto"/>
        <w:contextualSpacing/>
        <w:jc w:val="both"/>
        <w:rPr>
          <w:rFonts w:cstheme="minorHAnsi"/>
        </w:rPr>
      </w:pPr>
    </w:p>
    <w:p w14:paraId="17CB6CBB" w14:textId="04A518E9" w:rsidR="00E71553" w:rsidRPr="006D2B8D" w:rsidRDefault="00703D25" w:rsidP="006D2B8D">
      <w:pPr>
        <w:pStyle w:val="Ttulo2"/>
      </w:pPr>
      <w:bookmarkStart w:id="20" w:name="_Toc152230721"/>
      <w:bookmarkStart w:id="21" w:name="_Toc158883138"/>
      <w:r w:rsidRPr="006D2B8D">
        <w:t xml:space="preserve">1.3 </w:t>
      </w:r>
      <w:r w:rsidR="004B6C8A" w:rsidRPr="006D2B8D">
        <w:t>–</w:t>
      </w:r>
      <w:r w:rsidR="00447306" w:rsidRPr="006D2B8D">
        <w:t xml:space="preserve"> </w:t>
      </w:r>
      <w:r w:rsidR="00E71553" w:rsidRPr="006D2B8D">
        <w:t>Continuidade Operacional</w:t>
      </w:r>
      <w:bookmarkEnd w:id="20"/>
      <w:bookmarkEnd w:id="21"/>
    </w:p>
    <w:p w14:paraId="7216F5B5" w14:textId="77777777" w:rsidR="00E71553" w:rsidRPr="006D2B8D" w:rsidRDefault="00E71553" w:rsidP="006D2B8D">
      <w:pPr>
        <w:pStyle w:val="NormalWeb"/>
        <w:spacing w:before="120" w:beforeAutospacing="0" w:after="120" w:afterAutospacing="0"/>
        <w:jc w:val="both"/>
        <w:rPr>
          <w:rFonts w:cstheme="minorHAnsi"/>
          <w:sz w:val="20"/>
        </w:rPr>
      </w:pPr>
      <w:r w:rsidRPr="006D2B8D">
        <w:rPr>
          <w:rFonts w:cstheme="minorHAnsi"/>
          <w:sz w:val="20"/>
        </w:rPr>
        <w:t xml:space="preserve">A Infra S.A. é uma empresa pública controlada pela União (única acionista), considerada dependente nos termos da Lei Complementar nº 101, de 04 de maio de 2000, a qual define como estatal dependente a </w:t>
      </w:r>
      <w:r w:rsidRPr="006D2B8D">
        <w:rPr>
          <w:rFonts w:cstheme="minorHAnsi"/>
          <w:i/>
          <w:sz w:val="20"/>
        </w:rPr>
        <w:t>“empresa controlada que recebe do ente controlador recursos financeiros para pagamento de despesas com pessoal ou de custeio em geral ou de capital, excluídos, no último caso, aqueles provenientes de aumento de participação acionária</w:t>
      </w:r>
      <w:r w:rsidRPr="006D2B8D">
        <w:rPr>
          <w:rFonts w:cstheme="minorHAnsi"/>
          <w:sz w:val="20"/>
        </w:rPr>
        <w:t>”.</w:t>
      </w:r>
    </w:p>
    <w:p w14:paraId="75DD0E4C" w14:textId="77777777" w:rsidR="00BE6E79" w:rsidRPr="006D2B8D" w:rsidRDefault="00E71553" w:rsidP="006D2B8D">
      <w:pPr>
        <w:pStyle w:val="NormalWeb"/>
        <w:spacing w:before="120" w:beforeAutospacing="0" w:after="120" w:afterAutospacing="0"/>
        <w:jc w:val="both"/>
        <w:rPr>
          <w:rFonts w:cstheme="minorHAnsi"/>
          <w:sz w:val="20"/>
        </w:rPr>
      </w:pPr>
      <w:r w:rsidRPr="006D2B8D">
        <w:rPr>
          <w:rFonts w:cstheme="minorHAnsi"/>
          <w:sz w:val="20"/>
        </w:rPr>
        <w:t>Nesse contexto, a Infra S.A. segue as políticas públicas traçadas pelo Ministério dos Transportes e seu planejamento financeiro de longo prazo é vinculado ao planejamento orçamentário, por meio do Plano Plurianual</w:t>
      </w:r>
      <w:r w:rsidR="00B7185C" w:rsidRPr="006D2B8D">
        <w:rPr>
          <w:rFonts w:cstheme="minorHAnsi"/>
          <w:sz w:val="20"/>
        </w:rPr>
        <w:t xml:space="preserve"> (PPA)</w:t>
      </w:r>
      <w:r w:rsidRPr="006D2B8D">
        <w:rPr>
          <w:rFonts w:cstheme="minorHAnsi"/>
          <w:sz w:val="20"/>
        </w:rPr>
        <w:t xml:space="preserve"> de 2020 – 2023, aprovados nos termos da Lei 13.971, de 13 de dezembro de 2019</w:t>
      </w:r>
      <w:r w:rsidR="00B7185C" w:rsidRPr="006D2B8D">
        <w:rPr>
          <w:rFonts w:cstheme="minorHAnsi"/>
          <w:sz w:val="20"/>
        </w:rPr>
        <w:t>, e está em andamento a elaboração do PPA 2024 - 2027.</w:t>
      </w:r>
    </w:p>
    <w:p w14:paraId="3C7A6907" w14:textId="77777777" w:rsidR="009E5E1A" w:rsidRPr="006D2B8D" w:rsidRDefault="00EB758D" w:rsidP="006D2B8D">
      <w:pPr>
        <w:pStyle w:val="NormalWeb"/>
        <w:spacing w:before="120" w:beforeAutospacing="0" w:after="120" w:afterAutospacing="0"/>
        <w:jc w:val="both"/>
        <w:rPr>
          <w:rFonts w:cstheme="minorHAnsi"/>
          <w:sz w:val="20"/>
        </w:rPr>
      </w:pPr>
      <w:r w:rsidRPr="006D2B8D">
        <w:rPr>
          <w:rFonts w:cstheme="minorHAnsi"/>
          <w:sz w:val="20"/>
        </w:rPr>
        <w:t>As dotações recebidas para suas atividades</w:t>
      </w:r>
      <w:r w:rsidR="009E5E1A" w:rsidRPr="006D2B8D">
        <w:rPr>
          <w:rFonts w:cstheme="minorHAnsi"/>
          <w:sz w:val="20"/>
        </w:rPr>
        <w:t xml:space="preserve"> são </w:t>
      </w:r>
      <w:r w:rsidRPr="006D2B8D">
        <w:rPr>
          <w:rFonts w:cstheme="minorHAnsi"/>
          <w:sz w:val="20"/>
        </w:rPr>
        <w:t>a</w:t>
      </w:r>
      <w:r w:rsidR="009E5E1A" w:rsidRPr="006D2B8D">
        <w:rPr>
          <w:rFonts w:cstheme="minorHAnsi"/>
          <w:sz w:val="20"/>
        </w:rPr>
        <w:t>s designad</w:t>
      </w:r>
      <w:r w:rsidRPr="006D2B8D">
        <w:rPr>
          <w:rFonts w:cstheme="minorHAnsi"/>
          <w:sz w:val="20"/>
        </w:rPr>
        <w:t>a</w:t>
      </w:r>
      <w:r w:rsidR="009E5E1A" w:rsidRPr="006D2B8D">
        <w:rPr>
          <w:rFonts w:cstheme="minorHAnsi"/>
          <w:sz w:val="20"/>
        </w:rPr>
        <w:t xml:space="preserve">s pela Lei Orçamentária Anual. </w:t>
      </w:r>
      <w:r w:rsidRPr="006D2B8D">
        <w:rPr>
          <w:rFonts w:cstheme="minorHAnsi"/>
          <w:sz w:val="20"/>
        </w:rPr>
        <w:t>Para o</w:t>
      </w:r>
      <w:r w:rsidR="009E5E1A" w:rsidRPr="006D2B8D">
        <w:rPr>
          <w:rFonts w:cstheme="minorHAnsi"/>
          <w:sz w:val="20"/>
        </w:rPr>
        <w:t xml:space="preserve"> exercício 2023 foi aprovado o seguinte orçamento, consoante volume IV – Detalhamento das Ações, da Lei nº 14.535, de 17 de janeiro de 2023:</w:t>
      </w:r>
    </w:p>
    <w:tbl>
      <w:tblPr>
        <w:tblW w:w="5000" w:type="pct"/>
        <w:tblCellMar>
          <w:left w:w="70" w:type="dxa"/>
          <w:right w:w="70" w:type="dxa"/>
        </w:tblCellMar>
        <w:tblLook w:val="04A0" w:firstRow="1" w:lastRow="0" w:firstColumn="1" w:lastColumn="0" w:noHBand="0" w:noVBand="1"/>
      </w:tblPr>
      <w:tblGrid>
        <w:gridCol w:w="7883"/>
        <w:gridCol w:w="2724"/>
      </w:tblGrid>
      <w:tr w:rsidR="00690D21" w:rsidRPr="00690D21" w14:paraId="65AC5922" w14:textId="77777777" w:rsidTr="00AC7BE5">
        <w:trPr>
          <w:trHeight w:hRule="exact" w:val="283"/>
        </w:trPr>
        <w:tc>
          <w:tcPr>
            <w:tcW w:w="3716" w:type="pct"/>
            <w:tcBorders>
              <w:top w:val="single" w:sz="4" w:space="0" w:color="auto"/>
            </w:tcBorders>
            <w:shd w:val="clear" w:color="auto" w:fill="auto"/>
            <w:noWrap/>
            <w:vAlign w:val="center"/>
            <w:hideMark/>
          </w:tcPr>
          <w:p w14:paraId="3F1C0F47" w14:textId="77777777" w:rsidR="009E5E1A" w:rsidRPr="0019158D" w:rsidRDefault="009E5E1A" w:rsidP="00127260">
            <w:pPr>
              <w:spacing w:after="0"/>
              <w:rPr>
                <w:rFonts w:ascii="Calibri" w:hAnsi="Calibri" w:cs="Calibri"/>
                <w:sz w:val="16"/>
                <w:szCs w:val="16"/>
              </w:rPr>
            </w:pPr>
            <w:r w:rsidRPr="0019158D">
              <w:rPr>
                <w:rFonts w:ascii="Calibri" w:hAnsi="Calibri" w:cs="Calibri"/>
                <w:sz w:val="16"/>
                <w:szCs w:val="16"/>
              </w:rPr>
              <w:t>Pessoal e encargos sociais</w:t>
            </w:r>
          </w:p>
        </w:tc>
        <w:tc>
          <w:tcPr>
            <w:tcW w:w="1284" w:type="pct"/>
            <w:tcBorders>
              <w:top w:val="single" w:sz="4" w:space="0" w:color="auto"/>
            </w:tcBorders>
            <w:shd w:val="clear" w:color="auto" w:fill="auto"/>
            <w:noWrap/>
            <w:vAlign w:val="center"/>
            <w:hideMark/>
          </w:tcPr>
          <w:p w14:paraId="3282F98D" w14:textId="77777777" w:rsidR="009E5E1A" w:rsidRPr="0019158D" w:rsidRDefault="009E5E1A" w:rsidP="00127260">
            <w:pPr>
              <w:spacing w:after="0"/>
              <w:jc w:val="right"/>
              <w:rPr>
                <w:rFonts w:ascii="Calibri" w:hAnsi="Calibri" w:cs="Calibri"/>
                <w:sz w:val="16"/>
                <w:szCs w:val="16"/>
              </w:rPr>
            </w:pPr>
            <w:r w:rsidRPr="0019158D">
              <w:rPr>
                <w:rFonts w:ascii="Calibri" w:hAnsi="Calibri" w:cs="Calibri"/>
                <w:sz w:val="16"/>
                <w:szCs w:val="16"/>
              </w:rPr>
              <w:t>133.506.316</w:t>
            </w:r>
          </w:p>
        </w:tc>
      </w:tr>
      <w:tr w:rsidR="00690D21" w:rsidRPr="00690D21" w14:paraId="36100DDE" w14:textId="77777777" w:rsidTr="00AC7BE5">
        <w:trPr>
          <w:trHeight w:hRule="exact" w:val="283"/>
        </w:trPr>
        <w:tc>
          <w:tcPr>
            <w:tcW w:w="3716" w:type="pct"/>
            <w:shd w:val="clear" w:color="auto" w:fill="auto"/>
            <w:noWrap/>
            <w:vAlign w:val="center"/>
          </w:tcPr>
          <w:p w14:paraId="1FE44F0F" w14:textId="77777777" w:rsidR="009E5E1A" w:rsidRPr="0019158D" w:rsidRDefault="009E5E1A" w:rsidP="00127260">
            <w:pPr>
              <w:spacing w:after="0"/>
              <w:rPr>
                <w:rFonts w:ascii="Calibri" w:hAnsi="Calibri" w:cs="Calibri"/>
                <w:sz w:val="16"/>
                <w:szCs w:val="16"/>
              </w:rPr>
            </w:pPr>
            <w:r w:rsidRPr="0019158D">
              <w:rPr>
                <w:rFonts w:ascii="Calibri" w:hAnsi="Calibri" w:cs="Calibri"/>
                <w:sz w:val="16"/>
                <w:szCs w:val="16"/>
              </w:rPr>
              <w:t>Outras Despesas Correntes</w:t>
            </w:r>
          </w:p>
        </w:tc>
        <w:tc>
          <w:tcPr>
            <w:tcW w:w="1284" w:type="pct"/>
            <w:shd w:val="clear" w:color="auto" w:fill="auto"/>
            <w:noWrap/>
            <w:vAlign w:val="center"/>
          </w:tcPr>
          <w:p w14:paraId="14B9C6E5" w14:textId="77777777" w:rsidR="009E5E1A" w:rsidRPr="0019158D" w:rsidRDefault="009E5E1A" w:rsidP="00127260">
            <w:pPr>
              <w:spacing w:after="0"/>
              <w:jc w:val="right"/>
              <w:rPr>
                <w:rFonts w:ascii="Calibri" w:hAnsi="Calibri" w:cs="Calibri"/>
                <w:sz w:val="16"/>
                <w:szCs w:val="16"/>
              </w:rPr>
            </w:pPr>
            <w:r w:rsidRPr="0019158D">
              <w:rPr>
                <w:rFonts w:ascii="Calibri" w:hAnsi="Calibri" w:cs="Calibri"/>
                <w:sz w:val="16"/>
                <w:szCs w:val="16"/>
              </w:rPr>
              <w:t>52.948.946</w:t>
            </w:r>
          </w:p>
        </w:tc>
      </w:tr>
      <w:tr w:rsidR="00690D21" w:rsidRPr="00690D21" w14:paraId="0E394A8C" w14:textId="77777777" w:rsidTr="00AC7BE5">
        <w:trPr>
          <w:trHeight w:hRule="exact" w:val="283"/>
        </w:trPr>
        <w:tc>
          <w:tcPr>
            <w:tcW w:w="3716" w:type="pct"/>
            <w:shd w:val="clear" w:color="auto" w:fill="auto"/>
            <w:noWrap/>
            <w:vAlign w:val="center"/>
          </w:tcPr>
          <w:p w14:paraId="20F0CCDA" w14:textId="77777777" w:rsidR="009E5E1A" w:rsidRPr="0019158D" w:rsidRDefault="009E5E1A" w:rsidP="00127260">
            <w:pPr>
              <w:spacing w:after="0"/>
              <w:rPr>
                <w:rFonts w:ascii="Calibri" w:hAnsi="Calibri" w:cs="Calibri"/>
                <w:sz w:val="16"/>
                <w:szCs w:val="16"/>
              </w:rPr>
            </w:pPr>
            <w:r w:rsidRPr="0019158D">
              <w:rPr>
                <w:rFonts w:ascii="Calibri" w:hAnsi="Calibri" w:cs="Calibri"/>
                <w:sz w:val="16"/>
                <w:szCs w:val="16"/>
              </w:rPr>
              <w:t>Investimentos</w:t>
            </w:r>
          </w:p>
        </w:tc>
        <w:tc>
          <w:tcPr>
            <w:tcW w:w="1284" w:type="pct"/>
            <w:shd w:val="clear" w:color="auto" w:fill="auto"/>
            <w:noWrap/>
            <w:vAlign w:val="center"/>
          </w:tcPr>
          <w:p w14:paraId="50EF7A72" w14:textId="77777777" w:rsidR="009E5E1A" w:rsidRPr="0019158D" w:rsidRDefault="009E5E1A" w:rsidP="00127260">
            <w:pPr>
              <w:spacing w:after="0"/>
              <w:jc w:val="right"/>
              <w:rPr>
                <w:rFonts w:ascii="Calibri" w:hAnsi="Calibri" w:cs="Calibri"/>
                <w:sz w:val="16"/>
                <w:szCs w:val="16"/>
              </w:rPr>
            </w:pPr>
            <w:r w:rsidRPr="0019158D">
              <w:rPr>
                <w:rFonts w:ascii="Calibri" w:hAnsi="Calibri" w:cs="Calibri"/>
                <w:sz w:val="16"/>
                <w:szCs w:val="16"/>
              </w:rPr>
              <w:t>585.700.488</w:t>
            </w:r>
          </w:p>
        </w:tc>
      </w:tr>
      <w:tr w:rsidR="00A07843" w:rsidRPr="00690D21" w14:paraId="45D02303" w14:textId="77777777" w:rsidTr="00AC7BE5">
        <w:trPr>
          <w:trHeight w:hRule="exact" w:val="283"/>
        </w:trPr>
        <w:tc>
          <w:tcPr>
            <w:tcW w:w="3716" w:type="pct"/>
            <w:tcBorders>
              <w:top w:val="single" w:sz="4" w:space="0" w:color="auto"/>
              <w:bottom w:val="single" w:sz="4" w:space="0" w:color="auto"/>
            </w:tcBorders>
            <w:shd w:val="clear" w:color="auto" w:fill="DEEAF6" w:themeFill="accent1" w:themeFillTint="33"/>
            <w:noWrap/>
            <w:vAlign w:val="center"/>
            <w:hideMark/>
          </w:tcPr>
          <w:p w14:paraId="46ED9C40" w14:textId="77777777" w:rsidR="009E5E1A" w:rsidRPr="0019158D" w:rsidRDefault="00621B74" w:rsidP="00127260">
            <w:pPr>
              <w:spacing w:after="0"/>
              <w:rPr>
                <w:rFonts w:ascii="Calibri" w:hAnsi="Calibri" w:cs="Calibri"/>
                <w:b/>
                <w:sz w:val="16"/>
                <w:szCs w:val="16"/>
              </w:rPr>
            </w:pPr>
            <w:r w:rsidRPr="0019158D">
              <w:rPr>
                <w:rFonts w:ascii="Calibri" w:hAnsi="Calibri" w:cs="Calibri"/>
                <w:b/>
                <w:sz w:val="16"/>
                <w:szCs w:val="16"/>
              </w:rPr>
              <w:t>Total</w:t>
            </w:r>
          </w:p>
        </w:tc>
        <w:tc>
          <w:tcPr>
            <w:tcW w:w="1284" w:type="pct"/>
            <w:tcBorders>
              <w:top w:val="single" w:sz="4" w:space="0" w:color="auto"/>
              <w:bottom w:val="single" w:sz="4" w:space="0" w:color="auto"/>
            </w:tcBorders>
            <w:shd w:val="clear" w:color="auto" w:fill="DEEAF6" w:themeFill="accent1" w:themeFillTint="33"/>
            <w:noWrap/>
            <w:vAlign w:val="center"/>
            <w:hideMark/>
          </w:tcPr>
          <w:p w14:paraId="2490105A" w14:textId="77777777" w:rsidR="009E5E1A" w:rsidRPr="0019158D" w:rsidRDefault="009E5E1A" w:rsidP="00127260">
            <w:pPr>
              <w:spacing w:after="0"/>
              <w:jc w:val="right"/>
              <w:rPr>
                <w:rFonts w:ascii="Calibri" w:hAnsi="Calibri" w:cs="Calibri"/>
                <w:b/>
                <w:sz w:val="16"/>
                <w:szCs w:val="16"/>
              </w:rPr>
            </w:pPr>
            <w:r w:rsidRPr="0019158D">
              <w:rPr>
                <w:rFonts w:ascii="Calibri" w:hAnsi="Calibri" w:cs="Calibri"/>
                <w:b/>
                <w:sz w:val="16"/>
                <w:szCs w:val="16"/>
              </w:rPr>
              <w:t>772.155.750</w:t>
            </w:r>
          </w:p>
        </w:tc>
      </w:tr>
    </w:tbl>
    <w:p w14:paraId="5CDC0D85" w14:textId="77777777" w:rsidR="00621B74" w:rsidRPr="006D2B8D" w:rsidRDefault="00621B74" w:rsidP="006D2B8D">
      <w:pPr>
        <w:pStyle w:val="NormalWeb"/>
        <w:spacing w:before="120" w:beforeAutospacing="0" w:after="120" w:afterAutospacing="0"/>
        <w:jc w:val="both"/>
        <w:rPr>
          <w:rFonts w:cstheme="minorHAnsi"/>
          <w:sz w:val="20"/>
        </w:rPr>
      </w:pPr>
      <w:r w:rsidRPr="006D2B8D">
        <w:rPr>
          <w:rFonts w:cstheme="minorHAnsi"/>
          <w:sz w:val="20"/>
        </w:rPr>
        <w:t xml:space="preserve">Para pagamento dos valores relacionados </w:t>
      </w:r>
      <w:r w:rsidR="006E4BFB" w:rsidRPr="006D2B8D">
        <w:rPr>
          <w:rFonts w:cstheme="minorHAnsi"/>
          <w:sz w:val="20"/>
        </w:rPr>
        <w:t>a</w:t>
      </w:r>
      <w:r w:rsidRPr="006D2B8D">
        <w:rPr>
          <w:rFonts w:cstheme="minorHAnsi"/>
          <w:sz w:val="20"/>
        </w:rPr>
        <w:t xml:space="preserve"> pessoal e outras despesas correntes, a Infra S/A recebe o recurso financeiro como subvenção e o registra diretamente como receita no resultado. Para pagamento daqueles relacionados aos Investimentos, </w:t>
      </w:r>
      <w:r w:rsidR="006E4BFB" w:rsidRPr="006D2B8D">
        <w:rPr>
          <w:rFonts w:cstheme="minorHAnsi"/>
          <w:sz w:val="20"/>
        </w:rPr>
        <w:t xml:space="preserve">cujos </w:t>
      </w:r>
      <w:r w:rsidRPr="006D2B8D">
        <w:rPr>
          <w:rFonts w:cstheme="minorHAnsi"/>
          <w:sz w:val="20"/>
        </w:rPr>
        <w:t xml:space="preserve">registros </w:t>
      </w:r>
      <w:r w:rsidR="006E4BFB" w:rsidRPr="006D2B8D">
        <w:rPr>
          <w:rFonts w:cstheme="minorHAnsi"/>
          <w:sz w:val="20"/>
        </w:rPr>
        <w:t xml:space="preserve">ocorrem </w:t>
      </w:r>
      <w:r w:rsidRPr="006D2B8D">
        <w:rPr>
          <w:rFonts w:cstheme="minorHAnsi"/>
          <w:sz w:val="20"/>
        </w:rPr>
        <w:t xml:space="preserve">em seu Ativo imobilizado ou intangível, o recurso é recebido como Adiantamento para Futuro Aumento de Capital – AFAC e registrado no </w:t>
      </w:r>
      <w:r w:rsidR="006E4BFB" w:rsidRPr="006D2B8D">
        <w:rPr>
          <w:rFonts w:cstheme="minorHAnsi"/>
          <w:sz w:val="20"/>
        </w:rPr>
        <w:t>patrimônio líquido para futura capitalização</w:t>
      </w:r>
      <w:r w:rsidR="0040594D" w:rsidRPr="006D2B8D">
        <w:rPr>
          <w:rFonts w:cstheme="minorHAnsi"/>
          <w:sz w:val="20"/>
        </w:rPr>
        <w:t>, conforme determinado no item 2.3 da Macrofunção 021122. PARTICIPAÇÃO DA UNIÃO NO CAPITAL DE EMPRESAS.</w:t>
      </w:r>
    </w:p>
    <w:p w14:paraId="00FF8295" w14:textId="77777777" w:rsidR="007267A5" w:rsidRPr="006D2B8D" w:rsidRDefault="00BC5765" w:rsidP="006D2B8D">
      <w:pPr>
        <w:pStyle w:val="NormalWeb"/>
        <w:spacing w:before="120" w:beforeAutospacing="0" w:after="120" w:afterAutospacing="0"/>
        <w:jc w:val="both"/>
        <w:rPr>
          <w:rFonts w:cstheme="minorHAnsi"/>
          <w:sz w:val="20"/>
        </w:rPr>
      </w:pPr>
      <w:r w:rsidRPr="006D2B8D">
        <w:rPr>
          <w:rFonts w:cstheme="minorHAnsi"/>
          <w:sz w:val="20"/>
        </w:rPr>
        <w:t>Além dos valores acima estipulados, a</w:t>
      </w:r>
      <w:r w:rsidR="007267A5" w:rsidRPr="006D2B8D">
        <w:rPr>
          <w:rFonts w:cstheme="minorHAnsi"/>
          <w:sz w:val="20"/>
        </w:rPr>
        <w:t xml:space="preserve"> legislação prevê a possibilidade de suplementação orçamentária, caso os recursos previstos na Lei Orçamentária Anual não sejam suficientes. O embasamento para essa suplementação está ancorado nos arts. 40 a 46 da Lei nº 4.320, de 17 de março de 1964 (créditos orçamentários); no art. 4º da </w:t>
      </w:r>
      <w:r w:rsidR="00321312" w:rsidRPr="006D2B8D">
        <w:rPr>
          <w:rFonts w:cstheme="minorHAnsi"/>
          <w:sz w:val="20"/>
        </w:rPr>
        <w:t>Lei nº 14.535, de 17 de janeiro de 2023</w:t>
      </w:r>
      <w:r w:rsidR="007267A5" w:rsidRPr="006D2B8D">
        <w:rPr>
          <w:rFonts w:cstheme="minorHAnsi"/>
          <w:sz w:val="20"/>
        </w:rPr>
        <w:t>.</w:t>
      </w:r>
    </w:p>
    <w:p w14:paraId="65414ABE" w14:textId="77777777" w:rsidR="003C4191" w:rsidRPr="006D2B8D" w:rsidRDefault="000824B9" w:rsidP="006D2B8D">
      <w:pPr>
        <w:pStyle w:val="NormalWeb"/>
        <w:spacing w:before="120" w:beforeAutospacing="0" w:after="120" w:afterAutospacing="0"/>
        <w:jc w:val="both"/>
        <w:rPr>
          <w:rFonts w:cstheme="minorHAnsi"/>
          <w:sz w:val="20"/>
        </w:rPr>
      </w:pPr>
      <w:r w:rsidRPr="006D2B8D">
        <w:rPr>
          <w:rFonts w:cstheme="minorHAnsi"/>
          <w:sz w:val="20"/>
        </w:rPr>
        <w:t xml:space="preserve">Sendo uma empresa pública </w:t>
      </w:r>
      <w:r w:rsidR="00E70C79" w:rsidRPr="006D2B8D">
        <w:rPr>
          <w:rFonts w:cstheme="minorHAnsi"/>
          <w:sz w:val="20"/>
        </w:rPr>
        <w:t>dependente</w:t>
      </w:r>
      <w:r w:rsidR="00A36191" w:rsidRPr="006D2B8D">
        <w:rPr>
          <w:rFonts w:cstheme="minorHAnsi"/>
          <w:sz w:val="20"/>
        </w:rPr>
        <w:t>,</w:t>
      </w:r>
      <w:r w:rsidR="00E70C79" w:rsidRPr="006D2B8D">
        <w:rPr>
          <w:rFonts w:cstheme="minorHAnsi"/>
          <w:sz w:val="20"/>
        </w:rPr>
        <w:t xml:space="preserve"> o </w:t>
      </w:r>
      <w:r w:rsidRPr="006D2B8D">
        <w:rPr>
          <w:rFonts w:cstheme="minorHAnsi"/>
          <w:sz w:val="20"/>
        </w:rPr>
        <w:t xml:space="preserve">ingresso de recurso financeiro </w:t>
      </w:r>
      <w:r w:rsidR="00E70C79" w:rsidRPr="006D2B8D">
        <w:rPr>
          <w:rFonts w:cstheme="minorHAnsi"/>
          <w:sz w:val="20"/>
        </w:rPr>
        <w:t xml:space="preserve">como receita </w:t>
      </w:r>
      <w:r w:rsidR="00B7185C" w:rsidRPr="006D2B8D">
        <w:rPr>
          <w:rFonts w:cstheme="minorHAnsi"/>
          <w:sz w:val="20"/>
        </w:rPr>
        <w:t>destina-se ao</w:t>
      </w:r>
      <w:r w:rsidRPr="006D2B8D">
        <w:rPr>
          <w:rFonts w:cstheme="minorHAnsi"/>
          <w:sz w:val="20"/>
        </w:rPr>
        <w:t xml:space="preserve"> pagamento das despesas efetivas da entidade</w:t>
      </w:r>
      <w:r w:rsidR="00E70C79" w:rsidRPr="006D2B8D">
        <w:rPr>
          <w:rFonts w:cstheme="minorHAnsi"/>
          <w:sz w:val="20"/>
        </w:rPr>
        <w:t>, ocasionando resultado zero</w:t>
      </w:r>
      <w:r w:rsidRPr="006D2B8D">
        <w:rPr>
          <w:rFonts w:cstheme="minorHAnsi"/>
          <w:sz w:val="20"/>
        </w:rPr>
        <w:t>. Por este motivo, os prejuízos acumulados da companhia se referem a despesas consideradas meramente econômicas, tais como provisões para perdas e contingências, bem como depreciações e amortizações. Porém, tais prejuízos não significam a descontinuidade da empresa ou necessidade de aportes da União. Significa tão somente que são despesas incorridas para as quais não há necessidade de desembolso financeiro.</w:t>
      </w:r>
    </w:p>
    <w:p w14:paraId="60FF6A82" w14:textId="145422B4" w:rsidR="000F7C09" w:rsidRPr="000F7C09" w:rsidRDefault="00016F05" w:rsidP="006D2B8D">
      <w:pPr>
        <w:pStyle w:val="NormalWeb"/>
        <w:spacing w:before="120" w:beforeAutospacing="0" w:after="120" w:afterAutospacing="0"/>
        <w:jc w:val="both"/>
        <w:rPr>
          <w:rFonts w:ascii="Calibri" w:hAnsi="Calibri" w:cs="Calibri"/>
          <w:color w:val="FF0000"/>
          <w:highlight w:val="yellow"/>
        </w:rPr>
      </w:pPr>
      <w:r w:rsidRPr="006D2B8D">
        <w:rPr>
          <w:rFonts w:cstheme="minorHAnsi"/>
          <w:sz w:val="20"/>
        </w:rPr>
        <w:t>Por fim,</w:t>
      </w:r>
      <w:r w:rsidR="00C63F14" w:rsidRPr="006D2B8D">
        <w:rPr>
          <w:rFonts w:cstheme="minorHAnsi"/>
          <w:sz w:val="20"/>
        </w:rPr>
        <w:t xml:space="preserve"> destaca-se que</w:t>
      </w:r>
      <w:r w:rsidR="00A36191" w:rsidRPr="006D2B8D">
        <w:rPr>
          <w:rFonts w:cstheme="minorHAnsi"/>
          <w:sz w:val="20"/>
        </w:rPr>
        <w:t xml:space="preserve"> a Infra S/A (Razão social Valec) possui prazo de duração indeterminado, consoante § 2º do art. 8º </w:t>
      </w:r>
      <w:r w:rsidR="00A36191" w:rsidRPr="0021757B">
        <w:rPr>
          <w:rFonts w:cstheme="minorHAnsi"/>
        </w:rPr>
        <w:t xml:space="preserve">da Lei nº 11.772, de 17 de setembro de 2008. </w:t>
      </w:r>
    </w:p>
    <w:p w14:paraId="6051AAA7" w14:textId="77777777" w:rsidR="00703D25" w:rsidRPr="006D2B8D" w:rsidRDefault="00703D25" w:rsidP="006D2B8D">
      <w:pPr>
        <w:pStyle w:val="Ttulo1"/>
      </w:pPr>
      <w:bookmarkStart w:id="22" w:name="_Toc152230722"/>
      <w:bookmarkStart w:id="23" w:name="_Toc158883139"/>
      <w:r w:rsidRPr="006D2B8D">
        <w:lastRenderedPageBreak/>
        <w:t>2 – Base de Preparação das Demonstrações e Principais Práticas Contábeis</w:t>
      </w:r>
      <w:bookmarkEnd w:id="22"/>
      <w:bookmarkEnd w:id="23"/>
      <w:r w:rsidRPr="006D2B8D">
        <w:t xml:space="preserve"> </w:t>
      </w:r>
    </w:p>
    <w:p w14:paraId="5A8926F4" w14:textId="3B5CA682" w:rsidR="00703D25" w:rsidRPr="000A463E" w:rsidRDefault="00703D25" w:rsidP="00E04F57">
      <w:pPr>
        <w:numPr>
          <w:ilvl w:val="0"/>
          <w:numId w:val="38"/>
        </w:numPr>
        <w:spacing w:before="240"/>
        <w:ind w:left="714" w:hanging="357"/>
        <w:jc w:val="both"/>
        <w:rPr>
          <w:rStyle w:val="cf01"/>
        </w:rPr>
      </w:pPr>
      <w:r w:rsidRPr="000A463E">
        <w:rPr>
          <w:rStyle w:val="cf01"/>
        </w:rPr>
        <w:t xml:space="preserve">A autorização para a conclusão destas Demonstrações Financeiras foi dada pelo Conselho de Administração em </w:t>
      </w:r>
      <w:r w:rsidR="000A463E" w:rsidRPr="000A463E">
        <w:rPr>
          <w:rStyle w:val="cf01"/>
        </w:rPr>
        <w:t xml:space="preserve">22 </w:t>
      </w:r>
      <w:r w:rsidRPr="000A463E">
        <w:rPr>
          <w:rStyle w:val="cf01"/>
        </w:rPr>
        <w:t xml:space="preserve">de </w:t>
      </w:r>
      <w:r w:rsidR="000A463E" w:rsidRPr="000A463E">
        <w:rPr>
          <w:rStyle w:val="cf01"/>
        </w:rPr>
        <w:t>fevereiro</w:t>
      </w:r>
      <w:r w:rsidRPr="000A463E">
        <w:rPr>
          <w:rStyle w:val="cf01"/>
        </w:rPr>
        <w:t xml:space="preserve"> de 202</w:t>
      </w:r>
      <w:r w:rsidR="00527C0A" w:rsidRPr="000A463E">
        <w:rPr>
          <w:rStyle w:val="cf01"/>
        </w:rPr>
        <w:t>4</w:t>
      </w:r>
      <w:r w:rsidRPr="000A463E">
        <w:rPr>
          <w:rStyle w:val="cf01"/>
        </w:rPr>
        <w:t>;</w:t>
      </w:r>
    </w:p>
    <w:p w14:paraId="5AA849F0" w14:textId="46EC8047"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 xml:space="preserve">As demonstrações contábeis </w:t>
      </w:r>
      <w:r w:rsidR="00B14043">
        <w:rPr>
          <w:rFonts w:cstheme="minorHAnsi"/>
          <w:sz w:val="20"/>
        </w:rPr>
        <w:t xml:space="preserve">intermediárias </w:t>
      </w:r>
      <w:r w:rsidR="000833F8">
        <w:rPr>
          <w:rStyle w:val="cf01"/>
        </w:rPr>
        <w:t>estão em conformidade com o Pronunciamento CPC 21</w:t>
      </w:r>
      <w:r w:rsidR="000316CA">
        <w:rPr>
          <w:rStyle w:val="cf01"/>
        </w:rPr>
        <w:t xml:space="preserve"> (R1)</w:t>
      </w:r>
      <w:r w:rsidR="000833F8">
        <w:rPr>
          <w:rStyle w:val="cf01"/>
        </w:rPr>
        <w:t xml:space="preserve"> - Demonstraç</w:t>
      </w:r>
      <w:r w:rsidR="000316CA">
        <w:rPr>
          <w:rStyle w:val="cf01"/>
        </w:rPr>
        <w:t>ão</w:t>
      </w:r>
      <w:r w:rsidR="000833F8">
        <w:rPr>
          <w:rStyle w:val="cf01"/>
        </w:rPr>
        <w:t xml:space="preserve"> Intermediária e </w:t>
      </w:r>
      <w:r w:rsidRPr="006D2B8D">
        <w:rPr>
          <w:rFonts w:cstheme="minorHAnsi"/>
          <w:sz w:val="20"/>
        </w:rPr>
        <w:t>fundamentam-se de acordo com as práticas contábeis adotadas no Brasil, por meio das Normas Brasileiras de Contabilidade expedidas pelo Conselho Federal de Contabilidade - CFC e os Pronunciamentos do Comitê de Pronunciamentos Contábeis – CPC;</w:t>
      </w:r>
    </w:p>
    <w:p w14:paraId="05295A3A" w14:textId="67CE5768"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 xml:space="preserve">As demonstrações contábeis </w:t>
      </w:r>
      <w:r w:rsidR="00CA1661">
        <w:rPr>
          <w:rFonts w:cstheme="minorHAnsi"/>
          <w:sz w:val="20"/>
        </w:rPr>
        <w:t xml:space="preserve">intermediárias </w:t>
      </w:r>
      <w:r w:rsidRPr="006D2B8D">
        <w:rPr>
          <w:rFonts w:cstheme="minorHAnsi"/>
          <w:sz w:val="20"/>
        </w:rPr>
        <w:t>originam-se de fatos contábeis vinculados ao Registro pelo Valor Original e os saldos estão disponibilizados em unidade de Real (R$ 1), exceto quando indicado de outra forma, sendo o Real a moeda funcional e de apresentação da Infra S.A. Devido ao uso de arredondamentos, os números apresentados ao</w:t>
      </w:r>
      <w:r w:rsidRPr="006D2B8D">
        <w:rPr>
          <w:rFonts w:cstheme="minorHAnsi"/>
          <w:sz w:val="20"/>
        </w:rPr>
        <w:br/>
        <w:t>longo dessas demonstrações podem não perfazer precisamente os totais apresentados;</w:t>
      </w:r>
    </w:p>
    <w:p w14:paraId="1E7714FA" w14:textId="77777777"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A Infra S.A. integra o Sistema Integrado de Administração Financeira do Governo Federal - SIAFI, na modalidade total em relação ao orçamento, conforme disposto na Lei nº 4.320, de 17 de março de 1964 e aspectos societários da Lei n° 6.404, de 15 de dezembro de 1976, em relação à apresentação das Demonstrações Contábeis, com as alterações promovidas pelas Leis nºs 11.638, de 28 de dezembro de 2007, e 11.941, de 27 de maio de 2009;</w:t>
      </w:r>
    </w:p>
    <w:p w14:paraId="596C6D3F" w14:textId="58BAD5C9"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 xml:space="preserve">Os registros contábeis da empresa são realizados por meio do Sistema Integrado de Administração Financeira do Governo Federal (SIAFI) conforme as normas aplicadas à contabilidade do Setor Público e, posteriormente, </w:t>
      </w:r>
      <w:r w:rsidR="00CD0FE7" w:rsidRPr="006D2B8D">
        <w:rPr>
          <w:rFonts w:cstheme="minorHAnsi"/>
          <w:sz w:val="20"/>
        </w:rPr>
        <w:t>importados</w:t>
      </w:r>
      <w:r w:rsidR="00AB0338" w:rsidRPr="006D2B8D">
        <w:rPr>
          <w:rFonts w:cstheme="minorHAnsi"/>
          <w:sz w:val="20"/>
        </w:rPr>
        <w:t xml:space="preserve"> e</w:t>
      </w:r>
      <w:r w:rsidR="00796548" w:rsidRPr="006D2B8D">
        <w:rPr>
          <w:rFonts w:cstheme="minorHAnsi"/>
          <w:sz w:val="20"/>
        </w:rPr>
        <w:t xml:space="preserve"> </w:t>
      </w:r>
      <w:r w:rsidRPr="006D2B8D">
        <w:rPr>
          <w:rFonts w:cstheme="minorHAnsi"/>
          <w:sz w:val="20"/>
        </w:rPr>
        <w:t>conciliados</w:t>
      </w:r>
      <w:r w:rsidR="00796548" w:rsidRPr="006D2B8D">
        <w:rPr>
          <w:rFonts w:cstheme="minorHAnsi"/>
          <w:sz w:val="20"/>
        </w:rPr>
        <w:t xml:space="preserve"> dentro d</w:t>
      </w:r>
      <w:r w:rsidR="00AB0338" w:rsidRPr="006D2B8D">
        <w:rPr>
          <w:rFonts w:cstheme="minorHAnsi"/>
          <w:sz w:val="20"/>
        </w:rPr>
        <w:t>e</w:t>
      </w:r>
      <w:r w:rsidR="00796548" w:rsidRPr="006D2B8D">
        <w:rPr>
          <w:rFonts w:cstheme="minorHAnsi"/>
          <w:sz w:val="20"/>
        </w:rPr>
        <w:t xml:space="preserve"> sistema </w:t>
      </w:r>
      <w:r w:rsidR="00B27870" w:rsidRPr="006D2B8D">
        <w:rPr>
          <w:rFonts w:cstheme="minorHAnsi"/>
          <w:sz w:val="20"/>
        </w:rPr>
        <w:t>contábil</w:t>
      </w:r>
      <w:r w:rsidRPr="006D2B8D">
        <w:rPr>
          <w:rFonts w:cstheme="minorHAnsi"/>
          <w:sz w:val="20"/>
        </w:rPr>
        <w:t xml:space="preserve"> </w:t>
      </w:r>
      <w:r w:rsidR="00AB0338" w:rsidRPr="006D2B8D">
        <w:rPr>
          <w:rFonts w:cstheme="minorHAnsi"/>
          <w:sz w:val="20"/>
        </w:rPr>
        <w:t xml:space="preserve">próprio </w:t>
      </w:r>
      <w:r w:rsidRPr="006D2B8D">
        <w:rPr>
          <w:rFonts w:cstheme="minorHAnsi"/>
          <w:sz w:val="20"/>
        </w:rPr>
        <w:t>para atender às normas aplicadas à Contabilidade Societária. A conciliação é necessária devido às diferenças temporais e normativas entre contabilidade pública e societária;</w:t>
      </w:r>
    </w:p>
    <w:p w14:paraId="2FA7ED18" w14:textId="77777777"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As receitas e despesas são apropriadas pelo regime de competência, observando-se o critério de liquidez e natureza financeira, incluindo os efeitos das variações monetárias computados sobre ativos e passivos indexados;</w:t>
      </w:r>
    </w:p>
    <w:p w14:paraId="583F7813" w14:textId="77777777"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 xml:space="preserve">Os ativos circulantes e realizáveis a longo prazo são demonstrados pelos valores de realização e os passivos circulantes e não circulantes, pelos valores conhecidos ou calculáveis, incluindo quando aplicáveis os rendimentos e/ou encargos correspondentes, calculados a índices ou taxas oficiais, bem como, os efeitos de ajustes de ativo para valor de mercado ou de realização; </w:t>
      </w:r>
    </w:p>
    <w:p w14:paraId="15EE6040" w14:textId="5B4312E8" w:rsidR="00703D25" w:rsidRPr="006D2B8D" w:rsidRDefault="00703D25" w:rsidP="00E04F57">
      <w:pPr>
        <w:numPr>
          <w:ilvl w:val="0"/>
          <w:numId w:val="38"/>
        </w:numPr>
        <w:autoSpaceDE w:val="0"/>
        <w:autoSpaceDN w:val="0"/>
        <w:spacing w:before="120"/>
        <w:ind w:left="714" w:hanging="357"/>
        <w:jc w:val="both"/>
        <w:rPr>
          <w:rFonts w:cstheme="minorHAnsi"/>
          <w:sz w:val="20"/>
        </w:rPr>
      </w:pPr>
      <w:r w:rsidRPr="006D2B8D">
        <w:rPr>
          <w:rFonts w:cstheme="minorHAnsi"/>
          <w:sz w:val="20"/>
        </w:rPr>
        <w:t xml:space="preserve">O ativo imobilizado é reconhecido pelo custo de aquisição deduzido das respectivas depreciações acumuladas, calculadas pelo método linear, conforme Nota </w:t>
      </w:r>
      <w:r w:rsidR="004574DE" w:rsidRPr="006D2B8D">
        <w:rPr>
          <w:rFonts w:cstheme="minorHAnsi"/>
          <w:sz w:val="20"/>
        </w:rPr>
        <w:t>13</w:t>
      </w:r>
      <w:r w:rsidRPr="006D2B8D">
        <w:rPr>
          <w:rFonts w:cstheme="minorHAnsi"/>
          <w:sz w:val="20"/>
        </w:rPr>
        <w:t>;</w:t>
      </w:r>
    </w:p>
    <w:p w14:paraId="74EF2793" w14:textId="77777777" w:rsidR="00703D25" w:rsidRPr="006D2B8D" w:rsidRDefault="00703D25" w:rsidP="00E04F57">
      <w:pPr>
        <w:numPr>
          <w:ilvl w:val="0"/>
          <w:numId w:val="38"/>
        </w:numPr>
        <w:autoSpaceDE w:val="0"/>
        <w:autoSpaceDN w:val="0"/>
        <w:spacing w:before="120"/>
        <w:ind w:left="714" w:hanging="357"/>
        <w:jc w:val="both"/>
        <w:rPr>
          <w:rFonts w:cstheme="minorHAnsi"/>
          <w:sz w:val="20"/>
        </w:rPr>
      </w:pPr>
      <w:r w:rsidRPr="006D2B8D">
        <w:rPr>
          <w:rFonts w:cstheme="minorHAnsi"/>
          <w:sz w:val="20"/>
        </w:rPr>
        <w:t>Após análise do valor recuperável pela Infra S.A. referente à Ferrovia Norte Sul já subconcedida pelo período de 30 anos, foi realizado o reconhecimento da provisão de perda ao valor recuperável no ativo imobilizado da empresa, em consonância com o CPC – 01 (R1) – Redução ao Valor Recuperável de Ativos;</w:t>
      </w:r>
    </w:p>
    <w:p w14:paraId="15CE38AD" w14:textId="77777777" w:rsidR="00703D25" w:rsidRPr="006D2B8D" w:rsidRDefault="00703D25" w:rsidP="00E04F57">
      <w:pPr>
        <w:numPr>
          <w:ilvl w:val="0"/>
          <w:numId w:val="38"/>
        </w:numPr>
        <w:autoSpaceDE w:val="0"/>
        <w:autoSpaceDN w:val="0"/>
        <w:spacing w:before="120"/>
        <w:ind w:left="714" w:hanging="357"/>
        <w:jc w:val="both"/>
        <w:rPr>
          <w:rFonts w:cstheme="minorHAnsi"/>
          <w:sz w:val="20"/>
        </w:rPr>
      </w:pPr>
      <w:r w:rsidRPr="006D2B8D">
        <w:rPr>
          <w:rFonts w:cstheme="minorHAnsi"/>
          <w:sz w:val="20"/>
        </w:rPr>
        <w:t>Após o Leilão para Subconcessão do Trecho da Ferrovia de Integração Oeste Leste, denominado FIOL I, foi realizada a análise do valor recuperável de ativos e reconhecida provisão de perda ao valor recuperável no ativo imobilizado da empresa, em consonância com o CPC – 01 (R1) – Redução ao Valor Recuperável de Ativos;</w:t>
      </w:r>
    </w:p>
    <w:p w14:paraId="23610B82" w14:textId="26CABEAD" w:rsidR="00703D25" w:rsidRPr="006D2B8D" w:rsidRDefault="00703D25" w:rsidP="00E04F57">
      <w:pPr>
        <w:numPr>
          <w:ilvl w:val="0"/>
          <w:numId w:val="38"/>
        </w:numPr>
        <w:autoSpaceDE w:val="0"/>
        <w:autoSpaceDN w:val="0"/>
        <w:spacing w:before="120"/>
        <w:ind w:left="714" w:hanging="357"/>
        <w:jc w:val="both"/>
        <w:rPr>
          <w:rFonts w:cstheme="minorHAnsi"/>
          <w:sz w:val="20"/>
        </w:rPr>
      </w:pPr>
      <w:r w:rsidRPr="006D2B8D">
        <w:rPr>
          <w:rFonts w:cstheme="minorHAnsi"/>
          <w:sz w:val="20"/>
        </w:rPr>
        <w:t>O ativo intangível composto por direito de uso e programas de software, conforme Nota 1</w:t>
      </w:r>
      <w:r w:rsidR="004574DE" w:rsidRPr="006D2B8D">
        <w:rPr>
          <w:rFonts w:cstheme="minorHAnsi"/>
          <w:sz w:val="20"/>
        </w:rPr>
        <w:t>4</w:t>
      </w:r>
      <w:r w:rsidRPr="006D2B8D">
        <w:rPr>
          <w:rFonts w:cstheme="minorHAnsi"/>
          <w:sz w:val="20"/>
        </w:rPr>
        <w:t>, é demonstrado pelo custo de aquisição deduzido das respectivas amortizações acumuladas, calculadas pelo método linear de acordo com a legislação e são mantidas neste grupo até a efetiva baixa. Além disso também são registrados nessa rubrica os estudos e projetos em andamento, advindos da incorporação da EPL, tendo em vista o disposto no CPC 04 (R1) - Ativo Intangível; e</w:t>
      </w:r>
    </w:p>
    <w:p w14:paraId="5D0338B7" w14:textId="6B4DBD34" w:rsidR="00703D25" w:rsidRPr="006D2B8D" w:rsidRDefault="00703D25" w:rsidP="00E04F57">
      <w:pPr>
        <w:numPr>
          <w:ilvl w:val="0"/>
          <w:numId w:val="38"/>
        </w:numPr>
        <w:autoSpaceDE w:val="0"/>
        <w:autoSpaceDN w:val="0"/>
        <w:spacing w:before="120"/>
        <w:ind w:left="714" w:hanging="357"/>
        <w:jc w:val="both"/>
        <w:rPr>
          <w:rFonts w:cstheme="minorHAnsi"/>
          <w:sz w:val="20"/>
        </w:rPr>
      </w:pPr>
      <w:r w:rsidRPr="006D2B8D">
        <w:rPr>
          <w:rFonts w:cstheme="minorHAnsi"/>
          <w:sz w:val="20"/>
        </w:rPr>
        <w:t xml:space="preserve">As provisões para contingências são contabilizadas, com base na posição da Procuradoria Jurídica, a qual é formulada na análise técnica individual dos advogados, quando for considerado provável o risco de perda de uma ação judicial ou administrativa, e sempre que os montantes envolvidos forem mensuráveis com suficiente segurança, conforme Nota </w:t>
      </w:r>
      <w:r w:rsidR="003B23CE" w:rsidRPr="006D2B8D">
        <w:rPr>
          <w:rFonts w:cstheme="minorHAnsi"/>
          <w:sz w:val="20"/>
        </w:rPr>
        <w:t>21</w:t>
      </w:r>
      <w:r w:rsidRPr="006D2B8D">
        <w:rPr>
          <w:rFonts w:cstheme="minorHAnsi"/>
          <w:sz w:val="20"/>
        </w:rPr>
        <w:t>. As provisões classificadas como perdas possíveis pela Procuradoria Jurídica são divulgadas com base na perda histórica, enquanto aquelas classificadas como perda remota não são passíveis de provisão e divulgação, atendendo ao disposto no CPC nº 25 – Provisões, Passivos Contingentes e Ativos Contingentes.</w:t>
      </w:r>
    </w:p>
    <w:p w14:paraId="6D5A0AC7" w14:textId="3183FF2B" w:rsidR="00E04F57" w:rsidRPr="004D2361" w:rsidRDefault="00703D25" w:rsidP="001F2362">
      <w:pPr>
        <w:numPr>
          <w:ilvl w:val="0"/>
          <w:numId w:val="38"/>
        </w:numPr>
        <w:autoSpaceDE w:val="0"/>
        <w:autoSpaceDN w:val="0"/>
        <w:spacing w:after="0" w:line="240" w:lineRule="auto"/>
        <w:ind w:left="714" w:hanging="357"/>
        <w:contextualSpacing/>
        <w:jc w:val="both"/>
        <w:rPr>
          <w:rFonts w:cstheme="minorHAnsi"/>
          <w:color w:val="FF0000"/>
          <w:sz w:val="20"/>
        </w:rPr>
      </w:pPr>
      <w:r w:rsidRPr="006D2B8D">
        <w:rPr>
          <w:rFonts w:cstheme="minorHAnsi"/>
          <w:sz w:val="20"/>
        </w:rPr>
        <w:lastRenderedPageBreak/>
        <w:t>Para melhor apresentação das Demonstrações Financeiras foram realizadas reclassificações</w:t>
      </w:r>
      <w:r w:rsidR="00641B34" w:rsidRPr="006D2B8D">
        <w:rPr>
          <w:rFonts w:cstheme="minorHAnsi"/>
          <w:sz w:val="20"/>
        </w:rPr>
        <w:t xml:space="preserve"> </w:t>
      </w:r>
      <w:r w:rsidR="00637F35" w:rsidRPr="006D2B8D">
        <w:rPr>
          <w:rFonts w:cstheme="minorHAnsi"/>
          <w:sz w:val="20"/>
        </w:rPr>
        <w:t>conforme</w:t>
      </w:r>
      <w:r w:rsidR="00641B34" w:rsidRPr="006D2B8D">
        <w:rPr>
          <w:rFonts w:cstheme="minorHAnsi"/>
          <w:sz w:val="20"/>
        </w:rPr>
        <w:t xml:space="preserve"> Anexo I</w:t>
      </w:r>
      <w:r w:rsidR="00757280" w:rsidRPr="006D2B8D">
        <w:rPr>
          <w:rFonts w:cstheme="minorHAnsi"/>
          <w:sz w:val="20"/>
        </w:rPr>
        <w:t xml:space="preserve"> deste documento</w:t>
      </w:r>
      <w:r w:rsidR="00641B34" w:rsidRPr="006D2B8D">
        <w:rPr>
          <w:rFonts w:cstheme="minorHAnsi"/>
          <w:sz w:val="20"/>
        </w:rPr>
        <w:t>.</w:t>
      </w:r>
      <w:bookmarkStart w:id="24" w:name="_Toc152230723"/>
    </w:p>
    <w:p w14:paraId="3AA6D704" w14:textId="77777777" w:rsidR="004D2361" w:rsidRPr="001F2362" w:rsidRDefault="004D2361" w:rsidP="004D2361">
      <w:pPr>
        <w:autoSpaceDE w:val="0"/>
        <w:autoSpaceDN w:val="0"/>
        <w:spacing w:after="0" w:line="240" w:lineRule="auto"/>
        <w:ind w:left="714"/>
        <w:contextualSpacing/>
        <w:jc w:val="both"/>
        <w:rPr>
          <w:rFonts w:cstheme="minorHAnsi"/>
          <w:color w:val="FF0000"/>
          <w:sz w:val="20"/>
        </w:rPr>
      </w:pPr>
    </w:p>
    <w:p w14:paraId="58FB2306" w14:textId="4FA07C23" w:rsidR="00E71553" w:rsidRPr="006D2B8D" w:rsidRDefault="00E71553" w:rsidP="006D2B8D">
      <w:pPr>
        <w:pStyle w:val="Ttulo1"/>
      </w:pPr>
      <w:bookmarkStart w:id="25" w:name="_Toc158883140"/>
      <w:r w:rsidRPr="006D2B8D">
        <w:t xml:space="preserve">3 – </w:t>
      </w:r>
      <w:r w:rsidR="00EA0857" w:rsidRPr="006D2B8D">
        <w:t>Caixa e Equivalente</w:t>
      </w:r>
      <w:r w:rsidR="005B4F5C" w:rsidRPr="006D2B8D">
        <w:t>s</w:t>
      </w:r>
      <w:r w:rsidR="00EA0857" w:rsidRPr="006D2B8D">
        <w:t xml:space="preserve"> de Caixa</w:t>
      </w:r>
      <w:bookmarkEnd w:id="24"/>
      <w:bookmarkEnd w:id="25"/>
      <w:r w:rsidR="00EA0857" w:rsidRPr="006D2B8D">
        <w:t xml:space="preserve"> </w:t>
      </w:r>
    </w:p>
    <w:p w14:paraId="357B7BAA" w14:textId="1203F399" w:rsidR="00E71553" w:rsidRPr="006D2B8D" w:rsidRDefault="00E71553" w:rsidP="00E04F57">
      <w:pPr>
        <w:spacing w:before="120"/>
        <w:jc w:val="both"/>
        <w:rPr>
          <w:rFonts w:cstheme="minorHAnsi"/>
          <w:sz w:val="20"/>
          <w:szCs w:val="20"/>
        </w:rPr>
      </w:pPr>
      <w:r w:rsidRPr="006D2B8D">
        <w:rPr>
          <w:rFonts w:cstheme="minorHAnsi"/>
          <w:sz w:val="20"/>
          <w:szCs w:val="20"/>
        </w:rPr>
        <w:t xml:space="preserve">Nesta conta </w:t>
      </w:r>
      <w:r w:rsidR="00F557D2" w:rsidRPr="006D2B8D">
        <w:rPr>
          <w:rFonts w:cstheme="minorHAnsi"/>
          <w:sz w:val="20"/>
          <w:szCs w:val="20"/>
        </w:rPr>
        <w:t>são</w:t>
      </w:r>
      <w:r w:rsidRPr="006D2B8D">
        <w:rPr>
          <w:rFonts w:cstheme="minorHAnsi"/>
          <w:sz w:val="20"/>
          <w:szCs w:val="20"/>
        </w:rPr>
        <w:t xml:space="preserve"> registrado</w:t>
      </w:r>
      <w:r w:rsidR="00F557D2" w:rsidRPr="006D2B8D">
        <w:rPr>
          <w:rFonts w:cstheme="minorHAnsi"/>
          <w:sz w:val="20"/>
          <w:szCs w:val="20"/>
        </w:rPr>
        <w:t>s</w:t>
      </w:r>
      <w:r w:rsidRPr="006D2B8D">
        <w:rPr>
          <w:rFonts w:cstheme="minorHAnsi"/>
          <w:sz w:val="20"/>
          <w:szCs w:val="20"/>
        </w:rPr>
        <w:t xml:space="preserve"> o</w:t>
      </w:r>
      <w:r w:rsidR="00977375">
        <w:rPr>
          <w:rFonts w:cstheme="minorHAnsi"/>
          <w:sz w:val="20"/>
          <w:szCs w:val="20"/>
        </w:rPr>
        <w:t>s</w:t>
      </w:r>
      <w:r w:rsidRPr="006D2B8D">
        <w:rPr>
          <w:rFonts w:cstheme="minorHAnsi"/>
          <w:sz w:val="20"/>
          <w:szCs w:val="20"/>
        </w:rPr>
        <w:t xml:space="preserve"> valor</w:t>
      </w:r>
      <w:r w:rsidR="00977375">
        <w:rPr>
          <w:rFonts w:cstheme="minorHAnsi"/>
          <w:sz w:val="20"/>
          <w:szCs w:val="20"/>
        </w:rPr>
        <w:t>es</w:t>
      </w:r>
      <w:r w:rsidRPr="006D2B8D">
        <w:rPr>
          <w:rFonts w:cstheme="minorHAnsi"/>
          <w:sz w:val="20"/>
          <w:szCs w:val="20"/>
        </w:rPr>
        <w:t xml:space="preserve"> </w:t>
      </w:r>
      <w:r w:rsidR="00AD0DDB" w:rsidRPr="006D2B8D">
        <w:rPr>
          <w:rFonts w:cstheme="minorHAnsi"/>
          <w:sz w:val="20"/>
          <w:szCs w:val="20"/>
        </w:rPr>
        <w:t xml:space="preserve">da aplicação financeira e do </w:t>
      </w:r>
      <w:r w:rsidRPr="006D2B8D">
        <w:rPr>
          <w:rFonts w:cstheme="minorHAnsi"/>
          <w:sz w:val="20"/>
          <w:szCs w:val="20"/>
        </w:rPr>
        <w:t xml:space="preserve">limite de saque da Conta Única do Tesouro Nacional, </w:t>
      </w:r>
      <w:r w:rsidR="00AD0DDB" w:rsidRPr="006D2B8D">
        <w:rPr>
          <w:rFonts w:cstheme="minorHAnsi"/>
          <w:sz w:val="20"/>
          <w:szCs w:val="20"/>
        </w:rPr>
        <w:t xml:space="preserve">conforme </w:t>
      </w:r>
      <w:r w:rsidRPr="006D2B8D">
        <w:rPr>
          <w:rFonts w:cstheme="minorHAnsi"/>
          <w:sz w:val="20"/>
          <w:szCs w:val="20"/>
        </w:rPr>
        <w:t>estabelecido pelo órgão central de programação financeira, para atender as despesas com vinculações de pagamentos</w:t>
      </w:r>
      <w:r w:rsidR="00F557D2" w:rsidRPr="006D2B8D">
        <w:rPr>
          <w:rFonts w:cstheme="minorHAnsi"/>
          <w:sz w:val="20"/>
          <w:szCs w:val="20"/>
        </w:rPr>
        <w:t>.</w:t>
      </w:r>
    </w:p>
    <w:p w14:paraId="5D440478" w14:textId="52D6E237" w:rsidR="00E71553" w:rsidRPr="006D2B8D" w:rsidRDefault="00E71553" w:rsidP="00E04F57">
      <w:pPr>
        <w:spacing w:before="120"/>
        <w:jc w:val="both"/>
        <w:rPr>
          <w:rFonts w:cstheme="minorHAnsi"/>
          <w:sz w:val="20"/>
          <w:szCs w:val="20"/>
        </w:rPr>
      </w:pPr>
      <w:r w:rsidRPr="006D2B8D">
        <w:rPr>
          <w:rFonts w:cstheme="minorHAnsi"/>
          <w:sz w:val="20"/>
          <w:szCs w:val="20"/>
        </w:rPr>
        <w:t>Es</w:t>
      </w:r>
      <w:r w:rsidR="00F557D2" w:rsidRPr="006D2B8D">
        <w:rPr>
          <w:rFonts w:cstheme="minorHAnsi"/>
          <w:sz w:val="20"/>
          <w:szCs w:val="20"/>
        </w:rPr>
        <w:t>s</w:t>
      </w:r>
      <w:r w:rsidRPr="006D2B8D">
        <w:rPr>
          <w:rFonts w:cstheme="minorHAnsi"/>
          <w:sz w:val="20"/>
          <w:szCs w:val="20"/>
        </w:rPr>
        <w:t>a conta apresenta o seguinte saldo em 3</w:t>
      </w:r>
      <w:r w:rsidR="0001215D" w:rsidRPr="006D2B8D">
        <w:rPr>
          <w:rFonts w:cstheme="minorHAnsi"/>
          <w:sz w:val="20"/>
          <w:szCs w:val="20"/>
        </w:rPr>
        <w:t>0</w:t>
      </w:r>
      <w:r w:rsidRPr="006D2B8D">
        <w:rPr>
          <w:rFonts w:cstheme="minorHAnsi"/>
          <w:sz w:val="20"/>
          <w:szCs w:val="20"/>
        </w:rPr>
        <w:t xml:space="preserve"> de </w:t>
      </w:r>
      <w:r w:rsidR="00977375">
        <w:rPr>
          <w:rFonts w:cstheme="minorHAnsi"/>
          <w:sz w:val="20"/>
          <w:szCs w:val="20"/>
        </w:rPr>
        <w:t>setembro</w:t>
      </w:r>
      <w:r w:rsidRPr="006D2B8D">
        <w:rPr>
          <w:rFonts w:cstheme="minorHAnsi"/>
          <w:sz w:val="20"/>
          <w:szCs w:val="20"/>
        </w:rPr>
        <w:t xml:space="preserve"> de 202</w:t>
      </w:r>
      <w:r w:rsidR="006308EE" w:rsidRPr="006D2B8D">
        <w:rPr>
          <w:rFonts w:cstheme="minorHAnsi"/>
          <w:sz w:val="20"/>
          <w:szCs w:val="20"/>
        </w:rPr>
        <w:t>3</w:t>
      </w:r>
      <w:r w:rsidRPr="006D2B8D">
        <w:rPr>
          <w:rFonts w:cstheme="minorHAnsi"/>
          <w:sz w:val="20"/>
          <w:szCs w:val="20"/>
        </w:rPr>
        <w:t>:</w:t>
      </w:r>
    </w:p>
    <w:tbl>
      <w:tblPr>
        <w:tblW w:w="5000" w:type="pct"/>
        <w:jc w:val="center"/>
        <w:tblCellMar>
          <w:left w:w="70" w:type="dxa"/>
          <w:right w:w="70" w:type="dxa"/>
        </w:tblCellMar>
        <w:tblLook w:val="04A0" w:firstRow="1" w:lastRow="0" w:firstColumn="1" w:lastColumn="0" w:noHBand="0" w:noVBand="1"/>
      </w:tblPr>
      <w:tblGrid>
        <w:gridCol w:w="1488"/>
        <w:gridCol w:w="6873"/>
        <w:gridCol w:w="1173"/>
        <w:gridCol w:w="1073"/>
      </w:tblGrid>
      <w:tr w:rsidR="00703D25" w:rsidRPr="00F269C4" w14:paraId="56382141" w14:textId="77777777" w:rsidTr="00AC7BE5">
        <w:trPr>
          <w:trHeight w:hRule="exact" w:val="283"/>
          <w:jc w:val="center"/>
        </w:trPr>
        <w:tc>
          <w:tcPr>
            <w:tcW w:w="701" w:type="pct"/>
            <w:tcBorders>
              <w:top w:val="nil"/>
              <w:left w:val="nil"/>
              <w:bottom w:val="single" w:sz="8" w:space="0" w:color="auto"/>
              <w:right w:val="nil"/>
            </w:tcBorders>
            <w:shd w:val="clear" w:color="auto" w:fill="DEEAF6" w:themeFill="accent1" w:themeFillTint="33"/>
            <w:noWrap/>
            <w:vAlign w:val="center"/>
            <w:hideMark/>
          </w:tcPr>
          <w:p w14:paraId="156C5606" w14:textId="6DED202F" w:rsidR="00703D25" w:rsidRPr="00F557D2" w:rsidRDefault="000072C6" w:rsidP="00C349A8">
            <w:pPr>
              <w:spacing w:after="0"/>
              <w:jc w:val="center"/>
              <w:rPr>
                <w:rFonts w:cstheme="minorHAnsi"/>
                <w:b/>
                <w:bCs/>
                <w:sz w:val="16"/>
                <w:szCs w:val="16"/>
              </w:rPr>
            </w:pPr>
            <w:r w:rsidRPr="00F557D2">
              <w:rPr>
                <w:rFonts w:cstheme="minorHAnsi"/>
                <w:b/>
                <w:bCs/>
                <w:sz w:val="16"/>
                <w:szCs w:val="16"/>
              </w:rPr>
              <w:t>Vinculação</w:t>
            </w:r>
          </w:p>
        </w:tc>
        <w:tc>
          <w:tcPr>
            <w:tcW w:w="3240" w:type="pct"/>
            <w:tcBorders>
              <w:top w:val="nil"/>
              <w:left w:val="nil"/>
              <w:bottom w:val="single" w:sz="8" w:space="0" w:color="auto"/>
              <w:right w:val="nil"/>
            </w:tcBorders>
            <w:shd w:val="clear" w:color="auto" w:fill="DEEAF6" w:themeFill="accent1" w:themeFillTint="33"/>
            <w:noWrap/>
            <w:vAlign w:val="center"/>
            <w:hideMark/>
          </w:tcPr>
          <w:p w14:paraId="782CE344" w14:textId="09DBD2F3" w:rsidR="00703D25" w:rsidRPr="00F557D2" w:rsidRDefault="000072C6" w:rsidP="00C349A8">
            <w:pPr>
              <w:spacing w:after="0"/>
              <w:jc w:val="both"/>
              <w:rPr>
                <w:rFonts w:cstheme="minorHAnsi"/>
                <w:b/>
                <w:bCs/>
                <w:sz w:val="16"/>
                <w:szCs w:val="16"/>
              </w:rPr>
            </w:pPr>
            <w:r w:rsidRPr="00F557D2">
              <w:rPr>
                <w:rFonts w:cstheme="minorHAnsi"/>
                <w:b/>
                <w:bCs/>
                <w:sz w:val="16"/>
                <w:szCs w:val="16"/>
              </w:rPr>
              <w:t>Descrição da vinculação</w:t>
            </w:r>
          </w:p>
        </w:tc>
        <w:tc>
          <w:tcPr>
            <w:tcW w:w="553" w:type="pct"/>
            <w:tcBorders>
              <w:top w:val="nil"/>
              <w:left w:val="nil"/>
              <w:bottom w:val="single" w:sz="8" w:space="0" w:color="auto"/>
              <w:right w:val="nil"/>
            </w:tcBorders>
            <w:shd w:val="clear" w:color="auto" w:fill="DEEAF6" w:themeFill="accent1" w:themeFillTint="33"/>
            <w:vAlign w:val="center"/>
            <w:hideMark/>
          </w:tcPr>
          <w:p w14:paraId="6D17A5A8" w14:textId="6260A4FC" w:rsidR="00703D25" w:rsidRPr="00F557D2" w:rsidRDefault="000072C6" w:rsidP="00C349A8">
            <w:pPr>
              <w:spacing w:after="0"/>
              <w:jc w:val="right"/>
              <w:rPr>
                <w:rFonts w:cstheme="minorHAnsi"/>
                <w:b/>
                <w:bCs/>
                <w:sz w:val="16"/>
                <w:szCs w:val="16"/>
              </w:rPr>
            </w:pPr>
            <w:r w:rsidRPr="00F557D2">
              <w:rPr>
                <w:rFonts w:cstheme="minorHAnsi"/>
                <w:b/>
                <w:bCs/>
                <w:sz w:val="16"/>
                <w:szCs w:val="16"/>
              </w:rPr>
              <w:t>30/0</w:t>
            </w:r>
            <w:r w:rsidR="00977375">
              <w:rPr>
                <w:rFonts w:cstheme="minorHAnsi"/>
                <w:b/>
                <w:bCs/>
                <w:sz w:val="16"/>
                <w:szCs w:val="16"/>
              </w:rPr>
              <w:t>9</w:t>
            </w:r>
            <w:r w:rsidRPr="00F557D2">
              <w:rPr>
                <w:rFonts w:cstheme="minorHAnsi"/>
                <w:b/>
                <w:bCs/>
                <w:sz w:val="16"/>
                <w:szCs w:val="16"/>
              </w:rPr>
              <w:t>/2023</w:t>
            </w:r>
          </w:p>
        </w:tc>
        <w:tc>
          <w:tcPr>
            <w:tcW w:w="506" w:type="pct"/>
            <w:tcBorders>
              <w:top w:val="nil"/>
              <w:left w:val="nil"/>
              <w:bottom w:val="single" w:sz="8" w:space="0" w:color="auto"/>
              <w:right w:val="nil"/>
            </w:tcBorders>
            <w:shd w:val="clear" w:color="auto" w:fill="DEEAF6" w:themeFill="accent1" w:themeFillTint="33"/>
            <w:vAlign w:val="center"/>
            <w:hideMark/>
          </w:tcPr>
          <w:p w14:paraId="3F3B04E8" w14:textId="61B4FB1A" w:rsidR="00703D25" w:rsidRPr="00F557D2" w:rsidRDefault="000072C6" w:rsidP="00C349A8">
            <w:pPr>
              <w:spacing w:after="0"/>
              <w:jc w:val="right"/>
              <w:rPr>
                <w:rFonts w:cstheme="minorHAnsi"/>
                <w:b/>
                <w:bCs/>
                <w:sz w:val="16"/>
                <w:szCs w:val="16"/>
              </w:rPr>
            </w:pPr>
            <w:r w:rsidRPr="00F557D2">
              <w:rPr>
                <w:rFonts w:cstheme="minorHAnsi"/>
                <w:b/>
                <w:bCs/>
                <w:sz w:val="16"/>
                <w:szCs w:val="16"/>
              </w:rPr>
              <w:t>31/12/2022</w:t>
            </w:r>
          </w:p>
        </w:tc>
      </w:tr>
      <w:tr w:rsidR="00703D25" w:rsidRPr="00F269C4" w14:paraId="2D564ACE" w14:textId="77777777" w:rsidTr="00AC7BE5">
        <w:trPr>
          <w:trHeight w:hRule="exact" w:val="283"/>
          <w:jc w:val="center"/>
        </w:trPr>
        <w:tc>
          <w:tcPr>
            <w:tcW w:w="701" w:type="pct"/>
            <w:tcBorders>
              <w:top w:val="nil"/>
              <w:left w:val="nil"/>
              <w:bottom w:val="nil"/>
              <w:right w:val="nil"/>
            </w:tcBorders>
            <w:shd w:val="clear" w:color="000000" w:fill="FFFFFF"/>
            <w:noWrap/>
            <w:vAlign w:val="center"/>
          </w:tcPr>
          <w:p w14:paraId="4260A6CF" w14:textId="08E8F5EC" w:rsidR="00703D25" w:rsidRPr="00F557D2" w:rsidRDefault="000072C6" w:rsidP="00C349A8">
            <w:pPr>
              <w:spacing w:after="0"/>
              <w:jc w:val="center"/>
              <w:rPr>
                <w:rFonts w:cstheme="minorHAnsi"/>
                <w:sz w:val="16"/>
                <w:szCs w:val="16"/>
              </w:rPr>
            </w:pPr>
            <w:r w:rsidRPr="00F557D2">
              <w:rPr>
                <w:rFonts w:cstheme="minorHAnsi"/>
                <w:sz w:val="16"/>
                <w:szCs w:val="16"/>
              </w:rPr>
              <w:t>-</w:t>
            </w:r>
          </w:p>
        </w:tc>
        <w:tc>
          <w:tcPr>
            <w:tcW w:w="3240" w:type="pct"/>
            <w:tcBorders>
              <w:top w:val="nil"/>
              <w:left w:val="nil"/>
              <w:bottom w:val="nil"/>
              <w:right w:val="nil"/>
            </w:tcBorders>
            <w:shd w:val="clear" w:color="000000" w:fill="FFFFFF"/>
            <w:noWrap/>
            <w:vAlign w:val="center"/>
          </w:tcPr>
          <w:p w14:paraId="10EC3821" w14:textId="27405D9D" w:rsidR="00703D25" w:rsidRPr="00F557D2" w:rsidRDefault="000072C6" w:rsidP="00C349A8">
            <w:pPr>
              <w:spacing w:after="0"/>
              <w:ind w:right="492"/>
              <w:jc w:val="both"/>
              <w:rPr>
                <w:rFonts w:cstheme="minorHAnsi"/>
                <w:sz w:val="16"/>
                <w:szCs w:val="16"/>
              </w:rPr>
            </w:pPr>
            <w:r w:rsidRPr="00F557D2">
              <w:rPr>
                <w:rFonts w:cstheme="minorHAnsi"/>
                <w:sz w:val="16"/>
                <w:szCs w:val="16"/>
              </w:rPr>
              <w:t>Recurso aplicado</w:t>
            </w:r>
          </w:p>
        </w:tc>
        <w:tc>
          <w:tcPr>
            <w:tcW w:w="553" w:type="pct"/>
            <w:tcBorders>
              <w:top w:val="nil"/>
              <w:left w:val="nil"/>
              <w:bottom w:val="nil"/>
              <w:right w:val="nil"/>
            </w:tcBorders>
            <w:shd w:val="clear" w:color="auto" w:fill="auto"/>
            <w:vAlign w:val="center"/>
          </w:tcPr>
          <w:p w14:paraId="5132172A" w14:textId="2C2A6268" w:rsidR="00703D25" w:rsidRPr="00F557D2" w:rsidRDefault="00876DFC" w:rsidP="00C349A8">
            <w:pPr>
              <w:spacing w:after="0"/>
              <w:jc w:val="right"/>
              <w:rPr>
                <w:rFonts w:cstheme="minorHAnsi"/>
                <w:sz w:val="16"/>
                <w:szCs w:val="16"/>
              </w:rPr>
            </w:pPr>
            <w:r w:rsidRPr="00876DFC">
              <w:rPr>
                <w:rFonts w:cstheme="minorHAnsi"/>
                <w:sz w:val="16"/>
                <w:szCs w:val="16"/>
              </w:rPr>
              <w:t>122.835.952</w:t>
            </w:r>
          </w:p>
        </w:tc>
        <w:tc>
          <w:tcPr>
            <w:tcW w:w="506" w:type="pct"/>
            <w:tcBorders>
              <w:top w:val="nil"/>
              <w:left w:val="nil"/>
              <w:bottom w:val="nil"/>
              <w:right w:val="nil"/>
            </w:tcBorders>
            <w:shd w:val="clear" w:color="auto" w:fill="auto"/>
            <w:vAlign w:val="center"/>
          </w:tcPr>
          <w:p w14:paraId="09AF838C" w14:textId="7EAA2453" w:rsidR="00703D25" w:rsidRPr="00F557D2" w:rsidRDefault="000072C6" w:rsidP="00C349A8">
            <w:pPr>
              <w:spacing w:after="0"/>
              <w:jc w:val="right"/>
              <w:rPr>
                <w:rFonts w:cstheme="minorHAnsi"/>
                <w:sz w:val="16"/>
                <w:szCs w:val="16"/>
              </w:rPr>
            </w:pPr>
            <w:r w:rsidRPr="00F557D2">
              <w:rPr>
                <w:rFonts w:cstheme="minorHAnsi"/>
                <w:sz w:val="16"/>
                <w:szCs w:val="16"/>
              </w:rPr>
              <w:t>-</w:t>
            </w:r>
          </w:p>
        </w:tc>
      </w:tr>
      <w:tr w:rsidR="00703D25" w:rsidRPr="00F269C4" w14:paraId="4CC541AA" w14:textId="77777777" w:rsidTr="00AC7BE5">
        <w:trPr>
          <w:trHeight w:hRule="exact" w:val="283"/>
          <w:jc w:val="center"/>
        </w:trPr>
        <w:tc>
          <w:tcPr>
            <w:tcW w:w="701" w:type="pct"/>
            <w:tcBorders>
              <w:top w:val="nil"/>
              <w:left w:val="nil"/>
              <w:bottom w:val="nil"/>
              <w:right w:val="nil"/>
            </w:tcBorders>
            <w:shd w:val="clear" w:color="000000" w:fill="FFFFFF"/>
            <w:noWrap/>
            <w:vAlign w:val="center"/>
          </w:tcPr>
          <w:p w14:paraId="62809C79" w14:textId="26A0E31E" w:rsidR="00703D25" w:rsidRPr="00F557D2" w:rsidRDefault="000072C6" w:rsidP="00C349A8">
            <w:pPr>
              <w:spacing w:after="0"/>
              <w:jc w:val="center"/>
              <w:rPr>
                <w:rFonts w:cstheme="minorHAnsi"/>
                <w:sz w:val="16"/>
                <w:szCs w:val="16"/>
              </w:rPr>
            </w:pPr>
            <w:r w:rsidRPr="00F557D2">
              <w:rPr>
                <w:rFonts w:cstheme="minorHAnsi"/>
                <w:sz w:val="16"/>
                <w:szCs w:val="16"/>
              </w:rPr>
              <w:t>-</w:t>
            </w:r>
          </w:p>
        </w:tc>
        <w:tc>
          <w:tcPr>
            <w:tcW w:w="3240" w:type="pct"/>
            <w:tcBorders>
              <w:top w:val="nil"/>
              <w:left w:val="nil"/>
              <w:bottom w:val="nil"/>
              <w:right w:val="nil"/>
            </w:tcBorders>
            <w:shd w:val="clear" w:color="000000" w:fill="FFFFFF"/>
            <w:noWrap/>
            <w:vAlign w:val="center"/>
          </w:tcPr>
          <w:p w14:paraId="7AFFAD6A" w14:textId="136A8F7F" w:rsidR="00703D25" w:rsidRPr="00F557D2" w:rsidRDefault="000072C6" w:rsidP="00C349A8">
            <w:pPr>
              <w:spacing w:after="0"/>
              <w:jc w:val="both"/>
              <w:rPr>
                <w:rFonts w:cstheme="minorHAnsi"/>
                <w:sz w:val="16"/>
                <w:szCs w:val="16"/>
              </w:rPr>
            </w:pPr>
            <w:r w:rsidRPr="00F557D2">
              <w:rPr>
                <w:rFonts w:cstheme="minorHAnsi"/>
                <w:sz w:val="16"/>
                <w:szCs w:val="16"/>
              </w:rPr>
              <w:t>Rendimento</w:t>
            </w:r>
          </w:p>
        </w:tc>
        <w:tc>
          <w:tcPr>
            <w:tcW w:w="553" w:type="pct"/>
            <w:tcBorders>
              <w:top w:val="nil"/>
              <w:left w:val="nil"/>
              <w:bottom w:val="nil"/>
              <w:right w:val="nil"/>
            </w:tcBorders>
            <w:shd w:val="clear" w:color="auto" w:fill="auto"/>
            <w:vAlign w:val="center"/>
          </w:tcPr>
          <w:p w14:paraId="3DACA515" w14:textId="14E066E1" w:rsidR="00703D25" w:rsidRPr="00F557D2" w:rsidRDefault="00702AC4" w:rsidP="00C349A8">
            <w:pPr>
              <w:spacing w:after="0"/>
              <w:jc w:val="right"/>
              <w:rPr>
                <w:rFonts w:cstheme="minorHAnsi"/>
                <w:sz w:val="16"/>
                <w:szCs w:val="16"/>
              </w:rPr>
            </w:pPr>
            <w:r w:rsidRPr="00702AC4">
              <w:rPr>
                <w:rFonts w:cstheme="minorHAnsi"/>
                <w:sz w:val="16"/>
                <w:szCs w:val="16"/>
              </w:rPr>
              <w:t>7.838.796</w:t>
            </w:r>
          </w:p>
        </w:tc>
        <w:tc>
          <w:tcPr>
            <w:tcW w:w="506" w:type="pct"/>
            <w:tcBorders>
              <w:top w:val="nil"/>
              <w:left w:val="nil"/>
              <w:bottom w:val="nil"/>
              <w:right w:val="nil"/>
            </w:tcBorders>
            <w:shd w:val="clear" w:color="auto" w:fill="auto"/>
            <w:vAlign w:val="center"/>
          </w:tcPr>
          <w:p w14:paraId="2345EDEC" w14:textId="4A5996A4" w:rsidR="00703D25" w:rsidRPr="00F557D2" w:rsidRDefault="000072C6" w:rsidP="00C349A8">
            <w:pPr>
              <w:spacing w:after="0"/>
              <w:jc w:val="right"/>
              <w:rPr>
                <w:rFonts w:cstheme="minorHAnsi"/>
                <w:sz w:val="16"/>
                <w:szCs w:val="16"/>
              </w:rPr>
            </w:pPr>
            <w:r w:rsidRPr="00F557D2">
              <w:rPr>
                <w:rFonts w:cstheme="minorHAnsi"/>
                <w:sz w:val="16"/>
                <w:szCs w:val="16"/>
              </w:rPr>
              <w:t>-</w:t>
            </w:r>
          </w:p>
        </w:tc>
      </w:tr>
      <w:tr w:rsidR="00703D25" w:rsidRPr="00F269C4" w14:paraId="269F7EB7" w14:textId="77777777" w:rsidTr="00AC7BE5">
        <w:trPr>
          <w:trHeight w:hRule="exact" w:val="283"/>
          <w:jc w:val="center"/>
        </w:trPr>
        <w:tc>
          <w:tcPr>
            <w:tcW w:w="701" w:type="pct"/>
            <w:tcBorders>
              <w:top w:val="nil"/>
              <w:left w:val="nil"/>
              <w:bottom w:val="single" w:sz="4" w:space="0" w:color="auto"/>
              <w:right w:val="nil"/>
            </w:tcBorders>
            <w:shd w:val="clear" w:color="000000" w:fill="FFFFFF"/>
            <w:noWrap/>
            <w:vAlign w:val="center"/>
          </w:tcPr>
          <w:p w14:paraId="4674E2CF" w14:textId="758207D3" w:rsidR="00703D25" w:rsidRPr="00F557D2" w:rsidRDefault="000072C6" w:rsidP="00C349A8">
            <w:pPr>
              <w:spacing w:after="0"/>
              <w:jc w:val="center"/>
              <w:rPr>
                <w:rFonts w:cstheme="minorHAnsi"/>
                <w:sz w:val="16"/>
                <w:szCs w:val="16"/>
              </w:rPr>
            </w:pPr>
            <w:r w:rsidRPr="00F557D2">
              <w:rPr>
                <w:rFonts w:cstheme="minorHAnsi"/>
                <w:sz w:val="16"/>
                <w:szCs w:val="16"/>
              </w:rPr>
              <w:t>-</w:t>
            </w:r>
          </w:p>
        </w:tc>
        <w:tc>
          <w:tcPr>
            <w:tcW w:w="3240" w:type="pct"/>
            <w:tcBorders>
              <w:top w:val="nil"/>
              <w:left w:val="nil"/>
              <w:bottom w:val="single" w:sz="4" w:space="0" w:color="auto"/>
              <w:right w:val="nil"/>
            </w:tcBorders>
            <w:shd w:val="clear" w:color="000000" w:fill="FFFFFF"/>
            <w:noWrap/>
            <w:vAlign w:val="center"/>
          </w:tcPr>
          <w:p w14:paraId="0D2E070E" w14:textId="45405F01" w:rsidR="00703D25" w:rsidRPr="00F557D2" w:rsidRDefault="000072C6" w:rsidP="00C349A8">
            <w:pPr>
              <w:spacing w:after="0"/>
              <w:jc w:val="both"/>
              <w:rPr>
                <w:rFonts w:cstheme="minorHAnsi"/>
                <w:sz w:val="16"/>
                <w:szCs w:val="16"/>
              </w:rPr>
            </w:pPr>
            <w:r w:rsidRPr="00F557D2">
              <w:rPr>
                <w:rFonts w:cstheme="minorHAnsi"/>
                <w:sz w:val="16"/>
                <w:szCs w:val="16"/>
              </w:rPr>
              <w:t>Resgate</w:t>
            </w:r>
          </w:p>
        </w:tc>
        <w:tc>
          <w:tcPr>
            <w:tcW w:w="553" w:type="pct"/>
            <w:tcBorders>
              <w:top w:val="nil"/>
              <w:left w:val="nil"/>
              <w:bottom w:val="single" w:sz="4" w:space="0" w:color="auto"/>
              <w:right w:val="nil"/>
            </w:tcBorders>
            <w:shd w:val="clear" w:color="auto" w:fill="auto"/>
            <w:vAlign w:val="center"/>
          </w:tcPr>
          <w:p w14:paraId="39D14E1F" w14:textId="58E7740C" w:rsidR="00703D25" w:rsidRPr="00F557D2" w:rsidRDefault="00702AC4" w:rsidP="00C349A8">
            <w:pPr>
              <w:spacing w:after="0"/>
              <w:jc w:val="right"/>
              <w:rPr>
                <w:rFonts w:cstheme="minorHAnsi"/>
                <w:sz w:val="16"/>
                <w:szCs w:val="16"/>
              </w:rPr>
            </w:pPr>
            <w:r>
              <w:rPr>
                <w:rFonts w:cstheme="minorHAnsi"/>
                <w:sz w:val="16"/>
                <w:szCs w:val="16"/>
              </w:rPr>
              <w:t>(</w:t>
            </w:r>
            <w:r w:rsidRPr="00702AC4">
              <w:rPr>
                <w:rFonts w:cstheme="minorHAnsi"/>
                <w:sz w:val="16"/>
                <w:szCs w:val="16"/>
              </w:rPr>
              <w:t>35.344.649</w:t>
            </w:r>
            <w:r>
              <w:rPr>
                <w:rFonts w:cstheme="minorHAnsi"/>
                <w:sz w:val="16"/>
                <w:szCs w:val="16"/>
              </w:rPr>
              <w:t>)</w:t>
            </w:r>
          </w:p>
        </w:tc>
        <w:tc>
          <w:tcPr>
            <w:tcW w:w="506" w:type="pct"/>
            <w:tcBorders>
              <w:top w:val="nil"/>
              <w:left w:val="nil"/>
              <w:bottom w:val="single" w:sz="4" w:space="0" w:color="auto"/>
              <w:right w:val="nil"/>
            </w:tcBorders>
            <w:shd w:val="clear" w:color="auto" w:fill="auto"/>
            <w:vAlign w:val="center"/>
          </w:tcPr>
          <w:p w14:paraId="2DAED148" w14:textId="30D2BB63" w:rsidR="00703D25" w:rsidRPr="00F557D2" w:rsidRDefault="000072C6" w:rsidP="00C349A8">
            <w:pPr>
              <w:spacing w:after="0"/>
              <w:jc w:val="right"/>
              <w:rPr>
                <w:rFonts w:cstheme="minorHAnsi"/>
                <w:sz w:val="16"/>
                <w:szCs w:val="16"/>
              </w:rPr>
            </w:pPr>
            <w:r w:rsidRPr="00F557D2">
              <w:rPr>
                <w:rFonts w:cstheme="minorHAnsi"/>
                <w:sz w:val="16"/>
                <w:szCs w:val="16"/>
              </w:rPr>
              <w:t>-</w:t>
            </w:r>
          </w:p>
        </w:tc>
      </w:tr>
      <w:tr w:rsidR="00703D25" w:rsidRPr="00F269C4" w14:paraId="186AAFE9" w14:textId="77777777" w:rsidTr="00AC7BE5">
        <w:trPr>
          <w:trHeight w:hRule="exact" w:val="283"/>
          <w:jc w:val="center"/>
        </w:trPr>
        <w:tc>
          <w:tcPr>
            <w:tcW w:w="701" w:type="pct"/>
            <w:tcBorders>
              <w:top w:val="single" w:sz="4" w:space="0" w:color="auto"/>
              <w:left w:val="nil"/>
              <w:bottom w:val="single" w:sz="4" w:space="0" w:color="auto"/>
              <w:right w:val="nil"/>
            </w:tcBorders>
            <w:shd w:val="clear" w:color="000000" w:fill="FFFFFF"/>
            <w:noWrap/>
            <w:vAlign w:val="center"/>
          </w:tcPr>
          <w:p w14:paraId="4FCCF7DD" w14:textId="7E229D3B" w:rsidR="00703D25" w:rsidRPr="00F557D2" w:rsidRDefault="000072C6" w:rsidP="00C349A8">
            <w:pPr>
              <w:spacing w:after="0"/>
              <w:jc w:val="center"/>
              <w:rPr>
                <w:rFonts w:cstheme="minorHAnsi"/>
                <w:b/>
                <w:bCs/>
                <w:sz w:val="16"/>
                <w:szCs w:val="16"/>
              </w:rPr>
            </w:pPr>
            <w:r w:rsidRPr="00F557D2">
              <w:rPr>
                <w:rFonts w:cstheme="minorHAnsi"/>
                <w:b/>
                <w:bCs/>
                <w:sz w:val="16"/>
                <w:szCs w:val="16"/>
              </w:rPr>
              <w:t>-</w:t>
            </w:r>
          </w:p>
        </w:tc>
        <w:tc>
          <w:tcPr>
            <w:tcW w:w="3240" w:type="pct"/>
            <w:tcBorders>
              <w:top w:val="single" w:sz="4" w:space="0" w:color="auto"/>
              <w:left w:val="nil"/>
              <w:bottom w:val="single" w:sz="4" w:space="0" w:color="auto"/>
              <w:right w:val="nil"/>
            </w:tcBorders>
            <w:shd w:val="clear" w:color="000000" w:fill="FFFFFF"/>
            <w:noWrap/>
            <w:vAlign w:val="center"/>
          </w:tcPr>
          <w:p w14:paraId="054DBAC5" w14:textId="20BDD31F" w:rsidR="00703D25" w:rsidRPr="00F557D2" w:rsidRDefault="000072C6" w:rsidP="00C349A8">
            <w:pPr>
              <w:spacing w:after="0"/>
              <w:jc w:val="both"/>
              <w:rPr>
                <w:rFonts w:cstheme="minorHAnsi"/>
                <w:b/>
                <w:bCs/>
                <w:sz w:val="16"/>
                <w:szCs w:val="16"/>
              </w:rPr>
            </w:pPr>
            <w:r w:rsidRPr="00F557D2">
              <w:rPr>
                <w:rFonts w:cstheme="minorHAnsi"/>
                <w:b/>
                <w:bCs/>
                <w:sz w:val="16"/>
                <w:szCs w:val="16"/>
              </w:rPr>
              <w:t>Aplicação financeira</w:t>
            </w:r>
          </w:p>
        </w:tc>
        <w:tc>
          <w:tcPr>
            <w:tcW w:w="553" w:type="pct"/>
            <w:tcBorders>
              <w:top w:val="single" w:sz="4" w:space="0" w:color="auto"/>
              <w:left w:val="nil"/>
              <w:bottom w:val="single" w:sz="4" w:space="0" w:color="auto"/>
              <w:right w:val="nil"/>
            </w:tcBorders>
            <w:shd w:val="clear" w:color="auto" w:fill="auto"/>
            <w:vAlign w:val="center"/>
          </w:tcPr>
          <w:p w14:paraId="1202D71C" w14:textId="1A3B9697" w:rsidR="00703D25" w:rsidRPr="00F557D2" w:rsidRDefault="00702AC4" w:rsidP="00C349A8">
            <w:pPr>
              <w:spacing w:after="0"/>
              <w:jc w:val="right"/>
              <w:rPr>
                <w:rFonts w:cstheme="minorHAnsi"/>
                <w:b/>
                <w:bCs/>
                <w:sz w:val="16"/>
                <w:szCs w:val="16"/>
              </w:rPr>
            </w:pPr>
            <w:r w:rsidRPr="00702AC4">
              <w:rPr>
                <w:rFonts w:cstheme="minorHAnsi"/>
                <w:b/>
                <w:bCs/>
                <w:sz w:val="16"/>
                <w:szCs w:val="16"/>
              </w:rPr>
              <w:t>95.330.099</w:t>
            </w:r>
          </w:p>
        </w:tc>
        <w:tc>
          <w:tcPr>
            <w:tcW w:w="506" w:type="pct"/>
            <w:tcBorders>
              <w:top w:val="single" w:sz="4" w:space="0" w:color="auto"/>
              <w:left w:val="nil"/>
              <w:bottom w:val="single" w:sz="4" w:space="0" w:color="auto"/>
              <w:right w:val="nil"/>
            </w:tcBorders>
            <w:shd w:val="clear" w:color="auto" w:fill="auto"/>
            <w:vAlign w:val="center"/>
          </w:tcPr>
          <w:p w14:paraId="120301D9" w14:textId="50377DD2" w:rsidR="00703D25" w:rsidRPr="00F557D2" w:rsidRDefault="000072C6" w:rsidP="00C349A8">
            <w:pPr>
              <w:spacing w:after="0"/>
              <w:jc w:val="right"/>
              <w:rPr>
                <w:rFonts w:cstheme="minorHAnsi"/>
                <w:b/>
                <w:bCs/>
                <w:sz w:val="16"/>
                <w:szCs w:val="16"/>
              </w:rPr>
            </w:pPr>
            <w:r w:rsidRPr="00F557D2">
              <w:rPr>
                <w:rFonts w:cstheme="minorHAnsi"/>
                <w:b/>
                <w:bCs/>
                <w:sz w:val="16"/>
                <w:szCs w:val="16"/>
              </w:rPr>
              <w:t>-</w:t>
            </w:r>
          </w:p>
        </w:tc>
      </w:tr>
      <w:tr w:rsidR="00703D25" w:rsidRPr="00F269C4" w14:paraId="2E2EFB14" w14:textId="77777777" w:rsidTr="00AC7BE5">
        <w:trPr>
          <w:trHeight w:hRule="exact" w:val="283"/>
          <w:jc w:val="center"/>
        </w:trPr>
        <w:tc>
          <w:tcPr>
            <w:tcW w:w="701" w:type="pct"/>
            <w:tcBorders>
              <w:top w:val="single" w:sz="4" w:space="0" w:color="auto"/>
              <w:left w:val="nil"/>
              <w:bottom w:val="nil"/>
              <w:right w:val="nil"/>
            </w:tcBorders>
            <w:shd w:val="clear" w:color="000000" w:fill="FFFFFF"/>
            <w:noWrap/>
            <w:vAlign w:val="center"/>
          </w:tcPr>
          <w:p w14:paraId="4FEB3B76" w14:textId="464B3A7A" w:rsidR="00703D25" w:rsidRPr="00F557D2" w:rsidRDefault="000072C6" w:rsidP="00C349A8">
            <w:pPr>
              <w:spacing w:after="0"/>
              <w:jc w:val="center"/>
              <w:rPr>
                <w:rFonts w:cstheme="minorHAnsi"/>
                <w:sz w:val="16"/>
                <w:szCs w:val="16"/>
              </w:rPr>
            </w:pPr>
            <w:r w:rsidRPr="00F557D2">
              <w:rPr>
                <w:rFonts w:cstheme="minorHAnsi"/>
                <w:sz w:val="16"/>
                <w:szCs w:val="16"/>
              </w:rPr>
              <w:t>130</w:t>
            </w:r>
          </w:p>
        </w:tc>
        <w:tc>
          <w:tcPr>
            <w:tcW w:w="3240" w:type="pct"/>
            <w:tcBorders>
              <w:top w:val="single" w:sz="4" w:space="0" w:color="auto"/>
              <w:left w:val="nil"/>
              <w:bottom w:val="nil"/>
              <w:right w:val="nil"/>
            </w:tcBorders>
            <w:shd w:val="clear" w:color="000000" w:fill="FFFFFF"/>
            <w:noWrap/>
            <w:vAlign w:val="center"/>
          </w:tcPr>
          <w:p w14:paraId="0E54F217" w14:textId="4B7CFA24" w:rsidR="00703D25" w:rsidRPr="00F557D2" w:rsidRDefault="000072C6" w:rsidP="00C349A8">
            <w:pPr>
              <w:spacing w:after="0"/>
              <w:jc w:val="both"/>
              <w:rPr>
                <w:rFonts w:cstheme="minorHAnsi"/>
                <w:sz w:val="16"/>
                <w:szCs w:val="16"/>
              </w:rPr>
            </w:pPr>
            <w:r w:rsidRPr="00F557D2">
              <w:rPr>
                <w:rFonts w:cstheme="minorHAnsi"/>
                <w:sz w:val="16"/>
                <w:szCs w:val="16"/>
              </w:rPr>
              <w:t>Pessoal – sentenças judiciais</w:t>
            </w:r>
          </w:p>
        </w:tc>
        <w:tc>
          <w:tcPr>
            <w:tcW w:w="553" w:type="pct"/>
            <w:tcBorders>
              <w:top w:val="single" w:sz="4" w:space="0" w:color="auto"/>
              <w:left w:val="nil"/>
              <w:bottom w:val="nil"/>
              <w:right w:val="nil"/>
            </w:tcBorders>
            <w:shd w:val="clear" w:color="auto" w:fill="auto"/>
            <w:vAlign w:val="center"/>
          </w:tcPr>
          <w:p w14:paraId="6BD8161F" w14:textId="43BE9C90" w:rsidR="00703D25" w:rsidRPr="00F557D2" w:rsidRDefault="002733AA" w:rsidP="00C349A8">
            <w:pPr>
              <w:spacing w:after="0"/>
              <w:jc w:val="right"/>
              <w:rPr>
                <w:rFonts w:cstheme="minorHAnsi"/>
                <w:sz w:val="16"/>
                <w:szCs w:val="16"/>
              </w:rPr>
            </w:pPr>
            <w:r w:rsidRPr="002733AA">
              <w:rPr>
                <w:rFonts w:cstheme="minorHAnsi"/>
                <w:sz w:val="16"/>
                <w:szCs w:val="16"/>
              </w:rPr>
              <w:t>341.332</w:t>
            </w:r>
          </w:p>
        </w:tc>
        <w:tc>
          <w:tcPr>
            <w:tcW w:w="506" w:type="pct"/>
            <w:tcBorders>
              <w:top w:val="single" w:sz="4" w:space="0" w:color="auto"/>
              <w:left w:val="nil"/>
              <w:bottom w:val="nil"/>
              <w:right w:val="nil"/>
            </w:tcBorders>
            <w:shd w:val="clear" w:color="auto" w:fill="auto"/>
            <w:vAlign w:val="center"/>
          </w:tcPr>
          <w:p w14:paraId="5BD5A530" w14:textId="71A249A3" w:rsidR="00703D25" w:rsidRPr="00F557D2" w:rsidRDefault="000072C6" w:rsidP="00C349A8">
            <w:pPr>
              <w:spacing w:after="0"/>
              <w:jc w:val="right"/>
              <w:rPr>
                <w:rFonts w:cstheme="minorHAnsi"/>
                <w:sz w:val="16"/>
                <w:szCs w:val="16"/>
              </w:rPr>
            </w:pPr>
            <w:r w:rsidRPr="00F557D2">
              <w:rPr>
                <w:rFonts w:cstheme="minorHAnsi"/>
                <w:sz w:val="16"/>
                <w:szCs w:val="16"/>
              </w:rPr>
              <w:t>-</w:t>
            </w:r>
          </w:p>
        </w:tc>
      </w:tr>
      <w:tr w:rsidR="00DD43B9" w:rsidRPr="00F269C4" w14:paraId="43EF1BA4" w14:textId="77777777" w:rsidTr="00AC7BE5">
        <w:trPr>
          <w:trHeight w:hRule="exact" w:val="283"/>
          <w:jc w:val="center"/>
        </w:trPr>
        <w:tc>
          <w:tcPr>
            <w:tcW w:w="701" w:type="pct"/>
            <w:tcBorders>
              <w:top w:val="nil"/>
              <w:left w:val="nil"/>
              <w:bottom w:val="nil"/>
              <w:right w:val="nil"/>
            </w:tcBorders>
            <w:shd w:val="clear" w:color="000000" w:fill="FFFFFF"/>
            <w:noWrap/>
            <w:vAlign w:val="center"/>
          </w:tcPr>
          <w:p w14:paraId="56B8DE10" w14:textId="6191FAB7" w:rsidR="00DD43B9" w:rsidRPr="00F557D2" w:rsidRDefault="00DD43B9" w:rsidP="00C349A8">
            <w:pPr>
              <w:spacing w:after="0"/>
              <w:jc w:val="center"/>
              <w:rPr>
                <w:rFonts w:cstheme="minorHAnsi"/>
                <w:sz w:val="16"/>
                <w:szCs w:val="16"/>
              </w:rPr>
            </w:pPr>
            <w:r>
              <w:rPr>
                <w:rFonts w:cstheme="minorHAnsi"/>
                <w:sz w:val="16"/>
                <w:szCs w:val="16"/>
              </w:rPr>
              <w:t>307</w:t>
            </w:r>
          </w:p>
        </w:tc>
        <w:tc>
          <w:tcPr>
            <w:tcW w:w="3240" w:type="pct"/>
            <w:tcBorders>
              <w:top w:val="nil"/>
              <w:left w:val="nil"/>
              <w:bottom w:val="nil"/>
              <w:right w:val="nil"/>
            </w:tcBorders>
            <w:shd w:val="clear" w:color="000000" w:fill="FFFFFF"/>
            <w:noWrap/>
            <w:vAlign w:val="center"/>
          </w:tcPr>
          <w:p w14:paraId="0D2BEFEC" w14:textId="4FF8CB4F" w:rsidR="00DD43B9" w:rsidRPr="00F557D2" w:rsidRDefault="00CF63B8" w:rsidP="00C349A8">
            <w:pPr>
              <w:spacing w:after="0"/>
              <w:jc w:val="both"/>
              <w:rPr>
                <w:rFonts w:cstheme="minorHAnsi"/>
                <w:sz w:val="16"/>
                <w:szCs w:val="16"/>
              </w:rPr>
            </w:pPr>
            <w:r w:rsidRPr="00CF63B8">
              <w:rPr>
                <w:rFonts w:cstheme="minorHAnsi"/>
                <w:sz w:val="16"/>
                <w:szCs w:val="16"/>
              </w:rPr>
              <w:t xml:space="preserve">Outros pag. </w:t>
            </w:r>
            <w:r>
              <w:rPr>
                <w:rFonts w:cstheme="minorHAnsi"/>
                <w:sz w:val="16"/>
                <w:szCs w:val="16"/>
              </w:rPr>
              <w:t>p</w:t>
            </w:r>
            <w:r w:rsidRPr="00CF63B8">
              <w:rPr>
                <w:rFonts w:cstheme="minorHAnsi"/>
                <w:sz w:val="16"/>
                <w:szCs w:val="16"/>
              </w:rPr>
              <w:t>essoal -</w:t>
            </w:r>
            <w:r>
              <w:rPr>
                <w:rFonts w:cstheme="minorHAnsi"/>
                <w:sz w:val="16"/>
                <w:szCs w:val="16"/>
              </w:rPr>
              <w:t>ó</w:t>
            </w:r>
            <w:r w:rsidRPr="00CF63B8">
              <w:rPr>
                <w:rFonts w:cstheme="minorHAnsi"/>
                <w:sz w:val="16"/>
                <w:szCs w:val="16"/>
              </w:rPr>
              <w:t>rg</w:t>
            </w:r>
            <w:r>
              <w:rPr>
                <w:rFonts w:cstheme="minorHAnsi"/>
                <w:sz w:val="16"/>
                <w:szCs w:val="16"/>
              </w:rPr>
              <w:t>ã</w:t>
            </w:r>
            <w:r w:rsidRPr="00CF63B8">
              <w:rPr>
                <w:rFonts w:cstheme="minorHAnsi"/>
                <w:sz w:val="16"/>
                <w:szCs w:val="16"/>
              </w:rPr>
              <w:t xml:space="preserve">os integrantes </w:t>
            </w:r>
            <w:r>
              <w:rPr>
                <w:rFonts w:cstheme="minorHAnsi"/>
                <w:sz w:val="16"/>
                <w:szCs w:val="16"/>
              </w:rPr>
              <w:t>S</w:t>
            </w:r>
            <w:r w:rsidRPr="00CF63B8">
              <w:rPr>
                <w:rFonts w:cstheme="minorHAnsi"/>
                <w:sz w:val="16"/>
                <w:szCs w:val="16"/>
              </w:rPr>
              <w:t>iape</w:t>
            </w:r>
          </w:p>
        </w:tc>
        <w:tc>
          <w:tcPr>
            <w:tcW w:w="553" w:type="pct"/>
            <w:tcBorders>
              <w:top w:val="nil"/>
              <w:left w:val="nil"/>
              <w:bottom w:val="nil"/>
              <w:right w:val="nil"/>
            </w:tcBorders>
            <w:shd w:val="clear" w:color="auto" w:fill="auto"/>
            <w:vAlign w:val="center"/>
          </w:tcPr>
          <w:p w14:paraId="699FD79F" w14:textId="7B33D13D" w:rsidR="00DD43B9" w:rsidRPr="00F557D2" w:rsidRDefault="008A0911" w:rsidP="00C349A8">
            <w:pPr>
              <w:spacing w:after="0"/>
              <w:jc w:val="right"/>
              <w:rPr>
                <w:rFonts w:cstheme="minorHAnsi"/>
                <w:sz w:val="16"/>
                <w:szCs w:val="16"/>
              </w:rPr>
            </w:pPr>
            <w:r w:rsidRPr="008A0911">
              <w:rPr>
                <w:rFonts w:cstheme="minorHAnsi"/>
                <w:sz w:val="16"/>
                <w:szCs w:val="16"/>
              </w:rPr>
              <w:t>331.531</w:t>
            </w:r>
          </w:p>
        </w:tc>
        <w:tc>
          <w:tcPr>
            <w:tcW w:w="506" w:type="pct"/>
            <w:tcBorders>
              <w:top w:val="nil"/>
              <w:left w:val="nil"/>
              <w:bottom w:val="nil"/>
              <w:right w:val="nil"/>
            </w:tcBorders>
            <w:shd w:val="clear" w:color="auto" w:fill="auto"/>
            <w:vAlign w:val="center"/>
          </w:tcPr>
          <w:p w14:paraId="341FD304" w14:textId="0DEF1650" w:rsidR="00DD43B9" w:rsidRPr="00F557D2" w:rsidRDefault="008A0911" w:rsidP="00C349A8">
            <w:pPr>
              <w:spacing w:after="0"/>
              <w:jc w:val="right"/>
              <w:rPr>
                <w:rFonts w:cstheme="minorHAnsi"/>
                <w:sz w:val="16"/>
                <w:szCs w:val="16"/>
              </w:rPr>
            </w:pPr>
            <w:r>
              <w:rPr>
                <w:rFonts w:cstheme="minorHAnsi"/>
                <w:sz w:val="16"/>
                <w:szCs w:val="16"/>
              </w:rPr>
              <w:t>-</w:t>
            </w:r>
          </w:p>
        </w:tc>
      </w:tr>
      <w:tr w:rsidR="00703D25" w:rsidRPr="00F269C4" w14:paraId="50B7E4A9" w14:textId="77777777" w:rsidTr="00AC7BE5">
        <w:trPr>
          <w:trHeight w:hRule="exact" w:val="283"/>
          <w:jc w:val="center"/>
        </w:trPr>
        <w:tc>
          <w:tcPr>
            <w:tcW w:w="701" w:type="pct"/>
            <w:tcBorders>
              <w:top w:val="nil"/>
              <w:left w:val="nil"/>
              <w:bottom w:val="nil"/>
              <w:right w:val="nil"/>
            </w:tcBorders>
            <w:shd w:val="clear" w:color="000000" w:fill="FFFFFF"/>
            <w:noWrap/>
            <w:vAlign w:val="center"/>
            <w:hideMark/>
          </w:tcPr>
          <w:p w14:paraId="5B630388" w14:textId="03B855B1" w:rsidR="00703D25" w:rsidRPr="00F557D2" w:rsidRDefault="000072C6" w:rsidP="00C349A8">
            <w:pPr>
              <w:spacing w:after="0"/>
              <w:jc w:val="center"/>
              <w:rPr>
                <w:rFonts w:cstheme="minorHAnsi"/>
                <w:sz w:val="16"/>
                <w:szCs w:val="16"/>
              </w:rPr>
            </w:pPr>
            <w:r w:rsidRPr="00F557D2">
              <w:rPr>
                <w:rFonts w:cstheme="minorHAnsi"/>
                <w:sz w:val="16"/>
                <w:szCs w:val="16"/>
              </w:rPr>
              <w:t>308</w:t>
            </w:r>
          </w:p>
        </w:tc>
        <w:tc>
          <w:tcPr>
            <w:tcW w:w="3240" w:type="pct"/>
            <w:tcBorders>
              <w:top w:val="nil"/>
              <w:left w:val="nil"/>
              <w:bottom w:val="nil"/>
              <w:right w:val="nil"/>
            </w:tcBorders>
            <w:shd w:val="clear" w:color="000000" w:fill="FFFFFF"/>
            <w:noWrap/>
            <w:vAlign w:val="center"/>
            <w:hideMark/>
          </w:tcPr>
          <w:p w14:paraId="008B6D60" w14:textId="35E4D6FA" w:rsidR="00703D25" w:rsidRPr="00F557D2" w:rsidRDefault="000072C6" w:rsidP="00C349A8">
            <w:pPr>
              <w:spacing w:after="0"/>
              <w:jc w:val="both"/>
              <w:rPr>
                <w:rFonts w:cstheme="minorHAnsi"/>
                <w:sz w:val="16"/>
                <w:szCs w:val="16"/>
              </w:rPr>
            </w:pPr>
            <w:r w:rsidRPr="00F557D2">
              <w:rPr>
                <w:rFonts w:cstheme="minorHAnsi"/>
                <w:sz w:val="16"/>
                <w:szCs w:val="16"/>
              </w:rPr>
              <w:t xml:space="preserve">Contribuição previdência fechada     </w:t>
            </w:r>
          </w:p>
        </w:tc>
        <w:tc>
          <w:tcPr>
            <w:tcW w:w="553" w:type="pct"/>
            <w:tcBorders>
              <w:top w:val="nil"/>
              <w:left w:val="nil"/>
              <w:bottom w:val="nil"/>
              <w:right w:val="nil"/>
            </w:tcBorders>
            <w:shd w:val="clear" w:color="auto" w:fill="auto"/>
            <w:vAlign w:val="center"/>
          </w:tcPr>
          <w:p w14:paraId="7FEF9DBD" w14:textId="0D8CAD6D" w:rsidR="00703D25" w:rsidRPr="00F557D2" w:rsidRDefault="008A0911" w:rsidP="00C349A8">
            <w:pPr>
              <w:spacing w:after="0"/>
              <w:jc w:val="right"/>
              <w:rPr>
                <w:rFonts w:cstheme="minorHAnsi"/>
                <w:sz w:val="16"/>
                <w:szCs w:val="16"/>
              </w:rPr>
            </w:pPr>
            <w:r w:rsidRPr="008A0911">
              <w:rPr>
                <w:rFonts w:cstheme="minorHAnsi"/>
                <w:sz w:val="16"/>
                <w:szCs w:val="16"/>
              </w:rPr>
              <w:t>71.315</w:t>
            </w:r>
          </w:p>
        </w:tc>
        <w:tc>
          <w:tcPr>
            <w:tcW w:w="506" w:type="pct"/>
            <w:tcBorders>
              <w:top w:val="nil"/>
              <w:left w:val="nil"/>
              <w:bottom w:val="nil"/>
              <w:right w:val="nil"/>
            </w:tcBorders>
            <w:shd w:val="clear" w:color="auto" w:fill="auto"/>
            <w:vAlign w:val="center"/>
            <w:hideMark/>
          </w:tcPr>
          <w:p w14:paraId="26835FC3" w14:textId="4E53EE65" w:rsidR="00703D25" w:rsidRPr="00F557D2" w:rsidRDefault="000072C6" w:rsidP="00C349A8">
            <w:pPr>
              <w:spacing w:after="0"/>
              <w:jc w:val="right"/>
              <w:rPr>
                <w:rFonts w:cstheme="minorHAnsi"/>
                <w:sz w:val="16"/>
                <w:szCs w:val="16"/>
              </w:rPr>
            </w:pPr>
            <w:r w:rsidRPr="00F557D2">
              <w:rPr>
                <w:rFonts w:cstheme="minorHAnsi"/>
                <w:sz w:val="16"/>
                <w:szCs w:val="16"/>
              </w:rPr>
              <w:t>49.677</w:t>
            </w:r>
          </w:p>
          <w:p w14:paraId="18FD83D9" w14:textId="77777777" w:rsidR="00703D25" w:rsidRPr="00F557D2" w:rsidRDefault="00703D25" w:rsidP="00C349A8">
            <w:pPr>
              <w:spacing w:after="0"/>
              <w:jc w:val="right"/>
              <w:rPr>
                <w:rFonts w:cstheme="minorHAnsi"/>
                <w:sz w:val="16"/>
                <w:szCs w:val="16"/>
              </w:rPr>
            </w:pPr>
          </w:p>
        </w:tc>
      </w:tr>
      <w:tr w:rsidR="00703D25" w:rsidRPr="00F269C4" w14:paraId="244F617B" w14:textId="77777777" w:rsidTr="00AC7BE5">
        <w:trPr>
          <w:trHeight w:hRule="exact" w:val="283"/>
          <w:jc w:val="center"/>
        </w:trPr>
        <w:tc>
          <w:tcPr>
            <w:tcW w:w="701" w:type="pct"/>
            <w:tcBorders>
              <w:top w:val="nil"/>
              <w:left w:val="nil"/>
              <w:bottom w:val="nil"/>
              <w:right w:val="nil"/>
            </w:tcBorders>
            <w:shd w:val="clear" w:color="000000" w:fill="FFFFFF"/>
            <w:noWrap/>
            <w:vAlign w:val="center"/>
            <w:hideMark/>
          </w:tcPr>
          <w:p w14:paraId="39CC1684" w14:textId="24275EE4" w:rsidR="00703D25" w:rsidRPr="00F557D2" w:rsidRDefault="000072C6" w:rsidP="00C349A8">
            <w:pPr>
              <w:spacing w:after="0"/>
              <w:jc w:val="center"/>
              <w:rPr>
                <w:rFonts w:cstheme="minorHAnsi"/>
                <w:sz w:val="16"/>
                <w:szCs w:val="16"/>
              </w:rPr>
            </w:pPr>
            <w:r w:rsidRPr="00F557D2">
              <w:rPr>
                <w:rFonts w:cstheme="minorHAnsi"/>
                <w:sz w:val="16"/>
                <w:szCs w:val="16"/>
              </w:rPr>
              <w:t>310</w:t>
            </w:r>
          </w:p>
        </w:tc>
        <w:tc>
          <w:tcPr>
            <w:tcW w:w="3240" w:type="pct"/>
            <w:tcBorders>
              <w:top w:val="nil"/>
              <w:left w:val="nil"/>
              <w:bottom w:val="nil"/>
              <w:right w:val="nil"/>
            </w:tcBorders>
            <w:shd w:val="clear" w:color="000000" w:fill="FFFFFF"/>
            <w:noWrap/>
            <w:vAlign w:val="center"/>
            <w:hideMark/>
          </w:tcPr>
          <w:p w14:paraId="658887BD" w14:textId="5CC42B6F" w:rsidR="00703D25" w:rsidRPr="00F557D2" w:rsidRDefault="000072C6" w:rsidP="00C349A8">
            <w:pPr>
              <w:spacing w:after="0"/>
              <w:rPr>
                <w:rFonts w:cstheme="minorHAnsi"/>
                <w:sz w:val="16"/>
                <w:szCs w:val="16"/>
              </w:rPr>
            </w:pPr>
            <w:r w:rsidRPr="00F557D2">
              <w:rPr>
                <w:rFonts w:cstheme="minorHAnsi"/>
                <w:sz w:val="16"/>
                <w:szCs w:val="16"/>
              </w:rPr>
              <w:t xml:space="preserve">Pagamento pessoal                    </w:t>
            </w:r>
          </w:p>
        </w:tc>
        <w:tc>
          <w:tcPr>
            <w:tcW w:w="553" w:type="pct"/>
            <w:tcBorders>
              <w:top w:val="nil"/>
              <w:left w:val="nil"/>
              <w:bottom w:val="nil"/>
              <w:right w:val="nil"/>
            </w:tcBorders>
            <w:shd w:val="clear" w:color="auto" w:fill="auto"/>
            <w:vAlign w:val="center"/>
          </w:tcPr>
          <w:p w14:paraId="41CC49EF" w14:textId="62D68858" w:rsidR="00703D25" w:rsidRPr="00F557D2" w:rsidRDefault="00E519B9" w:rsidP="00ED7D25">
            <w:pPr>
              <w:spacing w:after="0"/>
              <w:jc w:val="right"/>
              <w:rPr>
                <w:rFonts w:cstheme="minorHAnsi"/>
                <w:sz w:val="16"/>
                <w:szCs w:val="16"/>
              </w:rPr>
            </w:pPr>
            <w:r w:rsidRPr="00E519B9">
              <w:rPr>
                <w:rFonts w:cstheme="minorHAnsi"/>
                <w:sz w:val="16"/>
                <w:szCs w:val="16"/>
              </w:rPr>
              <w:t>7.113.009</w:t>
            </w:r>
          </w:p>
        </w:tc>
        <w:tc>
          <w:tcPr>
            <w:tcW w:w="506" w:type="pct"/>
            <w:tcBorders>
              <w:top w:val="nil"/>
              <w:left w:val="nil"/>
              <w:bottom w:val="nil"/>
              <w:right w:val="nil"/>
            </w:tcBorders>
            <w:shd w:val="clear" w:color="auto" w:fill="auto"/>
            <w:vAlign w:val="center"/>
            <w:hideMark/>
          </w:tcPr>
          <w:p w14:paraId="553D1B5B" w14:textId="78E715A3" w:rsidR="00703D25" w:rsidRPr="00F557D2" w:rsidRDefault="000072C6" w:rsidP="00C349A8">
            <w:pPr>
              <w:spacing w:after="0"/>
              <w:jc w:val="right"/>
              <w:rPr>
                <w:rFonts w:cstheme="minorHAnsi"/>
                <w:sz w:val="16"/>
                <w:szCs w:val="16"/>
              </w:rPr>
            </w:pPr>
            <w:r w:rsidRPr="00F557D2">
              <w:rPr>
                <w:rFonts w:cstheme="minorHAnsi"/>
                <w:sz w:val="16"/>
                <w:szCs w:val="16"/>
              </w:rPr>
              <w:t>7.780.587</w:t>
            </w:r>
          </w:p>
        </w:tc>
      </w:tr>
      <w:tr w:rsidR="00E519B9" w:rsidRPr="00F269C4" w14:paraId="06F5FA3D" w14:textId="77777777" w:rsidTr="00AC7BE5">
        <w:trPr>
          <w:trHeight w:hRule="exact" w:val="283"/>
          <w:jc w:val="center"/>
        </w:trPr>
        <w:tc>
          <w:tcPr>
            <w:tcW w:w="701" w:type="pct"/>
            <w:tcBorders>
              <w:top w:val="nil"/>
              <w:left w:val="nil"/>
              <w:bottom w:val="nil"/>
              <w:right w:val="nil"/>
            </w:tcBorders>
            <w:shd w:val="clear" w:color="000000" w:fill="FFFFFF"/>
            <w:noWrap/>
            <w:vAlign w:val="center"/>
          </w:tcPr>
          <w:p w14:paraId="16429B1D" w14:textId="3B898F07" w:rsidR="00E519B9" w:rsidRPr="00F557D2" w:rsidRDefault="00E519B9" w:rsidP="00C349A8">
            <w:pPr>
              <w:spacing w:after="0"/>
              <w:jc w:val="center"/>
              <w:rPr>
                <w:rFonts w:cstheme="minorHAnsi"/>
                <w:sz w:val="16"/>
                <w:szCs w:val="16"/>
              </w:rPr>
            </w:pPr>
            <w:r>
              <w:rPr>
                <w:rFonts w:cstheme="minorHAnsi"/>
                <w:sz w:val="16"/>
                <w:szCs w:val="16"/>
              </w:rPr>
              <w:t>340</w:t>
            </w:r>
          </w:p>
        </w:tc>
        <w:tc>
          <w:tcPr>
            <w:tcW w:w="3240" w:type="pct"/>
            <w:tcBorders>
              <w:top w:val="nil"/>
              <w:left w:val="nil"/>
              <w:bottom w:val="nil"/>
              <w:right w:val="nil"/>
            </w:tcBorders>
            <w:shd w:val="clear" w:color="000000" w:fill="FFFFFF"/>
            <w:noWrap/>
            <w:vAlign w:val="center"/>
          </w:tcPr>
          <w:p w14:paraId="144554F2" w14:textId="3BAB24F6" w:rsidR="00E519B9" w:rsidRPr="00F557D2" w:rsidRDefault="00EA3561" w:rsidP="00C349A8">
            <w:pPr>
              <w:spacing w:after="0"/>
              <w:jc w:val="both"/>
              <w:rPr>
                <w:rFonts w:cstheme="minorHAnsi"/>
                <w:sz w:val="16"/>
                <w:szCs w:val="16"/>
              </w:rPr>
            </w:pPr>
            <w:r w:rsidRPr="00EA3561">
              <w:rPr>
                <w:rFonts w:cstheme="minorHAnsi"/>
                <w:sz w:val="16"/>
                <w:szCs w:val="16"/>
              </w:rPr>
              <w:t>Custeio-</w:t>
            </w:r>
            <w:r w:rsidR="009D0F25">
              <w:rPr>
                <w:rFonts w:cstheme="minorHAnsi"/>
                <w:sz w:val="16"/>
                <w:szCs w:val="16"/>
              </w:rPr>
              <w:t>s</w:t>
            </w:r>
            <w:r w:rsidRPr="00EA3561">
              <w:rPr>
                <w:rFonts w:cstheme="minorHAnsi"/>
                <w:sz w:val="16"/>
                <w:szCs w:val="16"/>
              </w:rPr>
              <w:t>enten</w:t>
            </w:r>
            <w:r>
              <w:rPr>
                <w:rFonts w:cstheme="minorHAnsi"/>
                <w:sz w:val="16"/>
                <w:szCs w:val="16"/>
              </w:rPr>
              <w:t>ç</w:t>
            </w:r>
            <w:r w:rsidRPr="00EA3561">
              <w:rPr>
                <w:rFonts w:cstheme="minorHAnsi"/>
                <w:sz w:val="16"/>
                <w:szCs w:val="16"/>
              </w:rPr>
              <w:t xml:space="preserve">as judiciais                   </w:t>
            </w:r>
          </w:p>
        </w:tc>
        <w:tc>
          <w:tcPr>
            <w:tcW w:w="553" w:type="pct"/>
            <w:tcBorders>
              <w:top w:val="nil"/>
              <w:left w:val="nil"/>
              <w:bottom w:val="nil"/>
              <w:right w:val="nil"/>
            </w:tcBorders>
            <w:shd w:val="clear" w:color="auto" w:fill="auto"/>
            <w:vAlign w:val="center"/>
          </w:tcPr>
          <w:p w14:paraId="42D87E3D" w14:textId="769B364F" w:rsidR="00E519B9" w:rsidRPr="00F557D2" w:rsidRDefault="00EA3561" w:rsidP="00C349A8">
            <w:pPr>
              <w:spacing w:after="0"/>
              <w:jc w:val="right"/>
              <w:rPr>
                <w:rFonts w:cstheme="minorHAnsi"/>
                <w:sz w:val="16"/>
                <w:szCs w:val="16"/>
              </w:rPr>
            </w:pPr>
            <w:r>
              <w:rPr>
                <w:rFonts w:cstheme="minorHAnsi"/>
                <w:sz w:val="16"/>
                <w:szCs w:val="16"/>
              </w:rPr>
              <w:t>100.000</w:t>
            </w:r>
          </w:p>
        </w:tc>
        <w:tc>
          <w:tcPr>
            <w:tcW w:w="506" w:type="pct"/>
            <w:tcBorders>
              <w:top w:val="nil"/>
              <w:left w:val="nil"/>
              <w:bottom w:val="nil"/>
              <w:right w:val="nil"/>
            </w:tcBorders>
            <w:shd w:val="clear" w:color="auto" w:fill="auto"/>
            <w:vAlign w:val="center"/>
          </w:tcPr>
          <w:p w14:paraId="066FB817" w14:textId="3B7F6192" w:rsidR="00E519B9" w:rsidRPr="00F557D2" w:rsidRDefault="00EA3561" w:rsidP="00C349A8">
            <w:pPr>
              <w:spacing w:after="0"/>
              <w:jc w:val="right"/>
              <w:rPr>
                <w:rFonts w:cstheme="minorHAnsi"/>
                <w:sz w:val="16"/>
                <w:szCs w:val="16"/>
              </w:rPr>
            </w:pPr>
            <w:r>
              <w:rPr>
                <w:rFonts w:cstheme="minorHAnsi"/>
                <w:sz w:val="16"/>
                <w:szCs w:val="16"/>
              </w:rPr>
              <w:t>-</w:t>
            </w:r>
          </w:p>
        </w:tc>
      </w:tr>
      <w:tr w:rsidR="00703D25" w:rsidRPr="00F269C4" w14:paraId="25E165FE" w14:textId="77777777" w:rsidTr="00AC7BE5">
        <w:trPr>
          <w:trHeight w:hRule="exact" w:val="283"/>
          <w:jc w:val="center"/>
        </w:trPr>
        <w:tc>
          <w:tcPr>
            <w:tcW w:w="701" w:type="pct"/>
            <w:tcBorders>
              <w:top w:val="nil"/>
              <w:left w:val="nil"/>
              <w:bottom w:val="nil"/>
              <w:right w:val="nil"/>
            </w:tcBorders>
            <w:shd w:val="clear" w:color="000000" w:fill="FFFFFF"/>
            <w:noWrap/>
            <w:vAlign w:val="center"/>
            <w:hideMark/>
          </w:tcPr>
          <w:p w14:paraId="145B62FC" w14:textId="35E2D281" w:rsidR="00703D25" w:rsidRPr="00F557D2" w:rsidRDefault="000072C6" w:rsidP="00C349A8">
            <w:pPr>
              <w:spacing w:after="0"/>
              <w:jc w:val="center"/>
              <w:rPr>
                <w:rFonts w:cstheme="minorHAnsi"/>
                <w:sz w:val="16"/>
                <w:szCs w:val="16"/>
              </w:rPr>
            </w:pPr>
            <w:r w:rsidRPr="00F557D2">
              <w:rPr>
                <w:rFonts w:cstheme="minorHAnsi"/>
                <w:sz w:val="16"/>
                <w:szCs w:val="16"/>
              </w:rPr>
              <w:t>400</w:t>
            </w:r>
          </w:p>
        </w:tc>
        <w:tc>
          <w:tcPr>
            <w:tcW w:w="3240" w:type="pct"/>
            <w:tcBorders>
              <w:top w:val="nil"/>
              <w:left w:val="nil"/>
              <w:bottom w:val="nil"/>
              <w:right w:val="nil"/>
            </w:tcBorders>
            <w:shd w:val="clear" w:color="000000" w:fill="FFFFFF"/>
            <w:noWrap/>
            <w:vAlign w:val="center"/>
            <w:hideMark/>
          </w:tcPr>
          <w:p w14:paraId="10F112F9" w14:textId="501B9626" w:rsidR="00703D25" w:rsidRPr="00F557D2" w:rsidRDefault="000072C6" w:rsidP="00C349A8">
            <w:pPr>
              <w:spacing w:after="0"/>
              <w:jc w:val="both"/>
              <w:rPr>
                <w:rFonts w:cstheme="minorHAnsi"/>
                <w:sz w:val="16"/>
                <w:szCs w:val="16"/>
              </w:rPr>
            </w:pPr>
            <w:r w:rsidRPr="00F557D2">
              <w:rPr>
                <w:rFonts w:cstheme="minorHAnsi"/>
                <w:sz w:val="16"/>
                <w:szCs w:val="16"/>
              </w:rPr>
              <w:t xml:space="preserve">Custeio/invest. </w:t>
            </w:r>
            <w:r w:rsidR="00F92DA1">
              <w:rPr>
                <w:rFonts w:cstheme="minorHAnsi"/>
                <w:sz w:val="16"/>
                <w:szCs w:val="16"/>
              </w:rPr>
              <w:t>c</w:t>
            </w:r>
            <w:r w:rsidRPr="00F557D2">
              <w:rPr>
                <w:rFonts w:cstheme="minorHAnsi"/>
                <w:sz w:val="16"/>
                <w:szCs w:val="16"/>
              </w:rPr>
              <w:t xml:space="preserve">/exigência de empenho  </w:t>
            </w:r>
          </w:p>
        </w:tc>
        <w:tc>
          <w:tcPr>
            <w:tcW w:w="553" w:type="pct"/>
            <w:tcBorders>
              <w:top w:val="nil"/>
              <w:left w:val="nil"/>
              <w:bottom w:val="nil"/>
              <w:right w:val="nil"/>
            </w:tcBorders>
            <w:shd w:val="clear" w:color="auto" w:fill="auto"/>
            <w:vAlign w:val="center"/>
          </w:tcPr>
          <w:p w14:paraId="0B71A17E" w14:textId="5CBAECE2" w:rsidR="00703D25" w:rsidRPr="00F557D2" w:rsidRDefault="00F92DA1" w:rsidP="00C349A8">
            <w:pPr>
              <w:spacing w:after="0"/>
              <w:jc w:val="right"/>
              <w:rPr>
                <w:rFonts w:cstheme="minorHAnsi"/>
                <w:sz w:val="16"/>
                <w:szCs w:val="16"/>
              </w:rPr>
            </w:pPr>
            <w:r w:rsidRPr="00F92DA1">
              <w:rPr>
                <w:rFonts w:cstheme="minorHAnsi"/>
                <w:sz w:val="16"/>
                <w:szCs w:val="16"/>
              </w:rPr>
              <w:t>2.392.717</w:t>
            </w:r>
          </w:p>
        </w:tc>
        <w:tc>
          <w:tcPr>
            <w:tcW w:w="506" w:type="pct"/>
            <w:tcBorders>
              <w:top w:val="nil"/>
              <w:left w:val="nil"/>
              <w:bottom w:val="nil"/>
              <w:right w:val="nil"/>
            </w:tcBorders>
            <w:shd w:val="clear" w:color="auto" w:fill="auto"/>
            <w:vAlign w:val="center"/>
            <w:hideMark/>
          </w:tcPr>
          <w:p w14:paraId="214D19BF" w14:textId="0C558851" w:rsidR="00703D25" w:rsidRPr="00F557D2" w:rsidRDefault="000072C6" w:rsidP="00C349A8">
            <w:pPr>
              <w:spacing w:after="0"/>
              <w:jc w:val="right"/>
              <w:rPr>
                <w:rFonts w:cstheme="minorHAnsi"/>
                <w:sz w:val="16"/>
                <w:szCs w:val="16"/>
              </w:rPr>
            </w:pPr>
            <w:r w:rsidRPr="00F557D2">
              <w:rPr>
                <w:rFonts w:cstheme="minorHAnsi"/>
                <w:sz w:val="16"/>
                <w:szCs w:val="16"/>
              </w:rPr>
              <w:t>118.726.580</w:t>
            </w:r>
          </w:p>
        </w:tc>
      </w:tr>
      <w:tr w:rsidR="00F92DA1" w:rsidRPr="00F269C4" w14:paraId="0304D536" w14:textId="77777777" w:rsidTr="00AC7BE5">
        <w:trPr>
          <w:trHeight w:hRule="exact" w:val="283"/>
          <w:jc w:val="center"/>
        </w:trPr>
        <w:tc>
          <w:tcPr>
            <w:tcW w:w="701" w:type="pct"/>
            <w:tcBorders>
              <w:top w:val="nil"/>
              <w:left w:val="nil"/>
              <w:bottom w:val="nil"/>
              <w:right w:val="nil"/>
            </w:tcBorders>
            <w:shd w:val="clear" w:color="000000" w:fill="FFFFFF"/>
            <w:noWrap/>
            <w:vAlign w:val="center"/>
          </w:tcPr>
          <w:p w14:paraId="6B4F5115" w14:textId="46AE48AD" w:rsidR="00F92DA1" w:rsidRPr="00F557D2" w:rsidRDefault="00F92DA1" w:rsidP="00C349A8">
            <w:pPr>
              <w:spacing w:after="0"/>
              <w:jc w:val="center"/>
              <w:rPr>
                <w:rFonts w:cstheme="minorHAnsi"/>
                <w:sz w:val="16"/>
                <w:szCs w:val="16"/>
              </w:rPr>
            </w:pPr>
            <w:r>
              <w:rPr>
                <w:rFonts w:cstheme="minorHAnsi"/>
                <w:sz w:val="16"/>
                <w:szCs w:val="16"/>
              </w:rPr>
              <w:t>406</w:t>
            </w:r>
          </w:p>
        </w:tc>
        <w:tc>
          <w:tcPr>
            <w:tcW w:w="3240" w:type="pct"/>
            <w:tcBorders>
              <w:top w:val="nil"/>
              <w:left w:val="nil"/>
              <w:bottom w:val="nil"/>
              <w:right w:val="nil"/>
            </w:tcBorders>
            <w:shd w:val="clear" w:color="000000" w:fill="FFFFFF"/>
            <w:noWrap/>
            <w:vAlign w:val="center"/>
          </w:tcPr>
          <w:p w14:paraId="5CE6941B" w14:textId="4979852F" w:rsidR="00F92DA1" w:rsidRPr="00F557D2" w:rsidRDefault="00910918" w:rsidP="00C349A8">
            <w:pPr>
              <w:spacing w:after="0"/>
              <w:jc w:val="both"/>
              <w:rPr>
                <w:rFonts w:cstheme="minorHAnsi"/>
                <w:sz w:val="16"/>
                <w:szCs w:val="16"/>
              </w:rPr>
            </w:pPr>
            <w:r w:rsidRPr="00910918">
              <w:rPr>
                <w:rFonts w:cstheme="minorHAnsi"/>
                <w:sz w:val="16"/>
                <w:szCs w:val="16"/>
              </w:rPr>
              <w:t xml:space="preserve">Custeio/invest.-emendas individuais - </w:t>
            </w:r>
            <w:r>
              <w:rPr>
                <w:rFonts w:cstheme="minorHAnsi"/>
                <w:sz w:val="16"/>
                <w:szCs w:val="16"/>
              </w:rPr>
              <w:t>RP</w:t>
            </w:r>
            <w:r w:rsidRPr="00910918">
              <w:rPr>
                <w:rFonts w:cstheme="minorHAnsi"/>
                <w:sz w:val="16"/>
                <w:szCs w:val="16"/>
              </w:rPr>
              <w:t xml:space="preserve">6     </w:t>
            </w:r>
          </w:p>
        </w:tc>
        <w:tc>
          <w:tcPr>
            <w:tcW w:w="553" w:type="pct"/>
            <w:tcBorders>
              <w:top w:val="nil"/>
              <w:left w:val="nil"/>
              <w:bottom w:val="nil"/>
              <w:right w:val="nil"/>
            </w:tcBorders>
            <w:shd w:val="clear" w:color="auto" w:fill="auto"/>
            <w:vAlign w:val="center"/>
          </w:tcPr>
          <w:p w14:paraId="14CCA4DB" w14:textId="03597800" w:rsidR="00F92DA1" w:rsidRPr="00F92DA1" w:rsidRDefault="00910918" w:rsidP="00C349A8">
            <w:pPr>
              <w:spacing w:after="0"/>
              <w:jc w:val="right"/>
              <w:rPr>
                <w:rFonts w:cstheme="minorHAnsi"/>
                <w:sz w:val="16"/>
                <w:szCs w:val="16"/>
              </w:rPr>
            </w:pPr>
            <w:r>
              <w:rPr>
                <w:rFonts w:cstheme="minorHAnsi"/>
                <w:sz w:val="16"/>
                <w:szCs w:val="16"/>
              </w:rPr>
              <w:t>133</w:t>
            </w:r>
          </w:p>
        </w:tc>
        <w:tc>
          <w:tcPr>
            <w:tcW w:w="506" w:type="pct"/>
            <w:tcBorders>
              <w:top w:val="nil"/>
              <w:left w:val="nil"/>
              <w:bottom w:val="nil"/>
              <w:right w:val="nil"/>
            </w:tcBorders>
            <w:shd w:val="clear" w:color="auto" w:fill="auto"/>
            <w:vAlign w:val="center"/>
          </w:tcPr>
          <w:p w14:paraId="09DD1F42" w14:textId="1A5D5153" w:rsidR="00F92DA1" w:rsidRPr="00F557D2" w:rsidRDefault="00910918" w:rsidP="00C349A8">
            <w:pPr>
              <w:spacing w:after="0"/>
              <w:jc w:val="right"/>
              <w:rPr>
                <w:rFonts w:cstheme="minorHAnsi"/>
                <w:sz w:val="16"/>
                <w:szCs w:val="16"/>
              </w:rPr>
            </w:pPr>
            <w:r>
              <w:rPr>
                <w:rFonts w:cstheme="minorHAnsi"/>
                <w:sz w:val="16"/>
                <w:szCs w:val="16"/>
              </w:rPr>
              <w:t>-</w:t>
            </w:r>
          </w:p>
        </w:tc>
      </w:tr>
      <w:tr w:rsidR="00703D25" w:rsidRPr="00F269C4" w14:paraId="1A88DFF2" w14:textId="77777777" w:rsidTr="00AC7BE5">
        <w:trPr>
          <w:trHeight w:hRule="exact" w:val="283"/>
          <w:jc w:val="center"/>
        </w:trPr>
        <w:tc>
          <w:tcPr>
            <w:tcW w:w="701" w:type="pct"/>
            <w:tcBorders>
              <w:top w:val="nil"/>
              <w:left w:val="nil"/>
              <w:bottom w:val="nil"/>
              <w:right w:val="nil"/>
            </w:tcBorders>
            <w:shd w:val="clear" w:color="000000" w:fill="FFFFFF"/>
            <w:noWrap/>
            <w:vAlign w:val="center"/>
            <w:hideMark/>
          </w:tcPr>
          <w:p w14:paraId="53127E30" w14:textId="6ED99D7A" w:rsidR="00703D25" w:rsidRPr="00F557D2" w:rsidRDefault="000072C6" w:rsidP="00C349A8">
            <w:pPr>
              <w:spacing w:after="0"/>
              <w:jc w:val="center"/>
              <w:rPr>
                <w:rFonts w:cstheme="minorHAnsi"/>
                <w:sz w:val="16"/>
                <w:szCs w:val="16"/>
              </w:rPr>
            </w:pPr>
            <w:r w:rsidRPr="00F557D2">
              <w:rPr>
                <w:rFonts w:cstheme="minorHAnsi"/>
                <w:sz w:val="16"/>
                <w:szCs w:val="16"/>
              </w:rPr>
              <w:t>510</w:t>
            </w:r>
          </w:p>
        </w:tc>
        <w:tc>
          <w:tcPr>
            <w:tcW w:w="3240" w:type="pct"/>
            <w:tcBorders>
              <w:top w:val="nil"/>
              <w:left w:val="nil"/>
              <w:bottom w:val="nil"/>
              <w:right w:val="nil"/>
            </w:tcBorders>
            <w:shd w:val="clear" w:color="000000" w:fill="FFFFFF"/>
            <w:noWrap/>
            <w:vAlign w:val="center"/>
            <w:hideMark/>
          </w:tcPr>
          <w:p w14:paraId="077FEB21" w14:textId="3F3B4ED7" w:rsidR="00703D25" w:rsidRPr="00F557D2" w:rsidRDefault="00E9748D" w:rsidP="00C349A8">
            <w:pPr>
              <w:spacing w:after="0"/>
              <w:jc w:val="both"/>
              <w:rPr>
                <w:rFonts w:cstheme="minorHAnsi"/>
                <w:sz w:val="16"/>
                <w:szCs w:val="16"/>
              </w:rPr>
            </w:pPr>
            <w:r>
              <w:rPr>
                <w:rFonts w:cstheme="minorHAnsi"/>
                <w:sz w:val="16"/>
                <w:szCs w:val="16"/>
              </w:rPr>
              <w:t>Folha – Custeio obrigatório</w:t>
            </w:r>
            <w:r w:rsidR="000072C6" w:rsidRPr="00F557D2">
              <w:rPr>
                <w:rFonts w:cstheme="minorHAnsi"/>
                <w:sz w:val="16"/>
                <w:szCs w:val="16"/>
              </w:rPr>
              <w:t xml:space="preserve">        </w:t>
            </w:r>
          </w:p>
        </w:tc>
        <w:tc>
          <w:tcPr>
            <w:tcW w:w="553" w:type="pct"/>
            <w:tcBorders>
              <w:top w:val="nil"/>
              <w:left w:val="nil"/>
              <w:bottom w:val="nil"/>
              <w:right w:val="nil"/>
            </w:tcBorders>
            <w:shd w:val="clear" w:color="auto" w:fill="auto"/>
            <w:vAlign w:val="center"/>
          </w:tcPr>
          <w:p w14:paraId="516C15D9" w14:textId="580E2F79" w:rsidR="00703D25" w:rsidRPr="00F557D2" w:rsidRDefault="00EE7DBD" w:rsidP="00C349A8">
            <w:pPr>
              <w:spacing w:after="0"/>
              <w:jc w:val="right"/>
              <w:rPr>
                <w:rFonts w:cstheme="minorHAnsi"/>
                <w:sz w:val="16"/>
                <w:szCs w:val="16"/>
              </w:rPr>
            </w:pPr>
            <w:r w:rsidRPr="00EE7DBD">
              <w:rPr>
                <w:rFonts w:cstheme="minorHAnsi"/>
                <w:sz w:val="16"/>
                <w:szCs w:val="16"/>
              </w:rPr>
              <w:t>1.354.548</w:t>
            </w:r>
          </w:p>
        </w:tc>
        <w:tc>
          <w:tcPr>
            <w:tcW w:w="506" w:type="pct"/>
            <w:tcBorders>
              <w:top w:val="nil"/>
              <w:left w:val="nil"/>
              <w:bottom w:val="nil"/>
              <w:right w:val="nil"/>
            </w:tcBorders>
            <w:shd w:val="clear" w:color="auto" w:fill="auto"/>
            <w:vAlign w:val="center"/>
            <w:hideMark/>
          </w:tcPr>
          <w:p w14:paraId="3A8EFCE6" w14:textId="02142936" w:rsidR="00703D25" w:rsidRPr="00F557D2" w:rsidRDefault="000072C6" w:rsidP="00C349A8">
            <w:pPr>
              <w:spacing w:after="0"/>
              <w:jc w:val="right"/>
              <w:rPr>
                <w:rFonts w:cstheme="minorHAnsi"/>
                <w:sz w:val="16"/>
                <w:szCs w:val="16"/>
              </w:rPr>
            </w:pPr>
            <w:r w:rsidRPr="00F557D2">
              <w:rPr>
                <w:rFonts w:cstheme="minorHAnsi"/>
                <w:sz w:val="16"/>
                <w:szCs w:val="16"/>
              </w:rPr>
              <w:t>39.246</w:t>
            </w:r>
          </w:p>
        </w:tc>
      </w:tr>
      <w:tr w:rsidR="00703D25" w:rsidRPr="00F269C4" w14:paraId="2DE1FA67" w14:textId="77777777" w:rsidTr="00AC7BE5">
        <w:trPr>
          <w:trHeight w:hRule="exact" w:val="283"/>
          <w:jc w:val="center"/>
        </w:trPr>
        <w:tc>
          <w:tcPr>
            <w:tcW w:w="701" w:type="pct"/>
            <w:tcBorders>
              <w:top w:val="nil"/>
              <w:left w:val="nil"/>
              <w:bottom w:val="nil"/>
              <w:right w:val="nil"/>
            </w:tcBorders>
            <w:shd w:val="clear" w:color="000000" w:fill="FFFFFF"/>
            <w:noWrap/>
            <w:vAlign w:val="center"/>
            <w:hideMark/>
          </w:tcPr>
          <w:p w14:paraId="1003F8F8" w14:textId="22665F91" w:rsidR="00703D25" w:rsidRPr="00F557D2" w:rsidRDefault="000072C6" w:rsidP="00C349A8">
            <w:pPr>
              <w:spacing w:after="0"/>
              <w:jc w:val="center"/>
              <w:rPr>
                <w:rFonts w:cstheme="minorHAnsi"/>
                <w:sz w:val="16"/>
                <w:szCs w:val="16"/>
              </w:rPr>
            </w:pPr>
            <w:r w:rsidRPr="00F557D2">
              <w:rPr>
                <w:rFonts w:cstheme="minorHAnsi"/>
                <w:sz w:val="16"/>
                <w:szCs w:val="16"/>
              </w:rPr>
              <w:t>514</w:t>
            </w:r>
          </w:p>
        </w:tc>
        <w:tc>
          <w:tcPr>
            <w:tcW w:w="3240" w:type="pct"/>
            <w:tcBorders>
              <w:top w:val="nil"/>
              <w:left w:val="nil"/>
              <w:bottom w:val="nil"/>
              <w:right w:val="nil"/>
            </w:tcBorders>
            <w:shd w:val="clear" w:color="000000" w:fill="FFFFFF"/>
            <w:noWrap/>
            <w:vAlign w:val="center"/>
            <w:hideMark/>
          </w:tcPr>
          <w:p w14:paraId="03730276" w14:textId="16D94635" w:rsidR="00703D25" w:rsidRPr="00F557D2" w:rsidRDefault="00E9748D" w:rsidP="00C349A8">
            <w:pPr>
              <w:spacing w:after="0"/>
              <w:jc w:val="both"/>
              <w:rPr>
                <w:rFonts w:cstheme="minorHAnsi"/>
                <w:sz w:val="16"/>
                <w:szCs w:val="16"/>
              </w:rPr>
            </w:pPr>
            <w:r>
              <w:rPr>
                <w:rFonts w:cstheme="minorHAnsi"/>
                <w:sz w:val="16"/>
                <w:szCs w:val="16"/>
              </w:rPr>
              <w:t>Folha – Custeio discricionário</w:t>
            </w:r>
          </w:p>
        </w:tc>
        <w:tc>
          <w:tcPr>
            <w:tcW w:w="553" w:type="pct"/>
            <w:tcBorders>
              <w:top w:val="nil"/>
              <w:left w:val="nil"/>
              <w:bottom w:val="nil"/>
              <w:right w:val="nil"/>
            </w:tcBorders>
            <w:shd w:val="clear" w:color="auto" w:fill="auto"/>
            <w:vAlign w:val="center"/>
          </w:tcPr>
          <w:p w14:paraId="6E321D77" w14:textId="5A64A1A7" w:rsidR="00703D25" w:rsidRPr="00F557D2" w:rsidRDefault="003D374F" w:rsidP="00C349A8">
            <w:pPr>
              <w:spacing w:after="0"/>
              <w:jc w:val="right"/>
              <w:rPr>
                <w:rFonts w:cstheme="minorHAnsi"/>
                <w:sz w:val="16"/>
                <w:szCs w:val="16"/>
              </w:rPr>
            </w:pPr>
            <w:r w:rsidRPr="003D374F">
              <w:rPr>
                <w:rFonts w:cstheme="minorHAnsi"/>
                <w:sz w:val="16"/>
                <w:szCs w:val="16"/>
              </w:rPr>
              <w:t>38.806</w:t>
            </w:r>
          </w:p>
        </w:tc>
        <w:tc>
          <w:tcPr>
            <w:tcW w:w="506" w:type="pct"/>
            <w:tcBorders>
              <w:top w:val="nil"/>
              <w:left w:val="nil"/>
              <w:bottom w:val="nil"/>
              <w:right w:val="nil"/>
            </w:tcBorders>
            <w:shd w:val="clear" w:color="auto" w:fill="auto"/>
            <w:vAlign w:val="center"/>
            <w:hideMark/>
          </w:tcPr>
          <w:p w14:paraId="13A14BB4" w14:textId="0BC63EBB" w:rsidR="00703D25" w:rsidRPr="00F557D2" w:rsidRDefault="000072C6" w:rsidP="00C349A8">
            <w:pPr>
              <w:spacing w:after="0"/>
              <w:jc w:val="right"/>
              <w:rPr>
                <w:rFonts w:cstheme="minorHAnsi"/>
                <w:sz w:val="16"/>
                <w:szCs w:val="16"/>
              </w:rPr>
            </w:pPr>
            <w:r w:rsidRPr="00F557D2">
              <w:rPr>
                <w:rFonts w:cstheme="minorHAnsi"/>
                <w:sz w:val="16"/>
                <w:szCs w:val="16"/>
              </w:rPr>
              <w:t>1.876</w:t>
            </w:r>
          </w:p>
        </w:tc>
      </w:tr>
      <w:tr w:rsidR="00703D25" w:rsidRPr="00F269C4" w14:paraId="4D1D0D61" w14:textId="77777777" w:rsidTr="00AC7BE5">
        <w:trPr>
          <w:trHeight w:hRule="exact" w:val="283"/>
          <w:jc w:val="center"/>
        </w:trPr>
        <w:tc>
          <w:tcPr>
            <w:tcW w:w="701" w:type="pct"/>
            <w:tcBorders>
              <w:top w:val="single" w:sz="4" w:space="0" w:color="auto"/>
              <w:left w:val="nil"/>
              <w:bottom w:val="nil"/>
              <w:right w:val="nil"/>
            </w:tcBorders>
            <w:shd w:val="clear" w:color="000000" w:fill="FFFFFF"/>
            <w:noWrap/>
            <w:vAlign w:val="center"/>
          </w:tcPr>
          <w:p w14:paraId="51501C3B" w14:textId="628ADCA4" w:rsidR="00703D25" w:rsidRPr="00F557D2" w:rsidRDefault="000072C6" w:rsidP="00C349A8">
            <w:pPr>
              <w:spacing w:after="0"/>
              <w:jc w:val="center"/>
              <w:rPr>
                <w:rFonts w:cstheme="minorHAnsi"/>
                <w:b/>
                <w:bCs/>
                <w:sz w:val="16"/>
                <w:szCs w:val="16"/>
              </w:rPr>
            </w:pPr>
            <w:r w:rsidRPr="00F557D2">
              <w:rPr>
                <w:rFonts w:cstheme="minorHAnsi"/>
                <w:b/>
                <w:bCs/>
                <w:sz w:val="16"/>
                <w:szCs w:val="16"/>
              </w:rPr>
              <w:t>-</w:t>
            </w:r>
          </w:p>
        </w:tc>
        <w:tc>
          <w:tcPr>
            <w:tcW w:w="3240" w:type="pct"/>
            <w:tcBorders>
              <w:top w:val="single" w:sz="4" w:space="0" w:color="auto"/>
              <w:left w:val="nil"/>
              <w:bottom w:val="nil"/>
              <w:right w:val="nil"/>
            </w:tcBorders>
            <w:shd w:val="clear" w:color="000000" w:fill="FFFFFF"/>
            <w:noWrap/>
            <w:vAlign w:val="center"/>
          </w:tcPr>
          <w:p w14:paraId="0957E2F9" w14:textId="7C44A134" w:rsidR="00703D25" w:rsidRPr="00F557D2" w:rsidRDefault="000072C6" w:rsidP="00C349A8">
            <w:pPr>
              <w:spacing w:after="0"/>
              <w:jc w:val="both"/>
              <w:rPr>
                <w:rFonts w:cstheme="minorHAnsi"/>
                <w:b/>
                <w:bCs/>
                <w:sz w:val="16"/>
                <w:szCs w:val="16"/>
              </w:rPr>
            </w:pPr>
            <w:r w:rsidRPr="00F557D2">
              <w:rPr>
                <w:rFonts w:cstheme="minorHAnsi"/>
                <w:b/>
                <w:bCs/>
                <w:sz w:val="16"/>
                <w:szCs w:val="16"/>
              </w:rPr>
              <w:t>Tesouro – limite saque</w:t>
            </w:r>
          </w:p>
        </w:tc>
        <w:tc>
          <w:tcPr>
            <w:tcW w:w="553" w:type="pct"/>
            <w:tcBorders>
              <w:top w:val="single" w:sz="4" w:space="0" w:color="auto"/>
              <w:left w:val="nil"/>
              <w:bottom w:val="nil"/>
              <w:right w:val="nil"/>
            </w:tcBorders>
            <w:shd w:val="clear" w:color="auto" w:fill="auto"/>
            <w:vAlign w:val="center"/>
          </w:tcPr>
          <w:p w14:paraId="0BAB0E47" w14:textId="62EBE66E" w:rsidR="00703D25" w:rsidRPr="00F557D2" w:rsidRDefault="000236FA" w:rsidP="00C349A8">
            <w:pPr>
              <w:spacing w:after="0"/>
              <w:jc w:val="right"/>
              <w:rPr>
                <w:rFonts w:cstheme="minorHAnsi"/>
                <w:b/>
                <w:bCs/>
                <w:sz w:val="16"/>
                <w:szCs w:val="16"/>
              </w:rPr>
            </w:pPr>
            <w:r w:rsidRPr="000236FA">
              <w:rPr>
                <w:rFonts w:cstheme="minorHAnsi"/>
                <w:b/>
                <w:bCs/>
                <w:sz w:val="16"/>
                <w:szCs w:val="16"/>
              </w:rPr>
              <w:t>11.743.391</w:t>
            </w:r>
          </w:p>
        </w:tc>
        <w:tc>
          <w:tcPr>
            <w:tcW w:w="506" w:type="pct"/>
            <w:tcBorders>
              <w:top w:val="single" w:sz="4" w:space="0" w:color="auto"/>
              <w:left w:val="nil"/>
              <w:bottom w:val="nil"/>
              <w:right w:val="nil"/>
            </w:tcBorders>
            <w:shd w:val="clear" w:color="auto" w:fill="auto"/>
            <w:vAlign w:val="center"/>
          </w:tcPr>
          <w:p w14:paraId="3C4F6687" w14:textId="5AB2ADA5" w:rsidR="00703D25" w:rsidRPr="00F557D2" w:rsidRDefault="000072C6" w:rsidP="00C349A8">
            <w:pPr>
              <w:spacing w:after="0"/>
              <w:jc w:val="right"/>
              <w:rPr>
                <w:rFonts w:cstheme="minorHAnsi"/>
                <w:b/>
                <w:bCs/>
                <w:sz w:val="16"/>
                <w:szCs w:val="16"/>
              </w:rPr>
            </w:pPr>
            <w:r w:rsidRPr="00F557D2">
              <w:rPr>
                <w:rFonts w:cstheme="minorHAnsi"/>
                <w:b/>
                <w:bCs/>
                <w:sz w:val="16"/>
                <w:szCs w:val="16"/>
              </w:rPr>
              <w:t>126.597.96</w:t>
            </w:r>
            <w:r w:rsidR="00A117A6">
              <w:rPr>
                <w:rFonts w:cstheme="minorHAnsi"/>
                <w:b/>
                <w:bCs/>
                <w:sz w:val="16"/>
                <w:szCs w:val="16"/>
              </w:rPr>
              <w:t>5</w:t>
            </w:r>
          </w:p>
        </w:tc>
      </w:tr>
      <w:tr w:rsidR="00703D25" w:rsidRPr="00F269C4" w14:paraId="707709DD" w14:textId="77777777" w:rsidTr="00AC7BE5">
        <w:trPr>
          <w:trHeight w:hRule="exact" w:val="283"/>
          <w:jc w:val="center"/>
        </w:trPr>
        <w:tc>
          <w:tcPr>
            <w:tcW w:w="3941" w:type="pct"/>
            <w:gridSpan w:val="2"/>
            <w:tcBorders>
              <w:top w:val="single" w:sz="4" w:space="0" w:color="auto"/>
              <w:left w:val="nil"/>
              <w:bottom w:val="single" w:sz="4" w:space="0" w:color="auto"/>
              <w:right w:val="nil"/>
            </w:tcBorders>
            <w:shd w:val="clear" w:color="auto" w:fill="DEEAF6" w:themeFill="accent1" w:themeFillTint="33"/>
            <w:noWrap/>
            <w:vAlign w:val="center"/>
            <w:hideMark/>
          </w:tcPr>
          <w:p w14:paraId="6E970EE3" w14:textId="600FFA0A" w:rsidR="00703D25" w:rsidRPr="00F557D2" w:rsidRDefault="000072C6" w:rsidP="00C349A8">
            <w:pPr>
              <w:spacing w:after="0"/>
              <w:rPr>
                <w:rFonts w:cstheme="minorHAnsi"/>
                <w:b/>
                <w:bCs/>
                <w:sz w:val="16"/>
                <w:szCs w:val="16"/>
              </w:rPr>
            </w:pPr>
            <w:r w:rsidRPr="00F557D2">
              <w:rPr>
                <w:rFonts w:cstheme="minorHAnsi"/>
                <w:b/>
                <w:bCs/>
                <w:sz w:val="16"/>
                <w:szCs w:val="16"/>
              </w:rPr>
              <w:t>Total</w:t>
            </w:r>
          </w:p>
          <w:p w14:paraId="342313B3" w14:textId="35A6F8B0" w:rsidR="00703D25" w:rsidRPr="00F557D2" w:rsidRDefault="000072C6" w:rsidP="00C349A8">
            <w:pPr>
              <w:spacing w:after="0"/>
              <w:rPr>
                <w:rFonts w:cstheme="minorHAnsi"/>
                <w:sz w:val="16"/>
                <w:szCs w:val="16"/>
              </w:rPr>
            </w:pPr>
            <w:r w:rsidRPr="00F557D2">
              <w:rPr>
                <w:rFonts w:cstheme="minorHAnsi"/>
                <w:sz w:val="16"/>
                <w:szCs w:val="16"/>
              </w:rPr>
              <w:t> </w:t>
            </w:r>
          </w:p>
        </w:tc>
        <w:tc>
          <w:tcPr>
            <w:tcW w:w="553" w:type="pct"/>
            <w:tcBorders>
              <w:top w:val="single" w:sz="4" w:space="0" w:color="auto"/>
              <w:left w:val="nil"/>
              <w:bottom w:val="single" w:sz="4" w:space="0" w:color="auto"/>
              <w:right w:val="nil"/>
            </w:tcBorders>
            <w:shd w:val="clear" w:color="auto" w:fill="DEEAF6" w:themeFill="accent1" w:themeFillTint="33"/>
            <w:vAlign w:val="center"/>
            <w:hideMark/>
          </w:tcPr>
          <w:p w14:paraId="40B78FF8" w14:textId="598B1F09" w:rsidR="00703D25" w:rsidRPr="00F557D2" w:rsidRDefault="00771A57" w:rsidP="00C349A8">
            <w:pPr>
              <w:spacing w:after="0"/>
              <w:jc w:val="right"/>
              <w:rPr>
                <w:rFonts w:cstheme="minorHAnsi"/>
                <w:b/>
                <w:bCs/>
                <w:sz w:val="16"/>
                <w:szCs w:val="16"/>
              </w:rPr>
            </w:pPr>
            <w:r w:rsidRPr="00771A57">
              <w:rPr>
                <w:rFonts w:cstheme="minorHAnsi"/>
                <w:b/>
                <w:bCs/>
                <w:sz w:val="16"/>
                <w:szCs w:val="16"/>
              </w:rPr>
              <w:t>107.073.4</w:t>
            </w:r>
            <w:r w:rsidR="0009275D">
              <w:rPr>
                <w:rFonts w:cstheme="minorHAnsi"/>
                <w:b/>
                <w:bCs/>
                <w:sz w:val="16"/>
                <w:szCs w:val="16"/>
              </w:rPr>
              <w:t>89</w:t>
            </w:r>
          </w:p>
        </w:tc>
        <w:tc>
          <w:tcPr>
            <w:tcW w:w="506" w:type="pct"/>
            <w:tcBorders>
              <w:top w:val="single" w:sz="4" w:space="0" w:color="auto"/>
              <w:left w:val="nil"/>
              <w:bottom w:val="single" w:sz="4" w:space="0" w:color="auto"/>
              <w:right w:val="nil"/>
            </w:tcBorders>
            <w:shd w:val="clear" w:color="auto" w:fill="DEEAF6" w:themeFill="accent1" w:themeFillTint="33"/>
            <w:vAlign w:val="center"/>
            <w:hideMark/>
          </w:tcPr>
          <w:p w14:paraId="5D1B040B" w14:textId="3EAEA5F1" w:rsidR="00703D25" w:rsidRPr="00F557D2" w:rsidRDefault="000072C6" w:rsidP="00C349A8">
            <w:pPr>
              <w:spacing w:after="0"/>
              <w:jc w:val="right"/>
              <w:rPr>
                <w:rFonts w:cstheme="minorHAnsi"/>
                <w:b/>
                <w:bCs/>
                <w:sz w:val="16"/>
                <w:szCs w:val="16"/>
              </w:rPr>
            </w:pPr>
            <w:r w:rsidRPr="00F557D2">
              <w:rPr>
                <w:rFonts w:cstheme="minorHAnsi"/>
                <w:b/>
                <w:bCs/>
                <w:sz w:val="16"/>
                <w:szCs w:val="16"/>
              </w:rPr>
              <w:t>126.597.96</w:t>
            </w:r>
            <w:r w:rsidR="00A117A6">
              <w:rPr>
                <w:rFonts w:cstheme="minorHAnsi"/>
                <w:b/>
                <w:bCs/>
                <w:sz w:val="16"/>
                <w:szCs w:val="16"/>
              </w:rPr>
              <w:t>5</w:t>
            </w:r>
          </w:p>
        </w:tc>
      </w:tr>
    </w:tbl>
    <w:p w14:paraId="21C24465" w14:textId="746EFA0A" w:rsidR="00142596" w:rsidRPr="006D2B8D" w:rsidRDefault="00FE6471" w:rsidP="00551D5C">
      <w:pPr>
        <w:spacing w:before="240" w:after="0"/>
        <w:jc w:val="both"/>
        <w:rPr>
          <w:rFonts w:cstheme="minorHAnsi"/>
          <w:sz w:val="20"/>
          <w:szCs w:val="20"/>
        </w:rPr>
      </w:pPr>
      <w:r w:rsidRPr="006D2B8D">
        <w:rPr>
          <w:rFonts w:cstheme="minorHAnsi"/>
          <w:sz w:val="20"/>
          <w:szCs w:val="20"/>
        </w:rPr>
        <w:t>Os valores de aplicação financeira são oriundos dos recursos obtidos por meio da prestação de serviços técnicos, das transferências de licenças ambientais aos licitantes adjudicatários de leilões promovidos pelos seus clientes, das Permissões de Uso dos Pátios e Terminais e da Subconcessão da FIOL I</w:t>
      </w:r>
      <w:r w:rsidR="00551D5C">
        <w:rPr>
          <w:rFonts w:cstheme="minorHAnsi"/>
          <w:sz w:val="20"/>
          <w:szCs w:val="20"/>
        </w:rPr>
        <w:t xml:space="preserve">, </w:t>
      </w:r>
      <w:r w:rsidR="00551D5C" w:rsidRPr="00551D5C">
        <w:rPr>
          <w:rFonts w:cstheme="minorHAnsi"/>
          <w:sz w:val="20"/>
          <w:szCs w:val="20"/>
        </w:rPr>
        <w:t>e poderão ser aplicados e/ou utilizados para financiar novos</w:t>
      </w:r>
      <w:r w:rsidR="00551D5C">
        <w:rPr>
          <w:rFonts w:cstheme="minorHAnsi"/>
          <w:sz w:val="20"/>
          <w:szCs w:val="20"/>
        </w:rPr>
        <w:t xml:space="preserve"> </w:t>
      </w:r>
      <w:r w:rsidR="00551D5C" w:rsidRPr="00551D5C">
        <w:rPr>
          <w:rFonts w:cstheme="minorHAnsi"/>
          <w:sz w:val="20"/>
          <w:szCs w:val="20"/>
        </w:rPr>
        <w:t>estudos, adquirir bens e financiar despesas de custeio, desde que haja autorização do acionista por meio</w:t>
      </w:r>
      <w:r w:rsidR="00551D5C">
        <w:rPr>
          <w:rFonts w:cstheme="minorHAnsi"/>
          <w:sz w:val="20"/>
          <w:szCs w:val="20"/>
        </w:rPr>
        <w:t xml:space="preserve"> </w:t>
      </w:r>
      <w:r w:rsidR="00551D5C" w:rsidRPr="00551D5C">
        <w:rPr>
          <w:rFonts w:cstheme="minorHAnsi"/>
          <w:sz w:val="20"/>
          <w:szCs w:val="20"/>
        </w:rPr>
        <w:t>da Lei Orçamentária Anual – LOA.</w:t>
      </w:r>
      <w:r w:rsidRPr="006D2B8D">
        <w:rPr>
          <w:rFonts w:cstheme="minorHAnsi"/>
          <w:sz w:val="20"/>
          <w:szCs w:val="20"/>
        </w:rPr>
        <w:t xml:space="preserve"> Esses recursos </w:t>
      </w:r>
      <w:r w:rsidR="00AD0DDB" w:rsidRPr="006D2B8D">
        <w:rPr>
          <w:rFonts w:cstheme="minorHAnsi"/>
          <w:sz w:val="20"/>
          <w:szCs w:val="20"/>
        </w:rPr>
        <w:t>foram</w:t>
      </w:r>
      <w:r w:rsidRPr="006D2B8D">
        <w:rPr>
          <w:rFonts w:cstheme="minorHAnsi"/>
          <w:sz w:val="20"/>
          <w:szCs w:val="20"/>
        </w:rPr>
        <w:t xml:space="preserve"> aplicados na Conta Única do Tesouro Nacional</w:t>
      </w:r>
      <w:r w:rsidR="00AD0DDB" w:rsidRPr="006D2B8D">
        <w:rPr>
          <w:rFonts w:cstheme="minorHAnsi"/>
          <w:sz w:val="20"/>
          <w:szCs w:val="20"/>
        </w:rPr>
        <w:t xml:space="preserve"> </w:t>
      </w:r>
      <w:r w:rsidR="00E8721B" w:rsidRPr="006D2B8D">
        <w:rPr>
          <w:rFonts w:cstheme="minorHAnsi"/>
          <w:sz w:val="20"/>
          <w:szCs w:val="20"/>
        </w:rPr>
        <w:t>a partir</w:t>
      </w:r>
      <w:r w:rsidR="00AD0DDB" w:rsidRPr="006D2B8D">
        <w:rPr>
          <w:rFonts w:cstheme="minorHAnsi"/>
          <w:sz w:val="20"/>
          <w:szCs w:val="20"/>
        </w:rPr>
        <w:t xml:space="preserve"> janeiro de 2023.</w:t>
      </w:r>
      <w:r w:rsidR="000D59A2">
        <w:rPr>
          <w:rFonts w:cstheme="minorHAnsi"/>
          <w:sz w:val="20"/>
          <w:szCs w:val="20"/>
        </w:rPr>
        <w:t xml:space="preserve"> Os resgates são </w:t>
      </w:r>
      <w:r w:rsidR="00503BDB">
        <w:rPr>
          <w:rFonts w:cstheme="minorHAnsi"/>
          <w:sz w:val="20"/>
          <w:szCs w:val="20"/>
        </w:rPr>
        <w:t>utilizados para pagamentos de investimentos (ativo imobilizado e intangível).</w:t>
      </w:r>
    </w:p>
    <w:p w14:paraId="6042B5BB" w14:textId="77777777" w:rsidR="00FD49BE" w:rsidRPr="00F269C4" w:rsidRDefault="00FD49BE" w:rsidP="00A17E59">
      <w:pPr>
        <w:spacing w:after="0" w:line="240" w:lineRule="auto"/>
        <w:contextualSpacing/>
        <w:jc w:val="both"/>
        <w:rPr>
          <w:rFonts w:ascii="Calibri" w:hAnsi="Calibri" w:cs="Calibri"/>
          <w:color w:val="FF0000"/>
        </w:rPr>
      </w:pPr>
    </w:p>
    <w:p w14:paraId="33A6FE53" w14:textId="77777777" w:rsidR="00703D25" w:rsidRPr="006D2B8D" w:rsidRDefault="00703D25" w:rsidP="006D2B8D">
      <w:pPr>
        <w:pStyle w:val="Ttulo1"/>
      </w:pPr>
      <w:bookmarkStart w:id="26" w:name="_Toc152230724"/>
      <w:bookmarkStart w:id="27" w:name="_Toc158883141"/>
      <w:r w:rsidRPr="006D2B8D">
        <w:t>4 – Permissões para Uso de Pátios</w:t>
      </w:r>
      <w:bookmarkEnd w:id="26"/>
      <w:bookmarkEnd w:id="27"/>
      <w:r w:rsidRPr="006D2B8D">
        <w:t xml:space="preserve"> </w:t>
      </w:r>
    </w:p>
    <w:p w14:paraId="66F95365" w14:textId="63F21EC3" w:rsidR="00E96172" w:rsidRPr="006D2B8D" w:rsidRDefault="00703D25" w:rsidP="00703D25">
      <w:pPr>
        <w:spacing w:before="240"/>
        <w:jc w:val="both"/>
        <w:rPr>
          <w:rFonts w:cstheme="minorHAnsi"/>
          <w:sz w:val="20"/>
          <w:szCs w:val="20"/>
        </w:rPr>
      </w:pPr>
      <w:r w:rsidRPr="006D2B8D">
        <w:rPr>
          <w:rFonts w:cstheme="minorHAnsi"/>
          <w:sz w:val="20"/>
          <w:szCs w:val="20"/>
        </w:rPr>
        <w:t xml:space="preserve">Para fomentar o transporte ferroviário, a Infra S.A. outorga por meio de Contratos de Permissão de Uso, Pátios de Integração Multimodal, por prazo não inferior a 15 anos. As receitas provindas dessas permissões são consideradas receitas operacionais diferidas pelo prazo do contrato e o recebimento é parcelado conforme acordo contratual. Os saldos dos recursos a receber de curto e longo prazo referentes à Permissão para Uso de Pátios, no </w:t>
      </w:r>
      <w:r w:rsidR="006A40B8">
        <w:rPr>
          <w:rFonts w:cstheme="minorHAnsi"/>
          <w:sz w:val="20"/>
          <w:szCs w:val="20"/>
        </w:rPr>
        <w:t>terceiro</w:t>
      </w:r>
      <w:r w:rsidRPr="006D2B8D">
        <w:rPr>
          <w:rFonts w:cstheme="minorHAnsi"/>
          <w:sz w:val="20"/>
          <w:szCs w:val="20"/>
        </w:rPr>
        <w:t xml:space="preserve"> trimestre de 2023, são:</w:t>
      </w:r>
    </w:p>
    <w:tbl>
      <w:tblPr>
        <w:tblW w:w="5000" w:type="pct"/>
        <w:tblCellMar>
          <w:left w:w="70" w:type="dxa"/>
          <w:right w:w="70" w:type="dxa"/>
        </w:tblCellMar>
        <w:tblLook w:val="04A0" w:firstRow="1" w:lastRow="0" w:firstColumn="1" w:lastColumn="0" w:noHBand="0" w:noVBand="1"/>
      </w:tblPr>
      <w:tblGrid>
        <w:gridCol w:w="1005"/>
        <w:gridCol w:w="1003"/>
        <w:gridCol w:w="1008"/>
        <w:gridCol w:w="955"/>
        <w:gridCol w:w="1451"/>
        <w:gridCol w:w="1116"/>
        <w:gridCol w:w="1105"/>
        <w:gridCol w:w="955"/>
        <w:gridCol w:w="1003"/>
        <w:gridCol w:w="1006"/>
      </w:tblGrid>
      <w:tr w:rsidR="00703D25" w:rsidRPr="0043089A" w14:paraId="7E3E50CB" w14:textId="77777777" w:rsidTr="00526F56">
        <w:trPr>
          <w:trHeight w:val="283"/>
        </w:trPr>
        <w:tc>
          <w:tcPr>
            <w:tcW w:w="474" w:type="pct"/>
            <w:tcBorders>
              <w:top w:val="nil"/>
              <w:left w:val="nil"/>
              <w:bottom w:val="single" w:sz="4" w:space="0" w:color="auto"/>
              <w:right w:val="nil"/>
            </w:tcBorders>
            <w:shd w:val="clear" w:color="auto" w:fill="D9E2F3" w:themeFill="accent5" w:themeFillTint="33"/>
            <w:vAlign w:val="center"/>
            <w:hideMark/>
          </w:tcPr>
          <w:p w14:paraId="0ED8C991" w14:textId="4DD5E24F" w:rsidR="00703D25" w:rsidRPr="0043089A" w:rsidRDefault="008B4279" w:rsidP="00C349A8">
            <w:pPr>
              <w:spacing w:after="0" w:line="240" w:lineRule="auto"/>
              <w:jc w:val="center"/>
              <w:rPr>
                <w:rFonts w:ascii="Calibri" w:eastAsia="Times New Roman" w:hAnsi="Calibri" w:cs="Calibri"/>
                <w:b/>
                <w:color w:val="000000"/>
                <w:sz w:val="16"/>
                <w:szCs w:val="16"/>
              </w:rPr>
            </w:pPr>
            <w:r>
              <w:rPr>
                <w:rFonts w:ascii="Calibri" w:eastAsia="Times New Roman" w:hAnsi="Calibri" w:cs="Calibri"/>
                <w:b/>
                <w:color w:val="000000"/>
                <w:sz w:val="16"/>
                <w:szCs w:val="16"/>
              </w:rPr>
              <w:t>Contrato</w:t>
            </w:r>
          </w:p>
        </w:tc>
        <w:tc>
          <w:tcPr>
            <w:tcW w:w="473" w:type="pct"/>
            <w:tcBorders>
              <w:top w:val="nil"/>
              <w:left w:val="nil"/>
              <w:bottom w:val="single" w:sz="4" w:space="0" w:color="auto"/>
              <w:right w:val="nil"/>
            </w:tcBorders>
            <w:shd w:val="clear" w:color="auto" w:fill="D9E2F3" w:themeFill="accent5" w:themeFillTint="33"/>
            <w:vAlign w:val="center"/>
            <w:hideMark/>
          </w:tcPr>
          <w:p w14:paraId="2DB987AF" w14:textId="6F67F3AC" w:rsidR="00703D25" w:rsidRPr="0043089A" w:rsidRDefault="0032395A" w:rsidP="00C349A8">
            <w:pPr>
              <w:spacing w:after="0" w:line="240" w:lineRule="auto"/>
              <w:jc w:val="center"/>
              <w:rPr>
                <w:rFonts w:ascii="Calibri" w:eastAsia="Times New Roman" w:hAnsi="Calibri" w:cs="Calibri"/>
                <w:b/>
                <w:color w:val="000000"/>
                <w:sz w:val="16"/>
                <w:szCs w:val="16"/>
              </w:rPr>
            </w:pPr>
            <w:r>
              <w:rPr>
                <w:rFonts w:ascii="Calibri" w:eastAsia="Times New Roman" w:hAnsi="Calibri" w:cs="Calibri"/>
                <w:b/>
                <w:color w:val="000000"/>
                <w:sz w:val="16"/>
                <w:szCs w:val="16"/>
              </w:rPr>
              <w:t xml:space="preserve">Ativo </w:t>
            </w:r>
            <w:r w:rsidRPr="0043089A">
              <w:rPr>
                <w:rFonts w:ascii="Calibri" w:eastAsia="Times New Roman" w:hAnsi="Calibri" w:cs="Calibri"/>
                <w:b/>
                <w:color w:val="000000"/>
                <w:sz w:val="16"/>
                <w:szCs w:val="16"/>
              </w:rPr>
              <w:t>circulante 31/12/2022</w:t>
            </w:r>
          </w:p>
        </w:tc>
        <w:tc>
          <w:tcPr>
            <w:tcW w:w="475" w:type="pct"/>
            <w:tcBorders>
              <w:top w:val="nil"/>
              <w:left w:val="nil"/>
              <w:bottom w:val="single" w:sz="4" w:space="0" w:color="auto"/>
              <w:right w:val="nil"/>
            </w:tcBorders>
            <w:shd w:val="clear" w:color="auto" w:fill="D9E2F3" w:themeFill="accent5" w:themeFillTint="33"/>
            <w:vAlign w:val="center"/>
            <w:hideMark/>
          </w:tcPr>
          <w:p w14:paraId="41970D68" w14:textId="01FBFCAF" w:rsidR="00703D25" w:rsidRPr="0043089A" w:rsidRDefault="0032395A" w:rsidP="00C349A8">
            <w:pPr>
              <w:spacing w:after="0" w:line="240" w:lineRule="auto"/>
              <w:jc w:val="center"/>
              <w:rPr>
                <w:rFonts w:ascii="Calibri" w:eastAsia="Times New Roman" w:hAnsi="Calibri" w:cs="Calibri"/>
                <w:b/>
                <w:color w:val="000000"/>
                <w:sz w:val="16"/>
                <w:szCs w:val="16"/>
              </w:rPr>
            </w:pPr>
            <w:r>
              <w:rPr>
                <w:rFonts w:ascii="Calibri" w:eastAsia="Times New Roman" w:hAnsi="Calibri" w:cs="Calibri"/>
                <w:b/>
                <w:color w:val="000000"/>
                <w:sz w:val="16"/>
                <w:szCs w:val="16"/>
              </w:rPr>
              <w:t xml:space="preserve">Ativo </w:t>
            </w:r>
            <w:r w:rsidRPr="0043089A">
              <w:rPr>
                <w:rFonts w:ascii="Calibri" w:eastAsia="Times New Roman" w:hAnsi="Calibri" w:cs="Calibri"/>
                <w:b/>
                <w:color w:val="000000"/>
                <w:sz w:val="16"/>
                <w:szCs w:val="16"/>
              </w:rPr>
              <w:t>não circulante 31/12/2022</w:t>
            </w:r>
          </w:p>
        </w:tc>
        <w:tc>
          <w:tcPr>
            <w:tcW w:w="450" w:type="pct"/>
            <w:tcBorders>
              <w:top w:val="nil"/>
              <w:left w:val="nil"/>
              <w:bottom w:val="single" w:sz="4" w:space="0" w:color="auto"/>
              <w:right w:val="nil"/>
            </w:tcBorders>
            <w:shd w:val="clear" w:color="auto" w:fill="D9E2F3" w:themeFill="accent5" w:themeFillTint="33"/>
            <w:vAlign w:val="center"/>
            <w:hideMark/>
          </w:tcPr>
          <w:p w14:paraId="5AEA1789" w14:textId="5C176D9A" w:rsidR="00703D25" w:rsidRPr="0043089A" w:rsidRDefault="0032395A" w:rsidP="00C349A8">
            <w:pPr>
              <w:spacing w:after="0" w:line="240" w:lineRule="auto"/>
              <w:jc w:val="center"/>
              <w:rPr>
                <w:rFonts w:ascii="Calibri" w:eastAsia="Times New Roman" w:hAnsi="Calibri" w:cs="Calibri"/>
                <w:b/>
                <w:color w:val="000000"/>
                <w:sz w:val="16"/>
                <w:szCs w:val="16"/>
              </w:rPr>
            </w:pPr>
            <w:r w:rsidRPr="0043089A">
              <w:rPr>
                <w:rFonts w:ascii="Calibri" w:eastAsia="Times New Roman" w:hAnsi="Calibri" w:cs="Calibri"/>
                <w:b/>
                <w:color w:val="000000"/>
                <w:sz w:val="16"/>
                <w:szCs w:val="16"/>
              </w:rPr>
              <w:t>Total do ativo em 31/12/2022</w:t>
            </w:r>
          </w:p>
        </w:tc>
        <w:tc>
          <w:tcPr>
            <w:tcW w:w="684" w:type="pct"/>
            <w:tcBorders>
              <w:top w:val="nil"/>
              <w:left w:val="nil"/>
              <w:bottom w:val="single" w:sz="4" w:space="0" w:color="auto"/>
              <w:right w:val="nil"/>
            </w:tcBorders>
            <w:shd w:val="clear" w:color="auto" w:fill="D9E2F3" w:themeFill="accent5" w:themeFillTint="33"/>
            <w:vAlign w:val="center"/>
            <w:hideMark/>
          </w:tcPr>
          <w:p w14:paraId="6195CAEB" w14:textId="3AD60C96" w:rsidR="00703D25" w:rsidRPr="0043089A" w:rsidRDefault="0032395A" w:rsidP="00C349A8">
            <w:pPr>
              <w:spacing w:after="0" w:line="240" w:lineRule="auto"/>
              <w:jc w:val="center"/>
              <w:rPr>
                <w:rFonts w:ascii="Calibri" w:eastAsia="Times New Roman" w:hAnsi="Calibri" w:cs="Calibri"/>
                <w:b/>
                <w:color w:val="000000"/>
                <w:sz w:val="16"/>
                <w:szCs w:val="16"/>
              </w:rPr>
            </w:pPr>
            <w:r w:rsidRPr="0043089A">
              <w:rPr>
                <w:rFonts w:ascii="Calibri" w:eastAsia="Times New Roman" w:hAnsi="Calibri" w:cs="Calibri"/>
                <w:b/>
                <w:color w:val="000000"/>
                <w:sz w:val="16"/>
                <w:szCs w:val="16"/>
              </w:rPr>
              <w:t>Reconhecimento de receita</w:t>
            </w:r>
          </w:p>
        </w:tc>
        <w:tc>
          <w:tcPr>
            <w:tcW w:w="526" w:type="pct"/>
            <w:tcBorders>
              <w:top w:val="nil"/>
              <w:left w:val="nil"/>
              <w:bottom w:val="single" w:sz="4" w:space="0" w:color="auto"/>
              <w:right w:val="nil"/>
            </w:tcBorders>
            <w:shd w:val="clear" w:color="auto" w:fill="D9E2F3" w:themeFill="accent5" w:themeFillTint="33"/>
            <w:vAlign w:val="center"/>
            <w:hideMark/>
          </w:tcPr>
          <w:p w14:paraId="4A9685A4" w14:textId="6207C1E9" w:rsidR="00703D25" w:rsidRPr="0043089A" w:rsidRDefault="0032395A" w:rsidP="00C349A8">
            <w:pPr>
              <w:spacing w:after="0" w:line="240" w:lineRule="auto"/>
              <w:jc w:val="center"/>
              <w:rPr>
                <w:rFonts w:ascii="Calibri" w:eastAsia="Times New Roman" w:hAnsi="Calibri" w:cs="Calibri"/>
                <w:b/>
                <w:color w:val="000000"/>
                <w:sz w:val="16"/>
                <w:szCs w:val="16"/>
              </w:rPr>
            </w:pPr>
            <w:r w:rsidRPr="0043089A">
              <w:rPr>
                <w:rFonts w:ascii="Calibri" w:eastAsia="Times New Roman" w:hAnsi="Calibri" w:cs="Calibri"/>
                <w:b/>
                <w:color w:val="000000"/>
                <w:sz w:val="16"/>
                <w:szCs w:val="16"/>
              </w:rPr>
              <w:t>Atualização monetária</w:t>
            </w:r>
          </w:p>
        </w:tc>
        <w:tc>
          <w:tcPr>
            <w:tcW w:w="521" w:type="pct"/>
            <w:tcBorders>
              <w:top w:val="nil"/>
              <w:left w:val="nil"/>
              <w:bottom w:val="single" w:sz="4" w:space="0" w:color="auto"/>
              <w:right w:val="nil"/>
            </w:tcBorders>
            <w:shd w:val="clear" w:color="auto" w:fill="D9E2F3" w:themeFill="accent5" w:themeFillTint="33"/>
            <w:vAlign w:val="center"/>
            <w:hideMark/>
          </w:tcPr>
          <w:p w14:paraId="0B91D07A" w14:textId="57F16EE6" w:rsidR="00703D25" w:rsidRPr="0043089A" w:rsidRDefault="0032395A" w:rsidP="00C349A8">
            <w:pPr>
              <w:spacing w:after="0" w:line="240" w:lineRule="auto"/>
              <w:jc w:val="center"/>
              <w:rPr>
                <w:rFonts w:ascii="Calibri" w:eastAsia="Times New Roman" w:hAnsi="Calibri" w:cs="Calibri"/>
                <w:b/>
                <w:color w:val="000000"/>
                <w:sz w:val="16"/>
                <w:szCs w:val="16"/>
              </w:rPr>
            </w:pPr>
            <w:r w:rsidRPr="0043089A">
              <w:rPr>
                <w:rFonts w:ascii="Calibri" w:eastAsia="Times New Roman" w:hAnsi="Calibri" w:cs="Calibri"/>
                <w:b/>
                <w:color w:val="000000"/>
                <w:sz w:val="16"/>
                <w:szCs w:val="16"/>
              </w:rPr>
              <w:t>(-) recebimentos</w:t>
            </w:r>
          </w:p>
        </w:tc>
        <w:tc>
          <w:tcPr>
            <w:tcW w:w="450" w:type="pct"/>
            <w:tcBorders>
              <w:top w:val="nil"/>
              <w:left w:val="nil"/>
              <w:bottom w:val="single" w:sz="4" w:space="0" w:color="auto"/>
              <w:right w:val="nil"/>
            </w:tcBorders>
            <w:shd w:val="clear" w:color="auto" w:fill="D9E2F3" w:themeFill="accent5" w:themeFillTint="33"/>
            <w:vAlign w:val="center"/>
            <w:hideMark/>
          </w:tcPr>
          <w:p w14:paraId="73F7A15F" w14:textId="7439F14E" w:rsidR="00703D25" w:rsidRPr="0043089A" w:rsidRDefault="0032395A" w:rsidP="00C349A8">
            <w:pPr>
              <w:spacing w:after="0" w:line="240" w:lineRule="auto"/>
              <w:jc w:val="center"/>
              <w:rPr>
                <w:rFonts w:ascii="Calibri" w:eastAsia="Times New Roman" w:hAnsi="Calibri" w:cs="Calibri"/>
                <w:b/>
                <w:color w:val="000000"/>
                <w:sz w:val="16"/>
                <w:szCs w:val="16"/>
              </w:rPr>
            </w:pPr>
            <w:r w:rsidRPr="0043089A">
              <w:rPr>
                <w:rFonts w:ascii="Calibri" w:eastAsia="Times New Roman" w:hAnsi="Calibri" w:cs="Calibri"/>
                <w:b/>
                <w:color w:val="000000"/>
                <w:sz w:val="16"/>
                <w:szCs w:val="16"/>
              </w:rPr>
              <w:t>Total do ativo em 30/0</w:t>
            </w:r>
            <w:r w:rsidR="00725618">
              <w:rPr>
                <w:rFonts w:ascii="Calibri" w:eastAsia="Times New Roman" w:hAnsi="Calibri" w:cs="Calibri"/>
                <w:b/>
                <w:color w:val="000000"/>
                <w:sz w:val="16"/>
                <w:szCs w:val="16"/>
              </w:rPr>
              <w:t>9</w:t>
            </w:r>
            <w:r w:rsidRPr="0043089A">
              <w:rPr>
                <w:rFonts w:ascii="Calibri" w:eastAsia="Times New Roman" w:hAnsi="Calibri" w:cs="Calibri"/>
                <w:b/>
                <w:color w:val="000000"/>
                <w:sz w:val="16"/>
                <w:szCs w:val="16"/>
              </w:rPr>
              <w:t>/2023</w:t>
            </w:r>
          </w:p>
        </w:tc>
        <w:tc>
          <w:tcPr>
            <w:tcW w:w="473" w:type="pct"/>
            <w:tcBorders>
              <w:top w:val="nil"/>
              <w:left w:val="nil"/>
              <w:bottom w:val="single" w:sz="4" w:space="0" w:color="auto"/>
              <w:right w:val="nil"/>
            </w:tcBorders>
            <w:shd w:val="clear" w:color="auto" w:fill="D9E2F3" w:themeFill="accent5" w:themeFillTint="33"/>
            <w:vAlign w:val="center"/>
            <w:hideMark/>
          </w:tcPr>
          <w:p w14:paraId="7DF6BD88" w14:textId="72ECDCBD" w:rsidR="00703D25" w:rsidRPr="0043089A" w:rsidRDefault="0032395A" w:rsidP="00C349A8">
            <w:pPr>
              <w:spacing w:after="0" w:line="240" w:lineRule="auto"/>
              <w:jc w:val="center"/>
              <w:rPr>
                <w:rFonts w:ascii="Calibri" w:eastAsia="Times New Roman" w:hAnsi="Calibri" w:cs="Calibri"/>
                <w:b/>
                <w:color w:val="000000"/>
                <w:sz w:val="16"/>
                <w:szCs w:val="16"/>
              </w:rPr>
            </w:pPr>
            <w:r>
              <w:rPr>
                <w:rFonts w:ascii="Calibri" w:eastAsia="Times New Roman" w:hAnsi="Calibri" w:cs="Calibri"/>
                <w:b/>
                <w:color w:val="000000"/>
                <w:sz w:val="16"/>
                <w:szCs w:val="16"/>
              </w:rPr>
              <w:t xml:space="preserve">Ativo </w:t>
            </w:r>
            <w:r w:rsidRPr="0043089A">
              <w:rPr>
                <w:rFonts w:ascii="Calibri" w:eastAsia="Times New Roman" w:hAnsi="Calibri" w:cs="Calibri"/>
                <w:b/>
                <w:color w:val="000000"/>
                <w:sz w:val="16"/>
                <w:szCs w:val="16"/>
              </w:rPr>
              <w:t>circulante 30/0</w:t>
            </w:r>
            <w:r w:rsidR="00725618">
              <w:rPr>
                <w:rFonts w:ascii="Calibri" w:eastAsia="Times New Roman" w:hAnsi="Calibri" w:cs="Calibri"/>
                <w:b/>
                <w:color w:val="000000"/>
                <w:sz w:val="16"/>
                <w:szCs w:val="16"/>
              </w:rPr>
              <w:t>9</w:t>
            </w:r>
            <w:r w:rsidRPr="0043089A">
              <w:rPr>
                <w:rFonts w:ascii="Calibri" w:eastAsia="Times New Roman" w:hAnsi="Calibri" w:cs="Calibri"/>
                <w:b/>
                <w:color w:val="000000"/>
                <w:sz w:val="16"/>
                <w:szCs w:val="16"/>
              </w:rPr>
              <w:t>/2023</w:t>
            </w:r>
          </w:p>
        </w:tc>
        <w:tc>
          <w:tcPr>
            <w:tcW w:w="474" w:type="pct"/>
            <w:tcBorders>
              <w:top w:val="nil"/>
              <w:left w:val="nil"/>
              <w:bottom w:val="single" w:sz="4" w:space="0" w:color="auto"/>
              <w:right w:val="nil"/>
            </w:tcBorders>
            <w:shd w:val="clear" w:color="auto" w:fill="D9E2F3" w:themeFill="accent5" w:themeFillTint="33"/>
            <w:vAlign w:val="center"/>
            <w:hideMark/>
          </w:tcPr>
          <w:p w14:paraId="7DD20CB4" w14:textId="588B03FF" w:rsidR="00703D25" w:rsidRPr="0043089A" w:rsidRDefault="0032395A" w:rsidP="00C349A8">
            <w:pPr>
              <w:spacing w:after="0" w:line="240" w:lineRule="auto"/>
              <w:jc w:val="center"/>
              <w:rPr>
                <w:rFonts w:ascii="Calibri" w:eastAsia="Times New Roman" w:hAnsi="Calibri" w:cs="Calibri"/>
                <w:b/>
                <w:color w:val="000000"/>
                <w:sz w:val="16"/>
                <w:szCs w:val="16"/>
              </w:rPr>
            </w:pPr>
            <w:r>
              <w:rPr>
                <w:rFonts w:ascii="Calibri" w:eastAsia="Times New Roman" w:hAnsi="Calibri" w:cs="Calibri"/>
                <w:b/>
                <w:color w:val="000000"/>
                <w:sz w:val="16"/>
                <w:szCs w:val="16"/>
              </w:rPr>
              <w:t xml:space="preserve">Ativo </w:t>
            </w:r>
            <w:r w:rsidRPr="0043089A">
              <w:rPr>
                <w:rFonts w:ascii="Calibri" w:eastAsia="Times New Roman" w:hAnsi="Calibri" w:cs="Calibri"/>
                <w:b/>
                <w:color w:val="000000"/>
                <w:sz w:val="16"/>
                <w:szCs w:val="16"/>
              </w:rPr>
              <w:t>não circulante 30/0</w:t>
            </w:r>
            <w:r w:rsidR="00725618">
              <w:rPr>
                <w:rFonts w:ascii="Calibri" w:eastAsia="Times New Roman" w:hAnsi="Calibri" w:cs="Calibri"/>
                <w:b/>
                <w:color w:val="000000"/>
                <w:sz w:val="16"/>
                <w:szCs w:val="16"/>
              </w:rPr>
              <w:t>9</w:t>
            </w:r>
            <w:r w:rsidRPr="0043089A">
              <w:rPr>
                <w:rFonts w:ascii="Calibri" w:eastAsia="Times New Roman" w:hAnsi="Calibri" w:cs="Calibri"/>
                <w:b/>
                <w:color w:val="000000"/>
                <w:sz w:val="16"/>
                <w:szCs w:val="16"/>
              </w:rPr>
              <w:t>/2023</w:t>
            </w:r>
          </w:p>
        </w:tc>
      </w:tr>
      <w:tr w:rsidR="00AF7ADC" w:rsidRPr="0043089A" w14:paraId="20D8CB93" w14:textId="77777777" w:rsidTr="00526F56">
        <w:trPr>
          <w:trHeight w:val="283"/>
        </w:trPr>
        <w:tc>
          <w:tcPr>
            <w:tcW w:w="474" w:type="pct"/>
            <w:tcBorders>
              <w:top w:val="single" w:sz="4" w:space="0" w:color="auto"/>
              <w:left w:val="nil"/>
              <w:bottom w:val="nil"/>
              <w:right w:val="nil"/>
            </w:tcBorders>
            <w:shd w:val="clear" w:color="auto" w:fill="auto"/>
            <w:vAlign w:val="center"/>
            <w:hideMark/>
          </w:tcPr>
          <w:p w14:paraId="37AE823E" w14:textId="635580B8" w:rsidR="00AF7ADC" w:rsidRPr="0043089A" w:rsidRDefault="00901147" w:rsidP="00901147">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Prestação de Serviços</w:t>
            </w:r>
          </w:p>
        </w:tc>
        <w:tc>
          <w:tcPr>
            <w:tcW w:w="473" w:type="pct"/>
            <w:tcBorders>
              <w:top w:val="single" w:sz="4" w:space="0" w:color="auto"/>
              <w:left w:val="nil"/>
              <w:bottom w:val="nil"/>
              <w:right w:val="nil"/>
            </w:tcBorders>
            <w:shd w:val="clear" w:color="auto" w:fill="auto"/>
            <w:vAlign w:val="center"/>
            <w:hideMark/>
          </w:tcPr>
          <w:p w14:paraId="3CC76029" w14:textId="4E2D6A5A" w:rsidR="00AF7ADC" w:rsidRPr="0043089A" w:rsidRDefault="0038268C" w:rsidP="00AF7ADC">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475" w:type="pct"/>
            <w:tcBorders>
              <w:top w:val="single" w:sz="4" w:space="0" w:color="auto"/>
              <w:left w:val="nil"/>
              <w:bottom w:val="nil"/>
              <w:right w:val="nil"/>
            </w:tcBorders>
            <w:shd w:val="clear" w:color="auto" w:fill="auto"/>
            <w:vAlign w:val="center"/>
            <w:hideMark/>
          </w:tcPr>
          <w:p w14:paraId="47C0E45A" w14:textId="3F55EF17" w:rsidR="00AF7ADC" w:rsidRPr="0043089A" w:rsidRDefault="0038268C" w:rsidP="00AF7ADC">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450" w:type="pct"/>
            <w:tcBorders>
              <w:top w:val="single" w:sz="4" w:space="0" w:color="auto"/>
              <w:left w:val="nil"/>
              <w:bottom w:val="nil"/>
              <w:right w:val="nil"/>
            </w:tcBorders>
            <w:shd w:val="clear" w:color="auto" w:fill="auto"/>
            <w:vAlign w:val="center"/>
            <w:hideMark/>
          </w:tcPr>
          <w:p w14:paraId="4E053A45" w14:textId="5EC20A83" w:rsidR="00AF7ADC" w:rsidRPr="0043089A" w:rsidRDefault="0038268C" w:rsidP="00AF7ADC">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684" w:type="pct"/>
            <w:tcBorders>
              <w:top w:val="single" w:sz="4" w:space="0" w:color="auto"/>
              <w:left w:val="nil"/>
              <w:bottom w:val="nil"/>
              <w:right w:val="nil"/>
            </w:tcBorders>
            <w:shd w:val="clear" w:color="auto" w:fill="auto"/>
            <w:vAlign w:val="center"/>
            <w:hideMark/>
          </w:tcPr>
          <w:p w14:paraId="39994049" w14:textId="63FE65B4" w:rsidR="00AF7ADC" w:rsidRPr="00725618" w:rsidRDefault="00AF7ADC" w:rsidP="00AF7ADC">
            <w:pPr>
              <w:spacing w:after="0" w:line="240" w:lineRule="auto"/>
              <w:jc w:val="right"/>
              <w:rPr>
                <w:rFonts w:ascii="Calibri" w:eastAsia="Times New Roman" w:hAnsi="Calibri" w:cs="Calibri"/>
                <w:color w:val="FF0000"/>
                <w:sz w:val="16"/>
                <w:szCs w:val="16"/>
              </w:rPr>
            </w:pPr>
          </w:p>
        </w:tc>
        <w:tc>
          <w:tcPr>
            <w:tcW w:w="526" w:type="pct"/>
            <w:tcBorders>
              <w:top w:val="single" w:sz="4" w:space="0" w:color="auto"/>
              <w:left w:val="nil"/>
              <w:bottom w:val="nil"/>
              <w:right w:val="nil"/>
            </w:tcBorders>
            <w:shd w:val="clear" w:color="auto" w:fill="auto"/>
            <w:vAlign w:val="center"/>
            <w:hideMark/>
          </w:tcPr>
          <w:p w14:paraId="4743F47B" w14:textId="2101FAC7" w:rsidR="00AF7ADC" w:rsidRPr="00725618" w:rsidRDefault="00AF7ADC" w:rsidP="00AF7ADC">
            <w:pPr>
              <w:spacing w:after="0" w:line="240" w:lineRule="auto"/>
              <w:jc w:val="right"/>
              <w:rPr>
                <w:rFonts w:ascii="Calibri" w:eastAsia="Times New Roman" w:hAnsi="Calibri" w:cs="Calibri"/>
                <w:color w:val="FF0000"/>
                <w:sz w:val="16"/>
                <w:szCs w:val="16"/>
              </w:rPr>
            </w:pPr>
          </w:p>
        </w:tc>
        <w:tc>
          <w:tcPr>
            <w:tcW w:w="521" w:type="pct"/>
            <w:tcBorders>
              <w:top w:val="single" w:sz="4" w:space="0" w:color="auto"/>
              <w:left w:val="nil"/>
              <w:bottom w:val="nil"/>
              <w:right w:val="nil"/>
            </w:tcBorders>
            <w:shd w:val="clear" w:color="auto" w:fill="auto"/>
            <w:vAlign w:val="center"/>
            <w:hideMark/>
          </w:tcPr>
          <w:p w14:paraId="1506E2DC" w14:textId="76F49B98" w:rsidR="00AF7ADC" w:rsidRPr="00725618" w:rsidRDefault="00AF7ADC" w:rsidP="00AF7ADC">
            <w:pPr>
              <w:spacing w:after="0" w:line="240" w:lineRule="auto"/>
              <w:jc w:val="right"/>
              <w:rPr>
                <w:rFonts w:ascii="Calibri" w:eastAsia="Times New Roman" w:hAnsi="Calibri" w:cs="Calibri"/>
                <w:color w:val="FF0000"/>
                <w:sz w:val="16"/>
                <w:szCs w:val="16"/>
              </w:rPr>
            </w:pPr>
          </w:p>
        </w:tc>
        <w:tc>
          <w:tcPr>
            <w:tcW w:w="450" w:type="pct"/>
            <w:tcBorders>
              <w:top w:val="single" w:sz="4" w:space="0" w:color="auto"/>
              <w:left w:val="nil"/>
              <w:bottom w:val="nil"/>
              <w:right w:val="nil"/>
            </w:tcBorders>
            <w:shd w:val="clear" w:color="auto" w:fill="auto"/>
            <w:vAlign w:val="center"/>
            <w:hideMark/>
          </w:tcPr>
          <w:p w14:paraId="4439D309" w14:textId="76231E70" w:rsidR="00AF7ADC" w:rsidRPr="0043089A" w:rsidRDefault="00000D1C" w:rsidP="00AF7ADC">
            <w:pPr>
              <w:spacing w:after="0" w:line="240" w:lineRule="auto"/>
              <w:jc w:val="right"/>
              <w:rPr>
                <w:rFonts w:ascii="Calibri" w:eastAsia="Times New Roman" w:hAnsi="Calibri" w:cs="Calibri"/>
                <w:color w:val="000000"/>
                <w:sz w:val="16"/>
                <w:szCs w:val="16"/>
              </w:rPr>
            </w:pPr>
            <w:r w:rsidRPr="00000D1C">
              <w:rPr>
                <w:rFonts w:ascii="Calibri" w:eastAsia="Times New Roman" w:hAnsi="Calibri" w:cs="Calibri"/>
                <w:color w:val="000000"/>
                <w:sz w:val="16"/>
                <w:szCs w:val="16"/>
              </w:rPr>
              <w:t>884.097</w:t>
            </w:r>
          </w:p>
        </w:tc>
        <w:tc>
          <w:tcPr>
            <w:tcW w:w="473" w:type="pct"/>
            <w:tcBorders>
              <w:top w:val="single" w:sz="4" w:space="0" w:color="auto"/>
              <w:left w:val="nil"/>
              <w:bottom w:val="nil"/>
              <w:right w:val="nil"/>
            </w:tcBorders>
            <w:shd w:val="clear" w:color="auto" w:fill="auto"/>
            <w:vAlign w:val="center"/>
            <w:hideMark/>
          </w:tcPr>
          <w:p w14:paraId="7961D430" w14:textId="4515AC37" w:rsidR="00AF7ADC" w:rsidRPr="0043089A" w:rsidRDefault="00795350" w:rsidP="00AF7ADC">
            <w:pPr>
              <w:spacing w:after="0" w:line="240" w:lineRule="auto"/>
              <w:jc w:val="right"/>
              <w:rPr>
                <w:rFonts w:ascii="Calibri" w:eastAsia="Times New Roman" w:hAnsi="Calibri" w:cs="Calibri"/>
                <w:color w:val="000000"/>
                <w:sz w:val="16"/>
                <w:szCs w:val="16"/>
              </w:rPr>
            </w:pPr>
            <w:r w:rsidRPr="00795350">
              <w:rPr>
                <w:rFonts w:ascii="Calibri" w:eastAsia="Times New Roman" w:hAnsi="Calibri" w:cs="Calibri"/>
                <w:color w:val="000000"/>
                <w:sz w:val="16"/>
                <w:szCs w:val="16"/>
              </w:rPr>
              <w:t>884.097</w:t>
            </w:r>
          </w:p>
        </w:tc>
        <w:tc>
          <w:tcPr>
            <w:tcW w:w="474" w:type="pct"/>
            <w:tcBorders>
              <w:top w:val="single" w:sz="4" w:space="0" w:color="auto"/>
              <w:left w:val="nil"/>
              <w:bottom w:val="nil"/>
              <w:right w:val="nil"/>
            </w:tcBorders>
            <w:shd w:val="clear" w:color="auto" w:fill="auto"/>
            <w:vAlign w:val="center"/>
            <w:hideMark/>
          </w:tcPr>
          <w:p w14:paraId="39162010" w14:textId="6B7C84AF" w:rsidR="00AF7ADC" w:rsidRPr="0043089A" w:rsidRDefault="00795350" w:rsidP="00AF7ADC">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r>
      <w:tr w:rsidR="00AF7ADC" w:rsidRPr="0043089A" w14:paraId="5C0CF6E4" w14:textId="77777777" w:rsidTr="00526F56">
        <w:trPr>
          <w:trHeight w:val="283"/>
        </w:trPr>
        <w:tc>
          <w:tcPr>
            <w:tcW w:w="474" w:type="pct"/>
            <w:tcBorders>
              <w:top w:val="nil"/>
              <w:left w:val="nil"/>
              <w:bottom w:val="nil"/>
              <w:right w:val="nil"/>
            </w:tcBorders>
            <w:shd w:val="clear" w:color="auto" w:fill="auto"/>
            <w:vAlign w:val="center"/>
            <w:hideMark/>
          </w:tcPr>
          <w:p w14:paraId="38067E00" w14:textId="00F7F76F" w:rsidR="00AF7ADC" w:rsidRPr="0043089A" w:rsidRDefault="00AF7ADC"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 xml:space="preserve">CT </w:t>
            </w:r>
            <w:r w:rsidR="00BA72D7" w:rsidRPr="0043089A">
              <w:rPr>
                <w:rFonts w:ascii="Calibri" w:eastAsia="Times New Roman" w:hAnsi="Calibri" w:cs="Calibri"/>
                <w:color w:val="000000"/>
                <w:sz w:val="16"/>
                <w:szCs w:val="16"/>
              </w:rPr>
              <w:t>13</w:t>
            </w:r>
            <w:r w:rsidRPr="0043089A">
              <w:rPr>
                <w:rFonts w:ascii="Calibri" w:eastAsia="Times New Roman" w:hAnsi="Calibri" w:cs="Calibri"/>
                <w:color w:val="000000"/>
                <w:sz w:val="16"/>
                <w:szCs w:val="16"/>
              </w:rPr>
              <w:t>/2016</w:t>
            </w:r>
            <w:r w:rsidR="00BA72D7" w:rsidRPr="0043089A">
              <w:rPr>
                <w:rFonts w:ascii="Calibri" w:eastAsia="Times New Roman" w:hAnsi="Calibri" w:cs="Calibri"/>
                <w:color w:val="000000"/>
                <w:sz w:val="16"/>
                <w:szCs w:val="16"/>
              </w:rPr>
              <w:t>¹</w:t>
            </w:r>
          </w:p>
        </w:tc>
        <w:tc>
          <w:tcPr>
            <w:tcW w:w="473" w:type="pct"/>
            <w:tcBorders>
              <w:top w:val="nil"/>
              <w:left w:val="nil"/>
              <w:bottom w:val="nil"/>
              <w:right w:val="nil"/>
            </w:tcBorders>
            <w:shd w:val="clear" w:color="auto" w:fill="auto"/>
            <w:vAlign w:val="center"/>
            <w:hideMark/>
          </w:tcPr>
          <w:p w14:paraId="6C1C974B" w14:textId="43DC0923" w:rsidR="00AF7ADC" w:rsidRPr="0043089A" w:rsidRDefault="00BA72D7"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616.867</w:t>
            </w:r>
          </w:p>
        </w:tc>
        <w:tc>
          <w:tcPr>
            <w:tcW w:w="475" w:type="pct"/>
            <w:tcBorders>
              <w:top w:val="nil"/>
              <w:left w:val="nil"/>
              <w:bottom w:val="nil"/>
              <w:right w:val="nil"/>
            </w:tcBorders>
            <w:shd w:val="clear" w:color="auto" w:fill="auto"/>
            <w:vAlign w:val="center"/>
            <w:hideMark/>
          </w:tcPr>
          <w:p w14:paraId="1FE51B86" w14:textId="6B576F5E" w:rsidR="00AF7ADC" w:rsidRPr="0043089A" w:rsidRDefault="00BA72D7"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13.988.429</w:t>
            </w:r>
          </w:p>
        </w:tc>
        <w:tc>
          <w:tcPr>
            <w:tcW w:w="450" w:type="pct"/>
            <w:tcBorders>
              <w:top w:val="nil"/>
              <w:left w:val="nil"/>
              <w:bottom w:val="nil"/>
              <w:right w:val="nil"/>
            </w:tcBorders>
            <w:shd w:val="clear" w:color="auto" w:fill="auto"/>
            <w:vAlign w:val="center"/>
            <w:hideMark/>
          </w:tcPr>
          <w:p w14:paraId="335DA026" w14:textId="145856FF" w:rsidR="00AF7ADC" w:rsidRPr="0043089A" w:rsidRDefault="00BA72D7"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14.605.296</w:t>
            </w:r>
          </w:p>
        </w:tc>
        <w:tc>
          <w:tcPr>
            <w:tcW w:w="684" w:type="pct"/>
            <w:tcBorders>
              <w:top w:val="nil"/>
              <w:left w:val="nil"/>
              <w:bottom w:val="nil"/>
              <w:right w:val="nil"/>
            </w:tcBorders>
            <w:shd w:val="clear" w:color="auto" w:fill="auto"/>
            <w:vAlign w:val="center"/>
            <w:hideMark/>
          </w:tcPr>
          <w:p w14:paraId="29D59BB0" w14:textId="1C0E3334" w:rsidR="00AF7ADC" w:rsidRPr="00E11C1C" w:rsidRDefault="00BA72D7" w:rsidP="00AF7ADC">
            <w:pPr>
              <w:spacing w:after="0" w:line="240" w:lineRule="auto"/>
              <w:jc w:val="right"/>
              <w:rPr>
                <w:rFonts w:ascii="Calibri" w:eastAsia="Times New Roman" w:hAnsi="Calibri" w:cs="Calibri"/>
                <w:sz w:val="16"/>
                <w:szCs w:val="16"/>
              </w:rPr>
            </w:pPr>
            <w:r w:rsidRPr="00E11C1C">
              <w:rPr>
                <w:rFonts w:ascii="Calibri" w:hAnsi="Calibri" w:cs="Calibri"/>
                <w:sz w:val="16"/>
                <w:szCs w:val="16"/>
              </w:rPr>
              <w:t>811.998</w:t>
            </w:r>
          </w:p>
        </w:tc>
        <w:tc>
          <w:tcPr>
            <w:tcW w:w="526" w:type="pct"/>
            <w:tcBorders>
              <w:top w:val="nil"/>
              <w:left w:val="nil"/>
              <w:bottom w:val="nil"/>
              <w:right w:val="nil"/>
            </w:tcBorders>
            <w:shd w:val="clear" w:color="auto" w:fill="auto"/>
            <w:vAlign w:val="center"/>
            <w:hideMark/>
          </w:tcPr>
          <w:p w14:paraId="02C2662A" w14:textId="67CF1F11" w:rsidR="00AF7ADC" w:rsidRPr="00E11C1C" w:rsidRDefault="00BA72D7" w:rsidP="00AF7ADC">
            <w:pPr>
              <w:spacing w:after="0" w:line="240" w:lineRule="auto"/>
              <w:jc w:val="right"/>
              <w:rPr>
                <w:rFonts w:ascii="Calibri" w:eastAsia="Times New Roman" w:hAnsi="Calibri" w:cs="Calibri"/>
                <w:sz w:val="16"/>
                <w:szCs w:val="16"/>
              </w:rPr>
            </w:pPr>
            <w:r w:rsidRPr="00E11C1C">
              <w:rPr>
                <w:rFonts w:ascii="Calibri" w:hAnsi="Calibri" w:cs="Calibri"/>
                <w:sz w:val="16"/>
                <w:szCs w:val="16"/>
              </w:rPr>
              <w:t>(317.972)</w:t>
            </w:r>
          </w:p>
        </w:tc>
        <w:tc>
          <w:tcPr>
            <w:tcW w:w="521" w:type="pct"/>
            <w:tcBorders>
              <w:top w:val="nil"/>
              <w:left w:val="nil"/>
              <w:bottom w:val="nil"/>
              <w:right w:val="nil"/>
            </w:tcBorders>
            <w:shd w:val="clear" w:color="auto" w:fill="auto"/>
            <w:vAlign w:val="center"/>
            <w:hideMark/>
          </w:tcPr>
          <w:p w14:paraId="76D607B6" w14:textId="0FE7AC77" w:rsidR="00AF7ADC" w:rsidRPr="00E11C1C" w:rsidRDefault="00BA72D7" w:rsidP="00AF7ADC">
            <w:pPr>
              <w:spacing w:after="0" w:line="240" w:lineRule="auto"/>
              <w:jc w:val="right"/>
              <w:rPr>
                <w:rFonts w:ascii="Calibri" w:eastAsia="Times New Roman" w:hAnsi="Calibri" w:cs="Calibri"/>
                <w:sz w:val="16"/>
                <w:szCs w:val="16"/>
              </w:rPr>
            </w:pPr>
            <w:r w:rsidRPr="00E11C1C">
              <w:rPr>
                <w:rFonts w:ascii="Calibri" w:hAnsi="Calibri" w:cs="Calibri"/>
                <w:sz w:val="16"/>
                <w:szCs w:val="16"/>
              </w:rPr>
              <w:t>(674.684)</w:t>
            </w:r>
          </w:p>
        </w:tc>
        <w:tc>
          <w:tcPr>
            <w:tcW w:w="450" w:type="pct"/>
            <w:tcBorders>
              <w:top w:val="nil"/>
              <w:left w:val="nil"/>
              <w:bottom w:val="nil"/>
              <w:right w:val="nil"/>
            </w:tcBorders>
            <w:shd w:val="clear" w:color="auto" w:fill="auto"/>
            <w:vAlign w:val="center"/>
            <w:hideMark/>
          </w:tcPr>
          <w:p w14:paraId="0BF2C2A4" w14:textId="45D00A2D" w:rsidR="00AF7ADC" w:rsidRPr="0043089A" w:rsidRDefault="00BA72D7" w:rsidP="00AF7ADC">
            <w:pPr>
              <w:spacing w:after="0" w:line="240" w:lineRule="auto"/>
              <w:jc w:val="right"/>
              <w:rPr>
                <w:rFonts w:ascii="Calibri" w:eastAsia="Times New Roman" w:hAnsi="Calibri" w:cs="Calibri"/>
                <w:color w:val="000000"/>
                <w:sz w:val="16"/>
                <w:szCs w:val="16"/>
              </w:rPr>
            </w:pPr>
            <w:r w:rsidRPr="00123EA2">
              <w:rPr>
                <w:rFonts w:ascii="Calibri" w:eastAsia="Times New Roman" w:hAnsi="Calibri" w:cs="Calibri"/>
                <w:color w:val="000000"/>
                <w:sz w:val="16"/>
                <w:szCs w:val="16"/>
              </w:rPr>
              <w:t>14.024.849</w:t>
            </w:r>
          </w:p>
        </w:tc>
        <w:tc>
          <w:tcPr>
            <w:tcW w:w="473" w:type="pct"/>
            <w:tcBorders>
              <w:top w:val="nil"/>
              <w:left w:val="nil"/>
              <w:bottom w:val="nil"/>
              <w:right w:val="nil"/>
            </w:tcBorders>
            <w:shd w:val="clear" w:color="auto" w:fill="auto"/>
            <w:vAlign w:val="center"/>
            <w:hideMark/>
          </w:tcPr>
          <w:p w14:paraId="7B21B8CF" w14:textId="59233BFC" w:rsidR="00AF7ADC" w:rsidRPr="0043089A" w:rsidRDefault="00BA72D7" w:rsidP="00AF7ADC">
            <w:pPr>
              <w:spacing w:after="0" w:line="240" w:lineRule="auto"/>
              <w:jc w:val="right"/>
              <w:rPr>
                <w:rFonts w:ascii="Calibri" w:eastAsia="Times New Roman" w:hAnsi="Calibri" w:cs="Calibri"/>
                <w:color w:val="000000"/>
                <w:sz w:val="16"/>
                <w:szCs w:val="16"/>
              </w:rPr>
            </w:pPr>
            <w:r w:rsidRPr="00BC74CD">
              <w:rPr>
                <w:rFonts w:ascii="Calibri" w:eastAsia="Times New Roman" w:hAnsi="Calibri" w:cs="Calibri"/>
                <w:color w:val="000000"/>
                <w:sz w:val="16"/>
                <w:szCs w:val="16"/>
              </w:rPr>
              <w:t>631.654</w:t>
            </w:r>
          </w:p>
        </w:tc>
        <w:tc>
          <w:tcPr>
            <w:tcW w:w="474" w:type="pct"/>
            <w:tcBorders>
              <w:top w:val="nil"/>
              <w:left w:val="nil"/>
              <w:bottom w:val="nil"/>
              <w:right w:val="nil"/>
            </w:tcBorders>
            <w:shd w:val="clear" w:color="auto" w:fill="auto"/>
            <w:vAlign w:val="center"/>
            <w:hideMark/>
          </w:tcPr>
          <w:p w14:paraId="57BBD5FC" w14:textId="37C11202" w:rsidR="00AF7ADC" w:rsidRPr="0043089A" w:rsidRDefault="00BA72D7" w:rsidP="00AF7ADC">
            <w:pPr>
              <w:spacing w:after="0" w:line="240" w:lineRule="auto"/>
              <w:jc w:val="right"/>
              <w:rPr>
                <w:rFonts w:ascii="Calibri" w:eastAsia="Times New Roman" w:hAnsi="Calibri" w:cs="Calibri"/>
                <w:color w:val="000000"/>
                <w:sz w:val="16"/>
                <w:szCs w:val="16"/>
              </w:rPr>
            </w:pPr>
            <w:r w:rsidRPr="00BC74CD">
              <w:rPr>
                <w:rFonts w:ascii="Calibri" w:eastAsia="Times New Roman" w:hAnsi="Calibri" w:cs="Calibri"/>
                <w:color w:val="000000"/>
                <w:sz w:val="16"/>
                <w:szCs w:val="16"/>
              </w:rPr>
              <w:t>13.393.195</w:t>
            </w:r>
          </w:p>
        </w:tc>
      </w:tr>
      <w:tr w:rsidR="006830A9" w:rsidRPr="0043089A" w14:paraId="6867A2F3" w14:textId="77777777" w:rsidTr="00526F56">
        <w:trPr>
          <w:trHeight w:val="283"/>
        </w:trPr>
        <w:tc>
          <w:tcPr>
            <w:tcW w:w="474" w:type="pct"/>
            <w:tcBorders>
              <w:top w:val="nil"/>
              <w:left w:val="nil"/>
              <w:bottom w:val="nil"/>
              <w:right w:val="nil"/>
            </w:tcBorders>
            <w:shd w:val="clear" w:color="auto" w:fill="auto"/>
            <w:vAlign w:val="center"/>
          </w:tcPr>
          <w:p w14:paraId="6EFC6E50" w14:textId="3E6E4238" w:rsidR="006830A9" w:rsidRPr="0043089A" w:rsidRDefault="00BA72D7"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CT 01/2016²</w:t>
            </w:r>
          </w:p>
        </w:tc>
        <w:tc>
          <w:tcPr>
            <w:tcW w:w="473" w:type="pct"/>
            <w:tcBorders>
              <w:top w:val="nil"/>
              <w:left w:val="nil"/>
              <w:bottom w:val="nil"/>
              <w:right w:val="nil"/>
            </w:tcBorders>
            <w:shd w:val="clear" w:color="auto" w:fill="auto"/>
            <w:vAlign w:val="center"/>
          </w:tcPr>
          <w:p w14:paraId="6520EA32" w14:textId="26EF44B3" w:rsidR="006830A9" w:rsidRPr="0043089A" w:rsidRDefault="00BA72D7"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648.023</w:t>
            </w:r>
          </w:p>
        </w:tc>
        <w:tc>
          <w:tcPr>
            <w:tcW w:w="475" w:type="pct"/>
            <w:tcBorders>
              <w:top w:val="nil"/>
              <w:left w:val="nil"/>
              <w:bottom w:val="nil"/>
              <w:right w:val="nil"/>
            </w:tcBorders>
            <w:shd w:val="clear" w:color="auto" w:fill="auto"/>
            <w:vAlign w:val="center"/>
          </w:tcPr>
          <w:p w14:paraId="3AC5792D" w14:textId="442B3F26" w:rsidR="006830A9" w:rsidRPr="0043089A" w:rsidRDefault="00BA72D7"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14.272.08</w:t>
            </w:r>
            <w:r>
              <w:rPr>
                <w:rFonts w:ascii="Calibri" w:eastAsia="Times New Roman" w:hAnsi="Calibri" w:cs="Calibri"/>
                <w:color w:val="000000"/>
                <w:sz w:val="16"/>
                <w:szCs w:val="16"/>
              </w:rPr>
              <w:t>1</w:t>
            </w:r>
          </w:p>
        </w:tc>
        <w:tc>
          <w:tcPr>
            <w:tcW w:w="450" w:type="pct"/>
            <w:tcBorders>
              <w:top w:val="nil"/>
              <w:left w:val="nil"/>
              <w:bottom w:val="nil"/>
              <w:right w:val="nil"/>
            </w:tcBorders>
            <w:shd w:val="clear" w:color="auto" w:fill="auto"/>
            <w:vAlign w:val="center"/>
          </w:tcPr>
          <w:p w14:paraId="44C6743C" w14:textId="4A227084" w:rsidR="006830A9" w:rsidRPr="0043089A" w:rsidRDefault="00BA72D7"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14.920.104</w:t>
            </w:r>
          </w:p>
        </w:tc>
        <w:tc>
          <w:tcPr>
            <w:tcW w:w="684" w:type="pct"/>
            <w:tcBorders>
              <w:top w:val="nil"/>
              <w:left w:val="nil"/>
              <w:bottom w:val="nil"/>
              <w:right w:val="nil"/>
            </w:tcBorders>
            <w:shd w:val="clear" w:color="auto" w:fill="auto"/>
            <w:vAlign w:val="center"/>
          </w:tcPr>
          <w:p w14:paraId="0C66072E" w14:textId="26435E62" w:rsidR="006830A9" w:rsidRPr="00E11C1C" w:rsidRDefault="00BA72D7" w:rsidP="00AF7ADC">
            <w:pPr>
              <w:spacing w:after="0" w:line="240" w:lineRule="auto"/>
              <w:jc w:val="right"/>
              <w:rPr>
                <w:rFonts w:ascii="Calibri" w:hAnsi="Calibri" w:cs="Calibri"/>
                <w:sz w:val="16"/>
                <w:szCs w:val="16"/>
              </w:rPr>
            </w:pPr>
            <w:r w:rsidRPr="00E11C1C">
              <w:rPr>
                <w:rFonts w:ascii="Calibri" w:hAnsi="Calibri" w:cs="Calibri"/>
                <w:sz w:val="16"/>
                <w:szCs w:val="16"/>
              </w:rPr>
              <w:t>1.423.356</w:t>
            </w:r>
          </w:p>
        </w:tc>
        <w:tc>
          <w:tcPr>
            <w:tcW w:w="526" w:type="pct"/>
            <w:tcBorders>
              <w:top w:val="nil"/>
              <w:left w:val="nil"/>
              <w:bottom w:val="nil"/>
              <w:right w:val="nil"/>
            </w:tcBorders>
            <w:shd w:val="clear" w:color="auto" w:fill="auto"/>
            <w:vAlign w:val="center"/>
          </w:tcPr>
          <w:p w14:paraId="412E19F9" w14:textId="018894B2" w:rsidR="006830A9" w:rsidRPr="00E11C1C" w:rsidRDefault="00BA72D7" w:rsidP="00AF7ADC">
            <w:pPr>
              <w:spacing w:after="0" w:line="240" w:lineRule="auto"/>
              <w:jc w:val="right"/>
              <w:rPr>
                <w:rFonts w:ascii="Calibri" w:hAnsi="Calibri" w:cs="Calibri"/>
                <w:sz w:val="16"/>
                <w:szCs w:val="16"/>
              </w:rPr>
            </w:pPr>
            <w:r w:rsidRPr="00E11C1C">
              <w:rPr>
                <w:rFonts w:ascii="Calibri" w:hAnsi="Calibri" w:cs="Calibri"/>
                <w:sz w:val="16"/>
                <w:szCs w:val="16"/>
              </w:rPr>
              <w:t>(328.986)</w:t>
            </w:r>
          </w:p>
        </w:tc>
        <w:tc>
          <w:tcPr>
            <w:tcW w:w="521" w:type="pct"/>
            <w:tcBorders>
              <w:top w:val="nil"/>
              <w:left w:val="nil"/>
              <w:bottom w:val="nil"/>
              <w:right w:val="nil"/>
            </w:tcBorders>
            <w:shd w:val="clear" w:color="auto" w:fill="auto"/>
            <w:vAlign w:val="center"/>
          </w:tcPr>
          <w:p w14:paraId="20A72A05" w14:textId="6FBD21E4" w:rsidR="006830A9" w:rsidRPr="00E11C1C" w:rsidRDefault="00BA72D7" w:rsidP="00AF7ADC">
            <w:pPr>
              <w:spacing w:after="0" w:line="240" w:lineRule="auto"/>
              <w:jc w:val="right"/>
              <w:rPr>
                <w:rFonts w:ascii="Calibri" w:hAnsi="Calibri" w:cs="Calibri"/>
                <w:sz w:val="16"/>
                <w:szCs w:val="16"/>
              </w:rPr>
            </w:pPr>
            <w:r w:rsidRPr="00E11C1C">
              <w:rPr>
                <w:rFonts w:ascii="Calibri" w:hAnsi="Calibri" w:cs="Calibri"/>
                <w:sz w:val="16"/>
                <w:szCs w:val="16"/>
              </w:rPr>
              <w:t>(751.419)</w:t>
            </w:r>
          </w:p>
        </w:tc>
        <w:tc>
          <w:tcPr>
            <w:tcW w:w="450" w:type="pct"/>
            <w:tcBorders>
              <w:top w:val="nil"/>
              <w:left w:val="nil"/>
              <w:bottom w:val="nil"/>
              <w:right w:val="nil"/>
            </w:tcBorders>
            <w:shd w:val="clear" w:color="auto" w:fill="auto"/>
            <w:vAlign w:val="center"/>
          </w:tcPr>
          <w:p w14:paraId="4803BD02" w14:textId="45CA0EA2" w:rsidR="006830A9" w:rsidRPr="001E6FE0" w:rsidRDefault="00BA72D7" w:rsidP="00AF7ADC">
            <w:pPr>
              <w:spacing w:after="0" w:line="240" w:lineRule="auto"/>
              <w:jc w:val="right"/>
              <w:rPr>
                <w:rFonts w:ascii="Calibri" w:eastAsia="Times New Roman" w:hAnsi="Calibri" w:cs="Calibri"/>
                <w:color w:val="000000"/>
                <w:sz w:val="16"/>
                <w:szCs w:val="16"/>
              </w:rPr>
            </w:pPr>
            <w:r w:rsidRPr="001E6FE0">
              <w:rPr>
                <w:rFonts w:ascii="Calibri" w:eastAsia="Times New Roman" w:hAnsi="Calibri" w:cs="Calibri"/>
                <w:color w:val="000000"/>
                <w:sz w:val="16"/>
                <w:szCs w:val="16"/>
              </w:rPr>
              <w:t>14.611.311</w:t>
            </w:r>
          </w:p>
        </w:tc>
        <w:tc>
          <w:tcPr>
            <w:tcW w:w="473" w:type="pct"/>
            <w:tcBorders>
              <w:top w:val="nil"/>
              <w:left w:val="nil"/>
              <w:bottom w:val="nil"/>
              <w:right w:val="nil"/>
            </w:tcBorders>
            <w:shd w:val="clear" w:color="auto" w:fill="auto"/>
            <w:vAlign w:val="center"/>
          </w:tcPr>
          <w:p w14:paraId="5276E299" w14:textId="73A023F5" w:rsidR="006830A9" w:rsidRPr="009E6F8D" w:rsidRDefault="00BA72D7" w:rsidP="00AF7ADC">
            <w:pPr>
              <w:spacing w:after="0" w:line="240" w:lineRule="auto"/>
              <w:jc w:val="right"/>
              <w:rPr>
                <w:rFonts w:ascii="Calibri" w:eastAsia="Times New Roman" w:hAnsi="Calibri" w:cs="Calibri"/>
                <w:color w:val="000000"/>
                <w:sz w:val="16"/>
                <w:szCs w:val="16"/>
              </w:rPr>
            </w:pPr>
            <w:r w:rsidRPr="009E6F8D">
              <w:rPr>
                <w:rFonts w:ascii="Calibri" w:eastAsia="Times New Roman" w:hAnsi="Calibri" w:cs="Calibri"/>
                <w:color w:val="000000"/>
                <w:sz w:val="16"/>
                <w:szCs w:val="16"/>
              </w:rPr>
              <w:t>1.261.278</w:t>
            </w:r>
          </w:p>
        </w:tc>
        <w:tc>
          <w:tcPr>
            <w:tcW w:w="474" w:type="pct"/>
            <w:tcBorders>
              <w:top w:val="nil"/>
              <w:left w:val="nil"/>
              <w:bottom w:val="nil"/>
              <w:right w:val="nil"/>
            </w:tcBorders>
            <w:shd w:val="clear" w:color="auto" w:fill="auto"/>
            <w:vAlign w:val="center"/>
          </w:tcPr>
          <w:p w14:paraId="35DFDE80" w14:textId="6190564D" w:rsidR="006830A9" w:rsidRPr="009E6F8D" w:rsidRDefault="00BA72D7" w:rsidP="00AF7ADC">
            <w:pPr>
              <w:spacing w:after="0" w:line="240" w:lineRule="auto"/>
              <w:jc w:val="right"/>
              <w:rPr>
                <w:rFonts w:ascii="Calibri" w:eastAsia="Times New Roman" w:hAnsi="Calibri" w:cs="Calibri"/>
                <w:color w:val="000000"/>
                <w:sz w:val="16"/>
                <w:szCs w:val="16"/>
              </w:rPr>
            </w:pPr>
            <w:r w:rsidRPr="009E6F8D">
              <w:rPr>
                <w:rFonts w:ascii="Calibri" w:eastAsia="Times New Roman" w:hAnsi="Calibri" w:cs="Calibri"/>
                <w:color w:val="000000"/>
                <w:sz w:val="16"/>
                <w:szCs w:val="16"/>
              </w:rPr>
              <w:t>13.350.034</w:t>
            </w:r>
          </w:p>
        </w:tc>
      </w:tr>
      <w:tr w:rsidR="000C0DC6" w:rsidRPr="0043089A" w14:paraId="18FFC29B" w14:textId="77777777" w:rsidTr="00526F56">
        <w:trPr>
          <w:trHeight w:val="283"/>
        </w:trPr>
        <w:tc>
          <w:tcPr>
            <w:tcW w:w="474" w:type="pct"/>
            <w:tcBorders>
              <w:top w:val="nil"/>
              <w:left w:val="nil"/>
              <w:bottom w:val="nil"/>
              <w:right w:val="nil"/>
            </w:tcBorders>
            <w:shd w:val="clear" w:color="auto" w:fill="auto"/>
            <w:vAlign w:val="center"/>
            <w:hideMark/>
          </w:tcPr>
          <w:p w14:paraId="78687A91"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CT 19/2021³</w:t>
            </w:r>
          </w:p>
        </w:tc>
        <w:tc>
          <w:tcPr>
            <w:tcW w:w="473" w:type="pct"/>
            <w:tcBorders>
              <w:top w:val="nil"/>
              <w:left w:val="nil"/>
              <w:bottom w:val="nil"/>
              <w:right w:val="nil"/>
            </w:tcBorders>
            <w:shd w:val="clear" w:color="auto" w:fill="auto"/>
            <w:vAlign w:val="center"/>
            <w:hideMark/>
          </w:tcPr>
          <w:p w14:paraId="5B330289"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988.963</w:t>
            </w:r>
          </w:p>
        </w:tc>
        <w:tc>
          <w:tcPr>
            <w:tcW w:w="475" w:type="pct"/>
            <w:tcBorders>
              <w:top w:val="nil"/>
              <w:left w:val="nil"/>
              <w:bottom w:val="nil"/>
              <w:right w:val="nil"/>
            </w:tcBorders>
            <w:shd w:val="clear" w:color="auto" w:fill="auto"/>
            <w:vAlign w:val="center"/>
            <w:hideMark/>
          </w:tcPr>
          <w:p w14:paraId="4EF53755"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12.974.451</w:t>
            </w:r>
          </w:p>
        </w:tc>
        <w:tc>
          <w:tcPr>
            <w:tcW w:w="450" w:type="pct"/>
            <w:tcBorders>
              <w:top w:val="nil"/>
              <w:left w:val="nil"/>
              <w:bottom w:val="nil"/>
              <w:right w:val="nil"/>
            </w:tcBorders>
            <w:shd w:val="clear" w:color="auto" w:fill="auto"/>
            <w:vAlign w:val="center"/>
            <w:hideMark/>
          </w:tcPr>
          <w:p w14:paraId="3058917F"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13.963.414</w:t>
            </w:r>
          </w:p>
        </w:tc>
        <w:tc>
          <w:tcPr>
            <w:tcW w:w="684" w:type="pct"/>
            <w:tcBorders>
              <w:top w:val="nil"/>
              <w:left w:val="nil"/>
              <w:bottom w:val="nil"/>
              <w:right w:val="nil"/>
            </w:tcBorders>
            <w:shd w:val="clear" w:color="auto" w:fill="auto"/>
            <w:vAlign w:val="center"/>
            <w:hideMark/>
          </w:tcPr>
          <w:p w14:paraId="50D271E7" w14:textId="516B7B04" w:rsidR="000C0DC6" w:rsidRPr="00E11C1C" w:rsidRDefault="000C0DC6" w:rsidP="000C0DC6">
            <w:pPr>
              <w:spacing w:after="0" w:line="240" w:lineRule="auto"/>
              <w:jc w:val="right"/>
              <w:rPr>
                <w:rFonts w:ascii="Calibri" w:eastAsia="Times New Roman" w:hAnsi="Calibri" w:cs="Calibri"/>
                <w:sz w:val="16"/>
                <w:szCs w:val="16"/>
              </w:rPr>
            </w:pPr>
            <w:r w:rsidRPr="00E11C1C">
              <w:rPr>
                <w:rFonts w:ascii="Calibri" w:hAnsi="Calibri" w:cs="Calibri"/>
                <w:sz w:val="16"/>
                <w:szCs w:val="16"/>
              </w:rPr>
              <w:t>8.792.969</w:t>
            </w:r>
          </w:p>
        </w:tc>
        <w:tc>
          <w:tcPr>
            <w:tcW w:w="526" w:type="pct"/>
            <w:tcBorders>
              <w:top w:val="nil"/>
              <w:left w:val="nil"/>
              <w:bottom w:val="nil"/>
              <w:right w:val="nil"/>
            </w:tcBorders>
            <w:shd w:val="clear" w:color="auto" w:fill="auto"/>
            <w:vAlign w:val="center"/>
            <w:hideMark/>
          </w:tcPr>
          <w:p w14:paraId="346890AC" w14:textId="4EE931A5" w:rsidR="000C0DC6" w:rsidRPr="00E11C1C" w:rsidRDefault="000C0DC6" w:rsidP="000C0DC6">
            <w:pPr>
              <w:spacing w:after="0" w:line="240" w:lineRule="auto"/>
              <w:jc w:val="right"/>
              <w:rPr>
                <w:rFonts w:ascii="Calibri" w:eastAsia="Times New Roman" w:hAnsi="Calibri" w:cs="Calibri"/>
                <w:sz w:val="16"/>
                <w:szCs w:val="16"/>
              </w:rPr>
            </w:pPr>
            <w:r w:rsidRPr="00E11C1C">
              <w:rPr>
                <w:rFonts w:ascii="Calibri" w:hAnsi="Calibri" w:cs="Calibri"/>
                <w:sz w:val="16"/>
                <w:szCs w:val="16"/>
              </w:rPr>
              <w:t>817.280</w:t>
            </w:r>
          </w:p>
        </w:tc>
        <w:tc>
          <w:tcPr>
            <w:tcW w:w="521" w:type="pct"/>
            <w:tcBorders>
              <w:top w:val="nil"/>
              <w:left w:val="nil"/>
              <w:bottom w:val="nil"/>
              <w:right w:val="nil"/>
            </w:tcBorders>
            <w:shd w:val="clear" w:color="auto" w:fill="auto"/>
            <w:vAlign w:val="center"/>
            <w:hideMark/>
          </w:tcPr>
          <w:p w14:paraId="2A82E396" w14:textId="2377DE60" w:rsidR="000C0DC6" w:rsidRPr="00E11C1C" w:rsidRDefault="00947B04" w:rsidP="000C0DC6">
            <w:pPr>
              <w:spacing w:after="0" w:line="240" w:lineRule="auto"/>
              <w:jc w:val="right"/>
              <w:rPr>
                <w:rFonts w:ascii="Calibri" w:eastAsia="Times New Roman" w:hAnsi="Calibri" w:cs="Calibri"/>
                <w:sz w:val="16"/>
                <w:szCs w:val="16"/>
              </w:rPr>
            </w:pPr>
            <w:r w:rsidRPr="00E11C1C">
              <w:rPr>
                <w:rFonts w:ascii="Calibri" w:eastAsia="Times New Roman" w:hAnsi="Calibri" w:cs="Calibri"/>
                <w:sz w:val="16"/>
                <w:szCs w:val="16"/>
              </w:rPr>
              <w:t>-</w:t>
            </w:r>
            <w:r w:rsidR="000C0DC6" w:rsidRPr="00E11C1C">
              <w:rPr>
                <w:rFonts w:ascii="Calibri" w:eastAsia="Times New Roman" w:hAnsi="Calibri" w:cs="Calibri"/>
                <w:sz w:val="16"/>
                <w:szCs w:val="16"/>
              </w:rPr>
              <w:t xml:space="preserve">                                   </w:t>
            </w:r>
          </w:p>
        </w:tc>
        <w:tc>
          <w:tcPr>
            <w:tcW w:w="450" w:type="pct"/>
            <w:tcBorders>
              <w:top w:val="nil"/>
              <w:left w:val="nil"/>
              <w:bottom w:val="nil"/>
              <w:right w:val="nil"/>
            </w:tcBorders>
            <w:shd w:val="clear" w:color="auto" w:fill="auto"/>
            <w:vAlign w:val="center"/>
            <w:hideMark/>
          </w:tcPr>
          <w:p w14:paraId="7A61C7CE" w14:textId="2AD246B2" w:rsidR="000C0DC6" w:rsidRPr="0043089A" w:rsidRDefault="008E17D1" w:rsidP="000C0DC6">
            <w:pPr>
              <w:spacing w:after="0" w:line="240" w:lineRule="auto"/>
              <w:jc w:val="right"/>
              <w:rPr>
                <w:rFonts w:ascii="Calibri" w:eastAsia="Times New Roman" w:hAnsi="Calibri" w:cs="Calibri"/>
                <w:color w:val="000000"/>
                <w:sz w:val="16"/>
                <w:szCs w:val="16"/>
              </w:rPr>
            </w:pPr>
            <w:r w:rsidRPr="008E17D1">
              <w:rPr>
                <w:rFonts w:ascii="Calibri" w:eastAsia="Times New Roman" w:hAnsi="Calibri" w:cs="Calibri"/>
                <w:color w:val="000000"/>
                <w:sz w:val="16"/>
                <w:szCs w:val="16"/>
              </w:rPr>
              <w:t>22.280.498</w:t>
            </w:r>
          </w:p>
        </w:tc>
        <w:tc>
          <w:tcPr>
            <w:tcW w:w="473" w:type="pct"/>
            <w:tcBorders>
              <w:top w:val="nil"/>
              <w:left w:val="nil"/>
              <w:bottom w:val="nil"/>
              <w:right w:val="nil"/>
            </w:tcBorders>
            <w:shd w:val="clear" w:color="auto" w:fill="auto"/>
            <w:vAlign w:val="center"/>
            <w:hideMark/>
          </w:tcPr>
          <w:p w14:paraId="143B33A2" w14:textId="2C46851C" w:rsidR="000C0DC6" w:rsidRPr="0043089A" w:rsidRDefault="008E17D1" w:rsidP="000C0DC6">
            <w:pPr>
              <w:spacing w:after="0" w:line="240" w:lineRule="auto"/>
              <w:jc w:val="right"/>
              <w:rPr>
                <w:rFonts w:ascii="Calibri" w:eastAsia="Times New Roman" w:hAnsi="Calibri" w:cs="Calibri"/>
                <w:color w:val="000000"/>
                <w:sz w:val="16"/>
                <w:szCs w:val="16"/>
              </w:rPr>
            </w:pPr>
            <w:r w:rsidRPr="008E17D1">
              <w:rPr>
                <w:rFonts w:ascii="Calibri" w:eastAsia="Times New Roman" w:hAnsi="Calibri" w:cs="Calibri"/>
                <w:color w:val="000000"/>
                <w:sz w:val="16"/>
                <w:szCs w:val="16"/>
              </w:rPr>
              <w:t>1.443.598</w:t>
            </w:r>
          </w:p>
        </w:tc>
        <w:tc>
          <w:tcPr>
            <w:tcW w:w="474" w:type="pct"/>
            <w:tcBorders>
              <w:top w:val="nil"/>
              <w:left w:val="nil"/>
              <w:bottom w:val="nil"/>
              <w:right w:val="nil"/>
            </w:tcBorders>
            <w:shd w:val="clear" w:color="auto" w:fill="auto"/>
            <w:vAlign w:val="center"/>
            <w:hideMark/>
          </w:tcPr>
          <w:p w14:paraId="3E3882D4" w14:textId="0A9F124E" w:rsidR="000C0DC6" w:rsidRPr="0043089A" w:rsidRDefault="008E17D1" w:rsidP="000C0DC6">
            <w:pPr>
              <w:spacing w:after="0" w:line="240" w:lineRule="auto"/>
              <w:jc w:val="right"/>
              <w:rPr>
                <w:rFonts w:ascii="Calibri" w:eastAsia="Times New Roman" w:hAnsi="Calibri" w:cs="Calibri"/>
                <w:color w:val="000000"/>
                <w:sz w:val="16"/>
                <w:szCs w:val="16"/>
              </w:rPr>
            </w:pPr>
            <w:r w:rsidRPr="008E17D1">
              <w:rPr>
                <w:rFonts w:ascii="Calibri" w:eastAsia="Times New Roman" w:hAnsi="Calibri" w:cs="Calibri"/>
                <w:color w:val="000000"/>
                <w:sz w:val="16"/>
                <w:szCs w:val="16"/>
              </w:rPr>
              <w:t>20.836.899</w:t>
            </w:r>
          </w:p>
        </w:tc>
      </w:tr>
      <w:tr w:rsidR="000C0DC6" w:rsidRPr="0043089A" w14:paraId="3447D1B3" w14:textId="77777777" w:rsidTr="00526F56">
        <w:trPr>
          <w:trHeight w:val="283"/>
        </w:trPr>
        <w:tc>
          <w:tcPr>
            <w:tcW w:w="474" w:type="pct"/>
            <w:tcBorders>
              <w:top w:val="nil"/>
              <w:left w:val="nil"/>
              <w:bottom w:val="single" w:sz="4" w:space="0" w:color="auto"/>
              <w:right w:val="nil"/>
            </w:tcBorders>
            <w:shd w:val="clear" w:color="auto" w:fill="auto"/>
            <w:vAlign w:val="center"/>
            <w:hideMark/>
          </w:tcPr>
          <w:p w14:paraId="26D961A4"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CT 01/2022</w:t>
            </w:r>
            <w:r w:rsidRPr="0043089A">
              <w:rPr>
                <w:rFonts w:ascii="Calibri" w:eastAsia="Times New Roman" w:hAnsi="Calibri" w:cs="Calibri"/>
                <w:color w:val="000000"/>
                <w:sz w:val="16"/>
                <w:szCs w:val="16"/>
                <w:vertAlign w:val="superscript"/>
              </w:rPr>
              <w:t>4</w:t>
            </w:r>
          </w:p>
        </w:tc>
        <w:tc>
          <w:tcPr>
            <w:tcW w:w="473" w:type="pct"/>
            <w:tcBorders>
              <w:top w:val="nil"/>
              <w:left w:val="nil"/>
              <w:bottom w:val="single" w:sz="4" w:space="0" w:color="auto"/>
              <w:right w:val="nil"/>
            </w:tcBorders>
            <w:shd w:val="clear" w:color="auto" w:fill="auto"/>
            <w:vAlign w:val="center"/>
            <w:hideMark/>
          </w:tcPr>
          <w:p w14:paraId="7C83A64B"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618.849</w:t>
            </w:r>
          </w:p>
        </w:tc>
        <w:tc>
          <w:tcPr>
            <w:tcW w:w="475" w:type="pct"/>
            <w:tcBorders>
              <w:top w:val="nil"/>
              <w:left w:val="nil"/>
              <w:bottom w:val="single" w:sz="4" w:space="0" w:color="auto"/>
              <w:right w:val="nil"/>
            </w:tcBorders>
            <w:shd w:val="clear" w:color="auto" w:fill="auto"/>
            <w:vAlign w:val="center"/>
            <w:hideMark/>
          </w:tcPr>
          <w:p w14:paraId="618F83A7"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8.738.502</w:t>
            </w:r>
          </w:p>
        </w:tc>
        <w:tc>
          <w:tcPr>
            <w:tcW w:w="450" w:type="pct"/>
            <w:tcBorders>
              <w:top w:val="nil"/>
              <w:left w:val="nil"/>
              <w:bottom w:val="single" w:sz="4" w:space="0" w:color="auto"/>
              <w:right w:val="nil"/>
            </w:tcBorders>
            <w:shd w:val="clear" w:color="auto" w:fill="auto"/>
            <w:vAlign w:val="center"/>
            <w:hideMark/>
          </w:tcPr>
          <w:p w14:paraId="59BA99F9"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9.357.351</w:t>
            </w:r>
          </w:p>
        </w:tc>
        <w:tc>
          <w:tcPr>
            <w:tcW w:w="684" w:type="pct"/>
            <w:tcBorders>
              <w:top w:val="nil"/>
              <w:left w:val="nil"/>
              <w:bottom w:val="single" w:sz="4" w:space="0" w:color="auto"/>
              <w:right w:val="nil"/>
            </w:tcBorders>
            <w:shd w:val="clear" w:color="auto" w:fill="auto"/>
            <w:vAlign w:val="center"/>
            <w:hideMark/>
          </w:tcPr>
          <w:p w14:paraId="66B1CC68" w14:textId="6D2AB399" w:rsidR="000C0DC6" w:rsidRPr="00E11C1C" w:rsidRDefault="000C0DC6" w:rsidP="000C0DC6">
            <w:pPr>
              <w:spacing w:after="0" w:line="240" w:lineRule="auto"/>
              <w:jc w:val="right"/>
              <w:rPr>
                <w:rFonts w:ascii="Calibri" w:eastAsia="Times New Roman" w:hAnsi="Calibri" w:cs="Calibri"/>
                <w:sz w:val="16"/>
                <w:szCs w:val="16"/>
              </w:rPr>
            </w:pPr>
            <w:r w:rsidRPr="00E11C1C">
              <w:rPr>
                <w:rFonts w:ascii="Calibri" w:hAnsi="Calibri" w:cs="Calibri"/>
                <w:sz w:val="16"/>
                <w:szCs w:val="16"/>
              </w:rPr>
              <w:t>5.343.83</w:t>
            </w:r>
            <w:r w:rsidR="00ED7D25" w:rsidRPr="00E11C1C">
              <w:rPr>
                <w:rFonts w:ascii="Calibri" w:hAnsi="Calibri" w:cs="Calibri"/>
                <w:sz w:val="16"/>
                <w:szCs w:val="16"/>
              </w:rPr>
              <w:t>7</w:t>
            </w:r>
          </w:p>
        </w:tc>
        <w:tc>
          <w:tcPr>
            <w:tcW w:w="526" w:type="pct"/>
            <w:tcBorders>
              <w:top w:val="nil"/>
              <w:left w:val="nil"/>
              <w:bottom w:val="single" w:sz="4" w:space="0" w:color="auto"/>
              <w:right w:val="nil"/>
            </w:tcBorders>
            <w:shd w:val="clear" w:color="auto" w:fill="auto"/>
            <w:vAlign w:val="center"/>
            <w:hideMark/>
          </w:tcPr>
          <w:p w14:paraId="4DFBA1A6" w14:textId="143F09C6" w:rsidR="000C0DC6" w:rsidRPr="00E11C1C" w:rsidRDefault="000C0DC6" w:rsidP="000C0DC6">
            <w:pPr>
              <w:spacing w:after="0" w:line="240" w:lineRule="auto"/>
              <w:jc w:val="right"/>
              <w:rPr>
                <w:rFonts w:ascii="Calibri" w:eastAsia="Times New Roman" w:hAnsi="Calibri" w:cs="Calibri"/>
                <w:sz w:val="16"/>
                <w:szCs w:val="16"/>
              </w:rPr>
            </w:pPr>
            <w:r w:rsidRPr="00E11C1C">
              <w:rPr>
                <w:rFonts w:ascii="Calibri" w:hAnsi="Calibri" w:cs="Calibri"/>
                <w:sz w:val="16"/>
                <w:szCs w:val="16"/>
              </w:rPr>
              <w:t>555.33</w:t>
            </w:r>
            <w:r w:rsidR="00ED7D25" w:rsidRPr="00E11C1C">
              <w:rPr>
                <w:rFonts w:ascii="Calibri" w:hAnsi="Calibri" w:cs="Calibri"/>
                <w:sz w:val="16"/>
                <w:szCs w:val="16"/>
              </w:rPr>
              <w:t>9</w:t>
            </w:r>
          </w:p>
        </w:tc>
        <w:tc>
          <w:tcPr>
            <w:tcW w:w="521" w:type="pct"/>
            <w:tcBorders>
              <w:top w:val="nil"/>
              <w:left w:val="nil"/>
              <w:bottom w:val="single" w:sz="4" w:space="0" w:color="auto"/>
              <w:right w:val="nil"/>
            </w:tcBorders>
            <w:shd w:val="clear" w:color="auto" w:fill="auto"/>
            <w:vAlign w:val="center"/>
            <w:hideMark/>
          </w:tcPr>
          <w:p w14:paraId="49753E69" w14:textId="68F039EB" w:rsidR="000C0DC6" w:rsidRPr="00E11C1C" w:rsidRDefault="00947B04" w:rsidP="000C0DC6">
            <w:pPr>
              <w:spacing w:after="0" w:line="240" w:lineRule="auto"/>
              <w:jc w:val="right"/>
              <w:rPr>
                <w:rFonts w:ascii="Calibri" w:eastAsia="Times New Roman" w:hAnsi="Calibri" w:cs="Calibri"/>
                <w:sz w:val="16"/>
                <w:szCs w:val="16"/>
              </w:rPr>
            </w:pPr>
            <w:r w:rsidRPr="00E11C1C">
              <w:rPr>
                <w:rFonts w:ascii="Calibri" w:eastAsia="Times New Roman" w:hAnsi="Calibri" w:cs="Calibri"/>
                <w:sz w:val="16"/>
                <w:szCs w:val="16"/>
              </w:rPr>
              <w:t>-</w:t>
            </w:r>
            <w:r w:rsidR="000C0DC6" w:rsidRPr="00E11C1C">
              <w:rPr>
                <w:rFonts w:ascii="Calibri" w:eastAsia="Times New Roman" w:hAnsi="Calibri" w:cs="Calibri"/>
                <w:sz w:val="16"/>
                <w:szCs w:val="16"/>
              </w:rPr>
              <w:t xml:space="preserve">                                      </w:t>
            </w:r>
          </w:p>
        </w:tc>
        <w:tc>
          <w:tcPr>
            <w:tcW w:w="450" w:type="pct"/>
            <w:tcBorders>
              <w:top w:val="nil"/>
              <w:left w:val="nil"/>
              <w:bottom w:val="single" w:sz="4" w:space="0" w:color="auto"/>
              <w:right w:val="nil"/>
            </w:tcBorders>
            <w:shd w:val="clear" w:color="auto" w:fill="auto"/>
            <w:vAlign w:val="center"/>
            <w:hideMark/>
          </w:tcPr>
          <w:p w14:paraId="31E82B92" w14:textId="1F13FE6D" w:rsidR="000C0DC6" w:rsidRPr="0043089A" w:rsidRDefault="00DA4D6E" w:rsidP="000C0DC6">
            <w:pPr>
              <w:spacing w:after="0" w:line="240" w:lineRule="auto"/>
              <w:jc w:val="right"/>
              <w:rPr>
                <w:rFonts w:ascii="Calibri" w:eastAsia="Times New Roman" w:hAnsi="Calibri" w:cs="Calibri"/>
                <w:color w:val="000000"/>
                <w:sz w:val="16"/>
                <w:szCs w:val="16"/>
              </w:rPr>
            </w:pPr>
            <w:r w:rsidRPr="00DA4D6E">
              <w:rPr>
                <w:rFonts w:ascii="Calibri" w:eastAsia="Times New Roman" w:hAnsi="Calibri" w:cs="Calibri"/>
                <w:color w:val="000000"/>
                <w:sz w:val="16"/>
                <w:szCs w:val="16"/>
              </w:rPr>
              <w:t>15.297.706</w:t>
            </w:r>
          </w:p>
        </w:tc>
        <w:tc>
          <w:tcPr>
            <w:tcW w:w="473" w:type="pct"/>
            <w:tcBorders>
              <w:top w:val="nil"/>
              <w:left w:val="nil"/>
              <w:bottom w:val="single" w:sz="4" w:space="0" w:color="auto"/>
              <w:right w:val="nil"/>
            </w:tcBorders>
            <w:shd w:val="clear" w:color="auto" w:fill="auto"/>
            <w:vAlign w:val="center"/>
            <w:hideMark/>
          </w:tcPr>
          <w:p w14:paraId="32DC4952" w14:textId="080C43FB" w:rsidR="000C0DC6" w:rsidRPr="0043089A" w:rsidRDefault="003379D4" w:rsidP="000C0DC6">
            <w:pPr>
              <w:spacing w:after="0" w:line="240" w:lineRule="auto"/>
              <w:jc w:val="right"/>
              <w:rPr>
                <w:rFonts w:ascii="Calibri" w:eastAsia="Times New Roman" w:hAnsi="Calibri" w:cs="Calibri"/>
                <w:color w:val="000000"/>
                <w:sz w:val="16"/>
                <w:szCs w:val="16"/>
              </w:rPr>
            </w:pPr>
            <w:r w:rsidRPr="003379D4">
              <w:rPr>
                <w:rFonts w:ascii="Calibri" w:eastAsia="Times New Roman" w:hAnsi="Calibri" w:cs="Calibri"/>
                <w:color w:val="000000"/>
                <w:sz w:val="16"/>
                <w:szCs w:val="16"/>
              </w:rPr>
              <w:t>1.310.430</w:t>
            </w:r>
          </w:p>
        </w:tc>
        <w:tc>
          <w:tcPr>
            <w:tcW w:w="474" w:type="pct"/>
            <w:tcBorders>
              <w:top w:val="nil"/>
              <w:left w:val="nil"/>
              <w:bottom w:val="single" w:sz="4" w:space="0" w:color="auto"/>
              <w:right w:val="nil"/>
            </w:tcBorders>
            <w:shd w:val="clear" w:color="auto" w:fill="auto"/>
            <w:vAlign w:val="center"/>
            <w:hideMark/>
          </w:tcPr>
          <w:p w14:paraId="47F59AFE" w14:textId="67BD1DC7" w:rsidR="000C0DC6" w:rsidRPr="0043089A" w:rsidRDefault="003379D4" w:rsidP="000C0DC6">
            <w:pPr>
              <w:spacing w:after="0" w:line="240" w:lineRule="auto"/>
              <w:jc w:val="right"/>
              <w:rPr>
                <w:rFonts w:ascii="Calibri" w:eastAsia="Times New Roman" w:hAnsi="Calibri" w:cs="Calibri"/>
                <w:color w:val="000000"/>
                <w:sz w:val="16"/>
                <w:szCs w:val="16"/>
              </w:rPr>
            </w:pPr>
            <w:r w:rsidRPr="003379D4">
              <w:rPr>
                <w:rFonts w:ascii="Calibri" w:eastAsia="Times New Roman" w:hAnsi="Calibri" w:cs="Calibri"/>
                <w:color w:val="000000"/>
                <w:sz w:val="16"/>
                <w:szCs w:val="16"/>
              </w:rPr>
              <w:t>13.987.276</w:t>
            </w:r>
          </w:p>
        </w:tc>
      </w:tr>
      <w:tr w:rsidR="000C0DC6" w:rsidRPr="0043089A" w14:paraId="134E1372" w14:textId="77777777" w:rsidTr="00526F56">
        <w:trPr>
          <w:trHeight w:val="283"/>
        </w:trPr>
        <w:tc>
          <w:tcPr>
            <w:tcW w:w="474" w:type="pct"/>
            <w:tcBorders>
              <w:top w:val="single" w:sz="4" w:space="0" w:color="auto"/>
              <w:left w:val="nil"/>
              <w:bottom w:val="nil"/>
              <w:right w:val="nil"/>
            </w:tcBorders>
            <w:shd w:val="clear" w:color="auto" w:fill="D9E2F3" w:themeFill="accent5" w:themeFillTint="33"/>
            <w:vAlign w:val="center"/>
            <w:hideMark/>
          </w:tcPr>
          <w:p w14:paraId="4244882F" w14:textId="55A8FBB3" w:rsidR="000C0DC6" w:rsidRPr="0043089A" w:rsidRDefault="000C0DC6" w:rsidP="000C0DC6">
            <w:pPr>
              <w:spacing w:after="0" w:line="240" w:lineRule="auto"/>
              <w:rPr>
                <w:rFonts w:ascii="Calibri" w:eastAsia="Times New Roman" w:hAnsi="Calibri" w:cs="Calibri"/>
                <w:b/>
                <w:bCs/>
                <w:color w:val="000000"/>
                <w:sz w:val="16"/>
                <w:szCs w:val="16"/>
              </w:rPr>
            </w:pPr>
            <w:r w:rsidRPr="0043089A">
              <w:rPr>
                <w:rFonts w:ascii="Calibri" w:eastAsia="Times New Roman" w:hAnsi="Calibri" w:cs="Calibri"/>
                <w:b/>
                <w:bCs/>
                <w:color w:val="000000"/>
                <w:sz w:val="16"/>
                <w:szCs w:val="16"/>
              </w:rPr>
              <w:t>Total</w:t>
            </w:r>
          </w:p>
        </w:tc>
        <w:tc>
          <w:tcPr>
            <w:tcW w:w="473" w:type="pct"/>
            <w:tcBorders>
              <w:top w:val="single" w:sz="4" w:space="0" w:color="auto"/>
              <w:left w:val="nil"/>
              <w:bottom w:val="nil"/>
              <w:right w:val="nil"/>
            </w:tcBorders>
            <w:shd w:val="clear" w:color="auto" w:fill="D9E2F3" w:themeFill="accent5" w:themeFillTint="33"/>
            <w:vAlign w:val="center"/>
            <w:hideMark/>
          </w:tcPr>
          <w:p w14:paraId="5A2949D7" w14:textId="77777777" w:rsidR="000C0DC6" w:rsidRPr="0043089A" w:rsidRDefault="000C0DC6" w:rsidP="000C0DC6">
            <w:pPr>
              <w:spacing w:after="0" w:line="240" w:lineRule="auto"/>
              <w:jc w:val="right"/>
              <w:rPr>
                <w:rFonts w:ascii="Calibri" w:eastAsia="Times New Roman" w:hAnsi="Calibri" w:cs="Calibri"/>
                <w:b/>
                <w:bCs/>
                <w:color w:val="000000"/>
                <w:sz w:val="16"/>
                <w:szCs w:val="16"/>
              </w:rPr>
            </w:pPr>
            <w:r w:rsidRPr="0043089A">
              <w:rPr>
                <w:rFonts w:ascii="Calibri" w:eastAsia="Times New Roman" w:hAnsi="Calibri" w:cs="Calibri"/>
                <w:b/>
                <w:bCs/>
                <w:color w:val="000000"/>
                <w:sz w:val="16"/>
                <w:szCs w:val="16"/>
              </w:rPr>
              <w:t>2.872.702</w:t>
            </w:r>
          </w:p>
        </w:tc>
        <w:tc>
          <w:tcPr>
            <w:tcW w:w="475" w:type="pct"/>
            <w:tcBorders>
              <w:top w:val="single" w:sz="4" w:space="0" w:color="auto"/>
              <w:left w:val="nil"/>
              <w:bottom w:val="nil"/>
              <w:right w:val="nil"/>
            </w:tcBorders>
            <w:shd w:val="clear" w:color="auto" w:fill="D9E2F3" w:themeFill="accent5" w:themeFillTint="33"/>
            <w:vAlign w:val="center"/>
            <w:hideMark/>
          </w:tcPr>
          <w:p w14:paraId="7D02A3FB" w14:textId="77777777" w:rsidR="000C0DC6" w:rsidRPr="0043089A" w:rsidRDefault="000C0DC6" w:rsidP="000C0DC6">
            <w:pPr>
              <w:spacing w:after="0" w:line="240" w:lineRule="auto"/>
              <w:jc w:val="right"/>
              <w:rPr>
                <w:rFonts w:ascii="Calibri" w:eastAsia="Times New Roman" w:hAnsi="Calibri" w:cs="Calibri"/>
                <w:b/>
                <w:bCs/>
                <w:color w:val="000000"/>
                <w:sz w:val="16"/>
                <w:szCs w:val="16"/>
              </w:rPr>
            </w:pPr>
            <w:r w:rsidRPr="0043089A">
              <w:rPr>
                <w:rFonts w:ascii="Calibri" w:eastAsia="Times New Roman" w:hAnsi="Calibri" w:cs="Calibri"/>
                <w:b/>
                <w:bCs/>
                <w:color w:val="000000"/>
                <w:sz w:val="16"/>
                <w:szCs w:val="16"/>
              </w:rPr>
              <w:t>49.973.463</w:t>
            </w:r>
          </w:p>
        </w:tc>
        <w:tc>
          <w:tcPr>
            <w:tcW w:w="450" w:type="pct"/>
            <w:tcBorders>
              <w:top w:val="single" w:sz="4" w:space="0" w:color="auto"/>
              <w:left w:val="nil"/>
              <w:bottom w:val="nil"/>
              <w:right w:val="nil"/>
            </w:tcBorders>
            <w:shd w:val="clear" w:color="auto" w:fill="D9E2F3" w:themeFill="accent5" w:themeFillTint="33"/>
            <w:vAlign w:val="center"/>
            <w:hideMark/>
          </w:tcPr>
          <w:p w14:paraId="6959BD15" w14:textId="77777777" w:rsidR="000C0DC6" w:rsidRPr="0043089A" w:rsidRDefault="000C0DC6" w:rsidP="000C0DC6">
            <w:pPr>
              <w:spacing w:after="0" w:line="240" w:lineRule="auto"/>
              <w:jc w:val="right"/>
              <w:rPr>
                <w:rFonts w:ascii="Calibri" w:eastAsia="Times New Roman" w:hAnsi="Calibri" w:cs="Calibri"/>
                <w:b/>
                <w:bCs/>
                <w:color w:val="000000"/>
                <w:sz w:val="16"/>
                <w:szCs w:val="16"/>
              </w:rPr>
            </w:pPr>
            <w:r w:rsidRPr="0043089A">
              <w:rPr>
                <w:rFonts w:ascii="Calibri" w:eastAsia="Times New Roman" w:hAnsi="Calibri" w:cs="Calibri"/>
                <w:b/>
                <w:bCs/>
                <w:color w:val="000000"/>
                <w:sz w:val="16"/>
                <w:szCs w:val="16"/>
              </w:rPr>
              <w:t>52.846.165</w:t>
            </w:r>
          </w:p>
        </w:tc>
        <w:tc>
          <w:tcPr>
            <w:tcW w:w="684" w:type="pct"/>
            <w:tcBorders>
              <w:top w:val="single" w:sz="4" w:space="0" w:color="auto"/>
              <w:left w:val="nil"/>
              <w:bottom w:val="nil"/>
              <w:right w:val="nil"/>
            </w:tcBorders>
            <w:shd w:val="clear" w:color="auto" w:fill="D9E2F3" w:themeFill="accent5" w:themeFillTint="33"/>
            <w:vAlign w:val="center"/>
            <w:hideMark/>
          </w:tcPr>
          <w:p w14:paraId="32B7B3DC" w14:textId="66628CDF" w:rsidR="000C0DC6" w:rsidRPr="0043089A" w:rsidRDefault="000C0DC6" w:rsidP="000C0DC6">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16.372.160</w:t>
            </w:r>
          </w:p>
        </w:tc>
        <w:tc>
          <w:tcPr>
            <w:tcW w:w="526" w:type="pct"/>
            <w:tcBorders>
              <w:top w:val="single" w:sz="4" w:space="0" w:color="auto"/>
              <w:left w:val="nil"/>
              <w:bottom w:val="nil"/>
              <w:right w:val="nil"/>
            </w:tcBorders>
            <w:shd w:val="clear" w:color="auto" w:fill="D9E2F3" w:themeFill="accent5" w:themeFillTint="33"/>
            <w:vAlign w:val="center"/>
            <w:hideMark/>
          </w:tcPr>
          <w:p w14:paraId="4C7BC19C" w14:textId="35045DEC" w:rsidR="000C0DC6" w:rsidRPr="0043089A" w:rsidRDefault="000C0DC6" w:rsidP="000C0DC6">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725.661</w:t>
            </w:r>
          </w:p>
        </w:tc>
        <w:tc>
          <w:tcPr>
            <w:tcW w:w="521" w:type="pct"/>
            <w:tcBorders>
              <w:top w:val="single" w:sz="4" w:space="0" w:color="auto"/>
              <w:left w:val="nil"/>
              <w:bottom w:val="nil"/>
              <w:right w:val="nil"/>
            </w:tcBorders>
            <w:shd w:val="clear" w:color="auto" w:fill="D9E2F3" w:themeFill="accent5" w:themeFillTint="33"/>
            <w:vAlign w:val="center"/>
            <w:hideMark/>
          </w:tcPr>
          <w:p w14:paraId="42BF4A79" w14:textId="3381E9B6" w:rsidR="000C0DC6" w:rsidRPr="0043089A" w:rsidRDefault="00AF5156" w:rsidP="000C0DC6">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0C0DC6" w:rsidRPr="0043089A">
              <w:rPr>
                <w:rFonts w:ascii="Calibri" w:eastAsia="Times New Roman" w:hAnsi="Calibri" w:cs="Calibri"/>
                <w:b/>
                <w:bCs/>
                <w:color w:val="000000"/>
                <w:sz w:val="16"/>
                <w:szCs w:val="16"/>
              </w:rPr>
              <w:t>1.426.103</w:t>
            </w:r>
            <w:r>
              <w:rPr>
                <w:rFonts w:ascii="Calibri" w:eastAsia="Times New Roman" w:hAnsi="Calibri" w:cs="Calibri"/>
                <w:b/>
                <w:bCs/>
                <w:color w:val="000000"/>
                <w:sz w:val="16"/>
                <w:szCs w:val="16"/>
              </w:rPr>
              <w:t>)</w:t>
            </w:r>
          </w:p>
        </w:tc>
        <w:tc>
          <w:tcPr>
            <w:tcW w:w="450" w:type="pct"/>
            <w:tcBorders>
              <w:top w:val="single" w:sz="4" w:space="0" w:color="auto"/>
              <w:left w:val="nil"/>
              <w:bottom w:val="nil"/>
              <w:right w:val="nil"/>
            </w:tcBorders>
            <w:shd w:val="clear" w:color="auto" w:fill="D9E2F3" w:themeFill="accent5" w:themeFillTint="33"/>
            <w:vAlign w:val="center"/>
            <w:hideMark/>
          </w:tcPr>
          <w:p w14:paraId="3F98E4C4" w14:textId="5102C4A4" w:rsidR="000C0DC6" w:rsidRPr="0043089A" w:rsidRDefault="00D63487" w:rsidP="000C0DC6">
            <w:pPr>
              <w:spacing w:after="0" w:line="240" w:lineRule="auto"/>
              <w:jc w:val="right"/>
              <w:rPr>
                <w:rFonts w:ascii="Calibri" w:eastAsia="Times New Roman" w:hAnsi="Calibri" w:cs="Calibri"/>
                <w:b/>
                <w:bCs/>
                <w:color w:val="000000"/>
                <w:sz w:val="16"/>
                <w:szCs w:val="16"/>
              </w:rPr>
            </w:pPr>
            <w:r w:rsidRPr="00D63487">
              <w:rPr>
                <w:rFonts w:ascii="Calibri" w:eastAsia="Times New Roman" w:hAnsi="Calibri" w:cs="Calibri"/>
                <w:b/>
                <w:bCs/>
                <w:color w:val="000000"/>
                <w:sz w:val="16"/>
                <w:szCs w:val="16"/>
              </w:rPr>
              <w:t>67.098.461</w:t>
            </w:r>
          </w:p>
        </w:tc>
        <w:tc>
          <w:tcPr>
            <w:tcW w:w="473" w:type="pct"/>
            <w:tcBorders>
              <w:top w:val="single" w:sz="4" w:space="0" w:color="auto"/>
              <w:left w:val="nil"/>
              <w:bottom w:val="nil"/>
              <w:right w:val="nil"/>
            </w:tcBorders>
            <w:shd w:val="clear" w:color="auto" w:fill="D9E2F3" w:themeFill="accent5" w:themeFillTint="33"/>
            <w:vAlign w:val="center"/>
            <w:hideMark/>
          </w:tcPr>
          <w:p w14:paraId="678D00C0" w14:textId="35277222" w:rsidR="000C0DC6" w:rsidRPr="0043089A" w:rsidRDefault="007722D4" w:rsidP="000C0DC6">
            <w:pPr>
              <w:spacing w:after="0" w:line="240" w:lineRule="auto"/>
              <w:jc w:val="right"/>
              <w:rPr>
                <w:rFonts w:ascii="Calibri" w:eastAsia="Times New Roman" w:hAnsi="Calibri" w:cs="Calibri"/>
                <w:b/>
                <w:bCs/>
                <w:color w:val="000000"/>
                <w:sz w:val="16"/>
                <w:szCs w:val="16"/>
              </w:rPr>
            </w:pPr>
            <w:r w:rsidRPr="007722D4">
              <w:rPr>
                <w:rFonts w:ascii="Calibri" w:eastAsia="Times New Roman" w:hAnsi="Calibri" w:cs="Calibri"/>
                <w:b/>
                <w:bCs/>
                <w:color w:val="000000"/>
                <w:sz w:val="16"/>
                <w:szCs w:val="16"/>
              </w:rPr>
              <w:t>5.531.057</w:t>
            </w:r>
          </w:p>
        </w:tc>
        <w:tc>
          <w:tcPr>
            <w:tcW w:w="474" w:type="pct"/>
            <w:tcBorders>
              <w:top w:val="single" w:sz="4" w:space="0" w:color="auto"/>
              <w:left w:val="nil"/>
              <w:bottom w:val="nil"/>
              <w:right w:val="nil"/>
            </w:tcBorders>
            <w:shd w:val="clear" w:color="auto" w:fill="D9E2F3" w:themeFill="accent5" w:themeFillTint="33"/>
            <w:vAlign w:val="center"/>
            <w:hideMark/>
          </w:tcPr>
          <w:p w14:paraId="2762C5E1" w14:textId="05B2A543" w:rsidR="000C0DC6" w:rsidRPr="0043089A" w:rsidRDefault="00837317" w:rsidP="000C0DC6">
            <w:pPr>
              <w:spacing w:after="0" w:line="240" w:lineRule="auto"/>
              <w:jc w:val="right"/>
              <w:rPr>
                <w:rFonts w:ascii="Calibri" w:eastAsia="Times New Roman" w:hAnsi="Calibri" w:cs="Calibri"/>
                <w:b/>
                <w:bCs/>
                <w:color w:val="000000"/>
                <w:sz w:val="16"/>
                <w:szCs w:val="16"/>
              </w:rPr>
            </w:pPr>
            <w:r w:rsidRPr="00837317">
              <w:rPr>
                <w:rFonts w:ascii="Calibri" w:eastAsia="Times New Roman" w:hAnsi="Calibri" w:cs="Calibri"/>
                <w:b/>
                <w:bCs/>
                <w:color w:val="000000"/>
                <w:sz w:val="16"/>
                <w:szCs w:val="16"/>
              </w:rPr>
              <w:t>61.567.404</w:t>
            </w:r>
          </w:p>
        </w:tc>
      </w:tr>
    </w:tbl>
    <w:p w14:paraId="5A916929" w14:textId="77777777" w:rsidR="00703D25" w:rsidRPr="009652C3" w:rsidRDefault="00703D25" w:rsidP="00E34125">
      <w:pPr>
        <w:pStyle w:val="PargrafodaLista"/>
        <w:numPr>
          <w:ilvl w:val="0"/>
          <w:numId w:val="39"/>
        </w:numPr>
        <w:jc w:val="both"/>
        <w:rPr>
          <w:rFonts w:ascii="Calibri" w:hAnsi="Calibri" w:cs="Calibri"/>
          <w:sz w:val="16"/>
          <w:szCs w:val="16"/>
        </w:rPr>
      </w:pPr>
      <w:r w:rsidRPr="009652C3">
        <w:rPr>
          <w:rFonts w:ascii="Calibri" w:hAnsi="Calibri" w:cs="Calibri"/>
          <w:sz w:val="16"/>
          <w:szCs w:val="16"/>
        </w:rPr>
        <w:t>Porto Seco Centro Oeste S.A.</w:t>
      </w:r>
    </w:p>
    <w:p w14:paraId="177C3F89" w14:textId="77777777" w:rsidR="00703D25" w:rsidRPr="009652C3" w:rsidRDefault="00703D25" w:rsidP="00E34125">
      <w:pPr>
        <w:pStyle w:val="PargrafodaLista"/>
        <w:numPr>
          <w:ilvl w:val="0"/>
          <w:numId w:val="39"/>
        </w:numPr>
        <w:spacing w:before="240"/>
        <w:jc w:val="both"/>
        <w:rPr>
          <w:rFonts w:ascii="Calibri" w:hAnsi="Calibri" w:cs="Calibri"/>
          <w:sz w:val="16"/>
          <w:szCs w:val="16"/>
        </w:rPr>
      </w:pPr>
      <w:r w:rsidRPr="009652C3">
        <w:rPr>
          <w:rFonts w:ascii="Calibri" w:hAnsi="Calibri" w:cs="Calibri"/>
          <w:sz w:val="16"/>
          <w:szCs w:val="16"/>
        </w:rPr>
        <w:lastRenderedPageBreak/>
        <w:t>TDC - Distribuidora de Combustíveis S.A.</w:t>
      </w:r>
    </w:p>
    <w:p w14:paraId="149E24FE" w14:textId="77777777" w:rsidR="00703D25" w:rsidRPr="009652C3" w:rsidRDefault="00703D25" w:rsidP="00E34125">
      <w:pPr>
        <w:pStyle w:val="PargrafodaLista"/>
        <w:numPr>
          <w:ilvl w:val="0"/>
          <w:numId w:val="39"/>
        </w:numPr>
        <w:spacing w:before="240"/>
        <w:jc w:val="both"/>
        <w:rPr>
          <w:rFonts w:ascii="Calibri" w:hAnsi="Calibri" w:cs="Calibri"/>
          <w:sz w:val="16"/>
          <w:szCs w:val="16"/>
        </w:rPr>
      </w:pPr>
      <w:r w:rsidRPr="009652C3">
        <w:rPr>
          <w:rFonts w:ascii="Calibri" w:hAnsi="Calibri" w:cs="Calibri"/>
          <w:sz w:val="16"/>
          <w:szCs w:val="16"/>
        </w:rPr>
        <w:t>Terminal VLI Porto Franco S.A.</w:t>
      </w:r>
    </w:p>
    <w:p w14:paraId="4FA63D14" w14:textId="3FAA2C71" w:rsidR="00703D25" w:rsidRPr="004548C8" w:rsidRDefault="00703D25" w:rsidP="00E34125">
      <w:pPr>
        <w:pStyle w:val="PargrafodaLista"/>
        <w:numPr>
          <w:ilvl w:val="0"/>
          <w:numId w:val="39"/>
        </w:numPr>
        <w:spacing w:before="240"/>
        <w:jc w:val="both"/>
        <w:rPr>
          <w:rFonts w:ascii="Calibri" w:hAnsi="Calibri" w:cs="Calibri"/>
          <w:sz w:val="16"/>
          <w:szCs w:val="16"/>
        </w:rPr>
      </w:pPr>
      <w:r w:rsidRPr="009652C3">
        <w:rPr>
          <w:rFonts w:ascii="Calibri" w:hAnsi="Calibri" w:cs="Calibri"/>
          <w:sz w:val="16"/>
          <w:szCs w:val="16"/>
        </w:rPr>
        <w:t>MIL - Modal de Integração e Logística SPE S/A.</w:t>
      </w:r>
    </w:p>
    <w:p w14:paraId="6BE5AA87" w14:textId="77777777" w:rsidR="007C18FA" w:rsidRPr="006D2B8D" w:rsidRDefault="006C19D0" w:rsidP="0072657B">
      <w:pPr>
        <w:spacing w:after="0"/>
        <w:jc w:val="both"/>
        <w:rPr>
          <w:rFonts w:cstheme="minorHAnsi"/>
          <w:sz w:val="20"/>
          <w:szCs w:val="20"/>
        </w:rPr>
      </w:pPr>
      <w:r w:rsidRPr="006D2B8D">
        <w:rPr>
          <w:rFonts w:cstheme="minorHAnsi"/>
          <w:sz w:val="20"/>
          <w:szCs w:val="20"/>
        </w:rPr>
        <w:t xml:space="preserve">No segundo trimestre de 2023, a gerência de contabilidade </w:t>
      </w:r>
      <w:r w:rsidR="003252F5" w:rsidRPr="006D2B8D">
        <w:rPr>
          <w:rFonts w:cstheme="minorHAnsi"/>
          <w:sz w:val="20"/>
          <w:szCs w:val="20"/>
        </w:rPr>
        <w:t xml:space="preserve">analisou os contratos </w:t>
      </w:r>
      <w:r w:rsidR="00057365" w:rsidRPr="006D2B8D">
        <w:rPr>
          <w:rFonts w:cstheme="minorHAnsi"/>
          <w:sz w:val="20"/>
          <w:szCs w:val="20"/>
        </w:rPr>
        <w:t>relacionados às permissões de uso de pátio com valores a receber</w:t>
      </w:r>
      <w:r w:rsidR="007C18FA" w:rsidRPr="006D2B8D">
        <w:rPr>
          <w:rFonts w:cstheme="minorHAnsi"/>
          <w:sz w:val="20"/>
          <w:szCs w:val="20"/>
        </w:rPr>
        <w:t>,</w:t>
      </w:r>
      <w:r w:rsidR="000D6DFA" w:rsidRPr="006D2B8D">
        <w:rPr>
          <w:rFonts w:cstheme="minorHAnsi"/>
          <w:sz w:val="20"/>
          <w:szCs w:val="20"/>
        </w:rPr>
        <w:t xml:space="preserve"> e verificou </w:t>
      </w:r>
      <w:r w:rsidR="00913999" w:rsidRPr="006D2B8D">
        <w:rPr>
          <w:rFonts w:cstheme="minorHAnsi"/>
          <w:sz w:val="20"/>
          <w:szCs w:val="20"/>
        </w:rPr>
        <w:t xml:space="preserve">a </w:t>
      </w:r>
      <w:r w:rsidR="00995E76" w:rsidRPr="006D2B8D">
        <w:rPr>
          <w:rFonts w:cstheme="minorHAnsi"/>
          <w:sz w:val="20"/>
          <w:szCs w:val="20"/>
        </w:rPr>
        <w:t>necessidade de contabilização de receitas até então não reconhecidas</w:t>
      </w:r>
      <w:r w:rsidR="007C18FA" w:rsidRPr="006D2B8D">
        <w:rPr>
          <w:rFonts w:cstheme="minorHAnsi"/>
          <w:sz w:val="20"/>
          <w:szCs w:val="20"/>
        </w:rPr>
        <w:t>.</w:t>
      </w:r>
    </w:p>
    <w:p w14:paraId="399D905F" w14:textId="01854EA3" w:rsidR="007D2DED" w:rsidRPr="006D2B8D" w:rsidRDefault="0072657B" w:rsidP="0072657B">
      <w:pPr>
        <w:jc w:val="both"/>
        <w:rPr>
          <w:rFonts w:cstheme="minorHAnsi"/>
          <w:sz w:val="20"/>
          <w:szCs w:val="20"/>
        </w:rPr>
      </w:pPr>
      <w:r w:rsidRPr="006D2B8D">
        <w:rPr>
          <w:rFonts w:cstheme="minorHAnsi"/>
          <w:sz w:val="20"/>
          <w:szCs w:val="20"/>
        </w:rPr>
        <w:t>Assim, o</w:t>
      </w:r>
      <w:r w:rsidR="003D362B" w:rsidRPr="006D2B8D">
        <w:rPr>
          <w:rFonts w:cstheme="minorHAnsi"/>
          <w:sz w:val="20"/>
          <w:szCs w:val="20"/>
        </w:rPr>
        <w:t xml:space="preserve"> reconhecimento no período deve-se</w:t>
      </w:r>
      <w:r w:rsidR="007D2DED" w:rsidRPr="006D2B8D">
        <w:rPr>
          <w:rFonts w:cstheme="minorHAnsi"/>
          <w:sz w:val="20"/>
          <w:szCs w:val="20"/>
        </w:rPr>
        <w:t>:</w:t>
      </w:r>
    </w:p>
    <w:p w14:paraId="6D989E06" w14:textId="48537FF2" w:rsidR="007D2DED" w:rsidRPr="006D2B8D" w:rsidRDefault="003E024F" w:rsidP="00E34125">
      <w:pPr>
        <w:pStyle w:val="PargrafodaLista"/>
        <w:numPr>
          <w:ilvl w:val="0"/>
          <w:numId w:val="40"/>
        </w:numPr>
        <w:jc w:val="both"/>
        <w:rPr>
          <w:rFonts w:cstheme="minorHAnsi"/>
          <w:sz w:val="20"/>
          <w:szCs w:val="20"/>
        </w:rPr>
      </w:pPr>
      <w:r w:rsidRPr="006D2B8D">
        <w:rPr>
          <w:rFonts w:cstheme="minorHAnsi"/>
          <w:sz w:val="20"/>
          <w:szCs w:val="20"/>
        </w:rPr>
        <w:t>À c</w:t>
      </w:r>
      <w:r w:rsidR="00ED76B3" w:rsidRPr="006D2B8D">
        <w:rPr>
          <w:rFonts w:cstheme="minorHAnsi"/>
          <w:sz w:val="20"/>
          <w:szCs w:val="20"/>
        </w:rPr>
        <w:t>ontabilização</w:t>
      </w:r>
      <w:r w:rsidR="00E53787" w:rsidRPr="006D2B8D">
        <w:rPr>
          <w:rFonts w:cstheme="minorHAnsi"/>
          <w:sz w:val="20"/>
          <w:szCs w:val="20"/>
        </w:rPr>
        <w:t xml:space="preserve"> d</w:t>
      </w:r>
      <w:r w:rsidR="00AE3685" w:rsidRPr="006D2B8D">
        <w:rPr>
          <w:rFonts w:cstheme="minorHAnsi"/>
          <w:sz w:val="20"/>
          <w:szCs w:val="20"/>
        </w:rPr>
        <w:t>as</w:t>
      </w:r>
      <w:r w:rsidR="00E53787" w:rsidRPr="006D2B8D">
        <w:rPr>
          <w:rFonts w:cstheme="minorHAnsi"/>
          <w:sz w:val="20"/>
          <w:szCs w:val="20"/>
        </w:rPr>
        <w:t xml:space="preserve"> receitas variáveis com valor mínimo de recebimento </w:t>
      </w:r>
      <w:r w:rsidR="00ED76B3" w:rsidRPr="006D2B8D">
        <w:rPr>
          <w:rFonts w:cstheme="minorHAnsi"/>
          <w:sz w:val="20"/>
          <w:szCs w:val="20"/>
        </w:rPr>
        <w:t xml:space="preserve">previsto nos contratos da </w:t>
      </w:r>
      <w:r w:rsidR="007E092F" w:rsidRPr="006D2B8D">
        <w:rPr>
          <w:rFonts w:cstheme="minorHAnsi"/>
          <w:sz w:val="20"/>
          <w:szCs w:val="20"/>
        </w:rPr>
        <w:t xml:space="preserve">19/2021 - VLI e 01/2022 </w:t>
      </w:r>
      <w:r w:rsidR="00CB4478" w:rsidRPr="006D2B8D">
        <w:rPr>
          <w:rFonts w:cstheme="minorHAnsi"/>
          <w:sz w:val="20"/>
          <w:szCs w:val="20"/>
        </w:rPr>
        <w:t>–</w:t>
      </w:r>
      <w:r w:rsidR="007E092F" w:rsidRPr="006D2B8D">
        <w:rPr>
          <w:rFonts w:cstheme="minorHAnsi"/>
          <w:sz w:val="20"/>
          <w:szCs w:val="20"/>
        </w:rPr>
        <w:t xml:space="preserve"> MIL</w:t>
      </w:r>
      <w:r w:rsidR="001A34CD" w:rsidRPr="006D2B8D">
        <w:rPr>
          <w:rFonts w:cstheme="minorHAnsi"/>
          <w:sz w:val="20"/>
          <w:szCs w:val="20"/>
        </w:rPr>
        <w:t xml:space="preserve">. O </w:t>
      </w:r>
      <w:r w:rsidR="00E717AE" w:rsidRPr="006D2B8D">
        <w:rPr>
          <w:rFonts w:cstheme="minorHAnsi"/>
          <w:sz w:val="20"/>
          <w:szCs w:val="20"/>
        </w:rPr>
        <w:t xml:space="preserve">reconhecimento do montante se deu na conta de Permissões para Uso de Pátios no ativo contra </w:t>
      </w:r>
      <w:r w:rsidR="005D5F39" w:rsidRPr="006D2B8D">
        <w:rPr>
          <w:rFonts w:cstheme="minorHAnsi"/>
          <w:sz w:val="20"/>
          <w:szCs w:val="20"/>
        </w:rPr>
        <w:t>R</w:t>
      </w:r>
      <w:r w:rsidR="00E717AE" w:rsidRPr="006D2B8D">
        <w:rPr>
          <w:rFonts w:cstheme="minorHAnsi"/>
          <w:sz w:val="20"/>
          <w:szCs w:val="20"/>
        </w:rPr>
        <w:t xml:space="preserve">eceita </w:t>
      </w:r>
      <w:r w:rsidR="005D5F39" w:rsidRPr="006D2B8D">
        <w:rPr>
          <w:rFonts w:cstheme="minorHAnsi"/>
          <w:sz w:val="20"/>
          <w:szCs w:val="20"/>
        </w:rPr>
        <w:t>a D</w:t>
      </w:r>
      <w:r w:rsidR="00E717AE" w:rsidRPr="006D2B8D">
        <w:rPr>
          <w:rFonts w:cstheme="minorHAnsi"/>
          <w:sz w:val="20"/>
          <w:szCs w:val="20"/>
        </w:rPr>
        <w:t>iferi</w:t>
      </w:r>
      <w:r w:rsidR="005D5F39" w:rsidRPr="006D2B8D">
        <w:rPr>
          <w:rFonts w:cstheme="minorHAnsi"/>
          <w:sz w:val="20"/>
          <w:szCs w:val="20"/>
        </w:rPr>
        <w:t>r</w:t>
      </w:r>
      <w:r w:rsidR="00E717AE" w:rsidRPr="006D2B8D">
        <w:rPr>
          <w:rFonts w:cstheme="minorHAnsi"/>
          <w:sz w:val="20"/>
          <w:szCs w:val="20"/>
        </w:rPr>
        <w:t xml:space="preserve"> no passivo</w:t>
      </w:r>
      <w:r w:rsidR="007D2DED" w:rsidRPr="006D2B8D">
        <w:rPr>
          <w:rFonts w:cstheme="minorHAnsi"/>
          <w:sz w:val="20"/>
          <w:szCs w:val="20"/>
        </w:rPr>
        <w:t>;</w:t>
      </w:r>
    </w:p>
    <w:p w14:paraId="63FBF08E" w14:textId="686DB84A" w:rsidR="0015554F" w:rsidRPr="006D2B8D" w:rsidRDefault="00BA3A3D" w:rsidP="00E34125">
      <w:pPr>
        <w:pStyle w:val="PargrafodaLista"/>
        <w:numPr>
          <w:ilvl w:val="0"/>
          <w:numId w:val="40"/>
        </w:numPr>
        <w:jc w:val="both"/>
        <w:rPr>
          <w:rFonts w:cstheme="minorHAnsi"/>
          <w:sz w:val="20"/>
          <w:szCs w:val="20"/>
        </w:rPr>
      </w:pPr>
      <w:r w:rsidRPr="006D2B8D">
        <w:rPr>
          <w:rFonts w:cstheme="minorHAnsi"/>
          <w:sz w:val="20"/>
          <w:szCs w:val="20"/>
        </w:rPr>
        <w:t xml:space="preserve">Ajuste referente </w:t>
      </w:r>
      <w:r w:rsidR="00D0073D" w:rsidRPr="006D2B8D">
        <w:rPr>
          <w:rFonts w:cstheme="minorHAnsi"/>
          <w:sz w:val="20"/>
          <w:szCs w:val="20"/>
        </w:rPr>
        <w:t>à</w:t>
      </w:r>
      <w:r w:rsidRPr="006D2B8D">
        <w:rPr>
          <w:rFonts w:cstheme="minorHAnsi"/>
          <w:sz w:val="20"/>
          <w:szCs w:val="20"/>
        </w:rPr>
        <w:t xml:space="preserve"> correção monetária calculada a partir da </w:t>
      </w:r>
      <w:r w:rsidR="003E024F" w:rsidRPr="006D2B8D">
        <w:rPr>
          <w:rFonts w:cstheme="minorHAnsi"/>
          <w:sz w:val="20"/>
          <w:szCs w:val="20"/>
        </w:rPr>
        <w:t>data d</w:t>
      </w:r>
      <w:r w:rsidR="0078204C" w:rsidRPr="006D2B8D">
        <w:rPr>
          <w:rFonts w:cstheme="minorHAnsi"/>
          <w:sz w:val="20"/>
          <w:szCs w:val="20"/>
        </w:rPr>
        <w:t>e</w:t>
      </w:r>
      <w:r w:rsidR="003E024F" w:rsidRPr="006D2B8D">
        <w:rPr>
          <w:rFonts w:cstheme="minorHAnsi"/>
          <w:sz w:val="20"/>
          <w:szCs w:val="20"/>
        </w:rPr>
        <w:t xml:space="preserve"> </w:t>
      </w:r>
      <w:r w:rsidRPr="006D2B8D">
        <w:rPr>
          <w:rFonts w:cstheme="minorHAnsi"/>
          <w:sz w:val="20"/>
          <w:szCs w:val="20"/>
        </w:rPr>
        <w:t>apresentação da proposta</w:t>
      </w:r>
      <w:r w:rsidR="009D43ED" w:rsidRPr="006D2B8D">
        <w:rPr>
          <w:rFonts w:cstheme="minorHAnsi"/>
          <w:sz w:val="20"/>
          <w:szCs w:val="20"/>
        </w:rPr>
        <w:t>, gerando aumento nos valores a receber</w:t>
      </w:r>
      <w:r w:rsidR="0078204C" w:rsidRPr="006D2B8D">
        <w:rPr>
          <w:rFonts w:cstheme="minorHAnsi"/>
          <w:sz w:val="20"/>
          <w:szCs w:val="20"/>
        </w:rPr>
        <w:t xml:space="preserve">. </w:t>
      </w:r>
      <w:r w:rsidR="006C4FC3" w:rsidRPr="006D2B8D">
        <w:rPr>
          <w:rFonts w:cstheme="minorHAnsi"/>
          <w:sz w:val="20"/>
          <w:szCs w:val="20"/>
        </w:rPr>
        <w:t>No passado</w:t>
      </w:r>
      <w:r w:rsidR="0078204C" w:rsidRPr="006D2B8D">
        <w:rPr>
          <w:rFonts w:cstheme="minorHAnsi"/>
          <w:sz w:val="20"/>
          <w:szCs w:val="20"/>
        </w:rPr>
        <w:t xml:space="preserve"> </w:t>
      </w:r>
      <w:r w:rsidR="004D282B" w:rsidRPr="006D2B8D">
        <w:rPr>
          <w:rFonts w:cstheme="minorHAnsi"/>
          <w:sz w:val="20"/>
          <w:szCs w:val="20"/>
        </w:rPr>
        <w:t xml:space="preserve">a correção era calculada a partir </w:t>
      </w:r>
      <w:r w:rsidR="003E024F" w:rsidRPr="006D2B8D">
        <w:rPr>
          <w:rFonts w:cstheme="minorHAnsi"/>
          <w:sz w:val="20"/>
          <w:szCs w:val="20"/>
        </w:rPr>
        <w:t xml:space="preserve">da </w:t>
      </w:r>
      <w:r w:rsidR="0078204C" w:rsidRPr="006D2B8D">
        <w:rPr>
          <w:rFonts w:cstheme="minorHAnsi"/>
          <w:sz w:val="20"/>
          <w:szCs w:val="20"/>
        </w:rPr>
        <w:t xml:space="preserve">data de </w:t>
      </w:r>
      <w:r w:rsidR="003E024F" w:rsidRPr="006D2B8D">
        <w:rPr>
          <w:rFonts w:cstheme="minorHAnsi"/>
          <w:sz w:val="20"/>
          <w:szCs w:val="20"/>
        </w:rPr>
        <w:t xml:space="preserve">assinatura </w:t>
      </w:r>
      <w:r w:rsidRPr="006D2B8D">
        <w:rPr>
          <w:rFonts w:cstheme="minorHAnsi"/>
          <w:sz w:val="20"/>
          <w:szCs w:val="20"/>
        </w:rPr>
        <w:t xml:space="preserve">do contrato, </w:t>
      </w:r>
      <w:r w:rsidR="006C4FC3" w:rsidRPr="006D2B8D">
        <w:rPr>
          <w:rFonts w:cstheme="minorHAnsi"/>
          <w:sz w:val="20"/>
          <w:szCs w:val="20"/>
        </w:rPr>
        <w:t xml:space="preserve">porém a área técnica revisitou os contratos e alterou o procedimento. </w:t>
      </w:r>
      <w:r w:rsidR="007E78DC" w:rsidRPr="006D2B8D">
        <w:rPr>
          <w:rFonts w:cstheme="minorHAnsi"/>
          <w:sz w:val="20"/>
          <w:szCs w:val="20"/>
        </w:rPr>
        <w:t xml:space="preserve">Os valores atualizados ainda não haviam sido </w:t>
      </w:r>
      <w:r w:rsidR="00B6281C" w:rsidRPr="006D2B8D">
        <w:rPr>
          <w:rFonts w:cstheme="minorHAnsi"/>
          <w:sz w:val="20"/>
          <w:szCs w:val="20"/>
        </w:rPr>
        <w:t>contabiliza</w:t>
      </w:r>
      <w:r w:rsidR="006B073E" w:rsidRPr="006D2B8D">
        <w:rPr>
          <w:rFonts w:cstheme="minorHAnsi"/>
          <w:sz w:val="20"/>
          <w:szCs w:val="20"/>
        </w:rPr>
        <w:t>dos</w:t>
      </w:r>
      <w:r w:rsidR="000F16D0" w:rsidRPr="006D2B8D">
        <w:rPr>
          <w:rFonts w:cstheme="minorHAnsi"/>
          <w:sz w:val="20"/>
          <w:szCs w:val="20"/>
        </w:rPr>
        <w:t>.</w:t>
      </w:r>
      <w:r w:rsidR="008030F2" w:rsidRPr="006D2B8D">
        <w:rPr>
          <w:rFonts w:cstheme="minorHAnsi"/>
          <w:sz w:val="20"/>
          <w:szCs w:val="20"/>
        </w:rPr>
        <w:t xml:space="preserve"> A</w:t>
      </w:r>
      <w:r w:rsidR="00D54275" w:rsidRPr="006D2B8D">
        <w:rPr>
          <w:rFonts w:cstheme="minorHAnsi"/>
          <w:sz w:val="20"/>
          <w:szCs w:val="20"/>
        </w:rPr>
        <w:t xml:space="preserve">ssim, </w:t>
      </w:r>
      <w:r w:rsidR="007C1C7A" w:rsidRPr="006D2B8D">
        <w:rPr>
          <w:rFonts w:cstheme="minorHAnsi"/>
          <w:sz w:val="20"/>
          <w:szCs w:val="20"/>
        </w:rPr>
        <w:t xml:space="preserve">os valores de correção apurados até 2022 foram contabilizados na conta de ajuste de exercício anterior no patrimônio líquido. </w:t>
      </w:r>
    </w:p>
    <w:p w14:paraId="72059B4C" w14:textId="66882D6C" w:rsidR="0000520D" w:rsidRPr="006D2B8D" w:rsidRDefault="000F16D0" w:rsidP="006D2B8D">
      <w:pPr>
        <w:spacing w:before="120"/>
        <w:jc w:val="both"/>
        <w:rPr>
          <w:rFonts w:cstheme="minorHAnsi"/>
          <w:sz w:val="20"/>
          <w:szCs w:val="20"/>
        </w:rPr>
      </w:pPr>
      <w:r w:rsidRPr="006D2B8D">
        <w:rPr>
          <w:rFonts w:cstheme="minorHAnsi"/>
          <w:sz w:val="20"/>
          <w:szCs w:val="20"/>
        </w:rPr>
        <w:t xml:space="preserve">Além disso, foi reconhecido o </w:t>
      </w:r>
      <w:r w:rsidR="00014279" w:rsidRPr="006D2B8D">
        <w:rPr>
          <w:rFonts w:cstheme="minorHAnsi"/>
          <w:sz w:val="20"/>
          <w:szCs w:val="20"/>
        </w:rPr>
        <w:t>valor constante no 2</w:t>
      </w:r>
      <w:r w:rsidR="007C1C7A" w:rsidRPr="006D2B8D">
        <w:rPr>
          <w:rFonts w:cstheme="minorHAnsi"/>
          <w:sz w:val="20"/>
          <w:szCs w:val="20"/>
        </w:rPr>
        <w:t>º</w:t>
      </w:r>
      <w:r w:rsidR="00014279" w:rsidRPr="006D2B8D">
        <w:rPr>
          <w:rFonts w:cstheme="minorHAnsi"/>
          <w:sz w:val="20"/>
          <w:szCs w:val="20"/>
        </w:rPr>
        <w:t xml:space="preserve"> Termo Aditivo ao contrato </w:t>
      </w:r>
      <w:r w:rsidR="00826ABC" w:rsidRPr="006D2B8D">
        <w:rPr>
          <w:rFonts w:cstheme="minorHAnsi"/>
          <w:sz w:val="20"/>
          <w:szCs w:val="20"/>
        </w:rPr>
        <w:t>01/2016 da TDC</w:t>
      </w:r>
      <w:r w:rsidR="007C1C7A" w:rsidRPr="006D2B8D">
        <w:rPr>
          <w:rFonts w:cstheme="minorHAnsi"/>
          <w:sz w:val="20"/>
          <w:szCs w:val="20"/>
        </w:rPr>
        <w:t>, assinado em junho/2023</w:t>
      </w:r>
      <w:r w:rsidR="00826ABC" w:rsidRPr="006D2B8D">
        <w:rPr>
          <w:rFonts w:cstheme="minorHAnsi"/>
          <w:sz w:val="20"/>
          <w:szCs w:val="20"/>
        </w:rPr>
        <w:t xml:space="preserve">.  </w:t>
      </w:r>
      <w:r w:rsidR="007C1C7A" w:rsidRPr="006D2B8D">
        <w:rPr>
          <w:rFonts w:cstheme="minorHAnsi"/>
          <w:sz w:val="20"/>
          <w:szCs w:val="20"/>
        </w:rPr>
        <w:t>Trata-se de a</w:t>
      </w:r>
      <w:r w:rsidR="00AF7AFB" w:rsidRPr="006D2B8D">
        <w:rPr>
          <w:rFonts w:cstheme="minorHAnsi"/>
          <w:sz w:val="20"/>
          <w:szCs w:val="20"/>
        </w:rPr>
        <w:t xml:space="preserve">lteração da data de vencimento de parcela vencida em 2019, </w:t>
      </w:r>
      <w:r w:rsidR="001609ED" w:rsidRPr="006D2B8D">
        <w:rPr>
          <w:rFonts w:cstheme="minorHAnsi"/>
          <w:sz w:val="20"/>
          <w:szCs w:val="20"/>
        </w:rPr>
        <w:t>com aplicação de mora</w:t>
      </w:r>
      <w:r w:rsidR="000C042D" w:rsidRPr="006D2B8D">
        <w:rPr>
          <w:rFonts w:cstheme="minorHAnsi"/>
          <w:sz w:val="20"/>
          <w:szCs w:val="20"/>
        </w:rPr>
        <w:t>,</w:t>
      </w:r>
      <w:r w:rsidR="007C1C7A" w:rsidRPr="006D2B8D">
        <w:rPr>
          <w:rFonts w:cstheme="minorHAnsi"/>
          <w:sz w:val="20"/>
          <w:szCs w:val="20"/>
        </w:rPr>
        <w:t xml:space="preserve"> </w:t>
      </w:r>
      <w:r w:rsidR="00087BFA" w:rsidRPr="006D2B8D">
        <w:rPr>
          <w:rFonts w:cstheme="minorHAnsi"/>
          <w:sz w:val="20"/>
          <w:szCs w:val="20"/>
        </w:rPr>
        <w:t xml:space="preserve">a qual foi </w:t>
      </w:r>
      <w:r w:rsidR="007C1C7A" w:rsidRPr="006D2B8D">
        <w:rPr>
          <w:rFonts w:cstheme="minorHAnsi"/>
          <w:sz w:val="20"/>
          <w:szCs w:val="20"/>
        </w:rPr>
        <w:t>parcela</w:t>
      </w:r>
      <w:r w:rsidR="000C042D" w:rsidRPr="006D2B8D">
        <w:rPr>
          <w:rFonts w:cstheme="minorHAnsi"/>
          <w:sz w:val="20"/>
          <w:szCs w:val="20"/>
        </w:rPr>
        <w:t>da</w:t>
      </w:r>
      <w:r w:rsidR="007C1C7A" w:rsidRPr="006D2B8D">
        <w:rPr>
          <w:rFonts w:cstheme="minorHAnsi"/>
          <w:sz w:val="20"/>
          <w:szCs w:val="20"/>
        </w:rPr>
        <w:t xml:space="preserve"> em </w:t>
      </w:r>
      <w:r w:rsidR="00A50BAB" w:rsidRPr="006D2B8D">
        <w:rPr>
          <w:rFonts w:cstheme="minorHAnsi"/>
          <w:sz w:val="20"/>
          <w:szCs w:val="20"/>
        </w:rPr>
        <w:t>12 vezes.</w:t>
      </w:r>
    </w:p>
    <w:p w14:paraId="38142F05" w14:textId="6BE30FA4" w:rsidR="00402A52" w:rsidRPr="006D2B8D" w:rsidRDefault="005D6742" w:rsidP="006D2B8D">
      <w:pPr>
        <w:spacing w:before="120"/>
        <w:jc w:val="both"/>
        <w:rPr>
          <w:rFonts w:cstheme="minorHAnsi"/>
          <w:sz w:val="20"/>
          <w:szCs w:val="20"/>
        </w:rPr>
      </w:pPr>
      <w:r w:rsidRPr="006D2B8D">
        <w:rPr>
          <w:rFonts w:cstheme="minorHAnsi"/>
          <w:sz w:val="20"/>
          <w:szCs w:val="20"/>
        </w:rPr>
        <w:t xml:space="preserve">A </w:t>
      </w:r>
      <w:r w:rsidR="00CD72EC" w:rsidRPr="006D2B8D">
        <w:rPr>
          <w:rFonts w:cstheme="minorHAnsi"/>
          <w:sz w:val="20"/>
          <w:szCs w:val="20"/>
        </w:rPr>
        <w:t xml:space="preserve">seguir, apresenta-se a </w:t>
      </w:r>
      <w:r w:rsidRPr="006D2B8D">
        <w:rPr>
          <w:rFonts w:cstheme="minorHAnsi"/>
          <w:sz w:val="20"/>
          <w:szCs w:val="20"/>
        </w:rPr>
        <w:t>composição das receitas a re</w:t>
      </w:r>
      <w:r w:rsidR="00201868" w:rsidRPr="006D2B8D">
        <w:rPr>
          <w:rFonts w:cstheme="minorHAnsi"/>
          <w:sz w:val="20"/>
          <w:szCs w:val="20"/>
        </w:rPr>
        <w:t>conhecidas no período</w:t>
      </w:r>
      <w:r w:rsidR="00CD72EC" w:rsidRPr="006D2B8D">
        <w:rPr>
          <w:rFonts w:cstheme="minorHAnsi"/>
          <w:sz w:val="20"/>
          <w:szCs w:val="20"/>
        </w:rPr>
        <w:t>:</w:t>
      </w:r>
    </w:p>
    <w:tbl>
      <w:tblPr>
        <w:tblW w:w="5000" w:type="pct"/>
        <w:tblCellMar>
          <w:left w:w="70" w:type="dxa"/>
          <w:right w:w="70" w:type="dxa"/>
        </w:tblCellMar>
        <w:tblLook w:val="04A0" w:firstRow="1" w:lastRow="0" w:firstColumn="1" w:lastColumn="0" w:noHBand="0" w:noVBand="1"/>
      </w:tblPr>
      <w:tblGrid>
        <w:gridCol w:w="1006"/>
        <w:gridCol w:w="3305"/>
        <w:gridCol w:w="1462"/>
        <w:gridCol w:w="1612"/>
        <w:gridCol w:w="1612"/>
        <w:gridCol w:w="1610"/>
      </w:tblGrid>
      <w:tr w:rsidR="000D61E9" w:rsidRPr="000D61E9" w14:paraId="210AC195" w14:textId="77777777" w:rsidTr="006D1524">
        <w:trPr>
          <w:trHeight w:val="284"/>
        </w:trPr>
        <w:tc>
          <w:tcPr>
            <w:tcW w:w="474" w:type="pct"/>
            <w:tcBorders>
              <w:top w:val="nil"/>
              <w:left w:val="nil"/>
              <w:bottom w:val="single" w:sz="8" w:space="0" w:color="auto"/>
              <w:right w:val="nil"/>
            </w:tcBorders>
            <w:shd w:val="clear" w:color="000000" w:fill="D9E2F3"/>
            <w:vAlign w:val="center"/>
            <w:hideMark/>
          </w:tcPr>
          <w:p w14:paraId="04460FC6" w14:textId="77777777" w:rsidR="0075126C" w:rsidRPr="000D61E9" w:rsidRDefault="0075126C" w:rsidP="0075126C">
            <w:pPr>
              <w:spacing w:after="0" w:line="240" w:lineRule="auto"/>
              <w:jc w:val="center"/>
              <w:rPr>
                <w:rFonts w:ascii="Calibri" w:eastAsia="Times New Roman" w:hAnsi="Calibri" w:cs="Calibri"/>
                <w:b/>
                <w:bCs/>
                <w:sz w:val="16"/>
                <w:szCs w:val="16"/>
              </w:rPr>
            </w:pPr>
            <w:r w:rsidRPr="000D61E9">
              <w:rPr>
                <w:rFonts w:ascii="Calibri" w:eastAsia="Times New Roman" w:hAnsi="Calibri" w:cs="Calibri"/>
                <w:b/>
                <w:bCs/>
                <w:sz w:val="16"/>
                <w:szCs w:val="16"/>
              </w:rPr>
              <w:t>Contrato</w:t>
            </w:r>
          </w:p>
        </w:tc>
        <w:tc>
          <w:tcPr>
            <w:tcW w:w="1558" w:type="pct"/>
            <w:tcBorders>
              <w:top w:val="nil"/>
              <w:left w:val="nil"/>
              <w:bottom w:val="single" w:sz="8" w:space="0" w:color="auto"/>
              <w:right w:val="nil"/>
            </w:tcBorders>
            <w:shd w:val="clear" w:color="000000" w:fill="D9E2F3"/>
            <w:vAlign w:val="center"/>
            <w:hideMark/>
          </w:tcPr>
          <w:p w14:paraId="0ED7E3CB" w14:textId="77777777" w:rsidR="0075126C" w:rsidRPr="000D61E9" w:rsidRDefault="0075126C" w:rsidP="0075126C">
            <w:pPr>
              <w:spacing w:after="0" w:line="240" w:lineRule="auto"/>
              <w:jc w:val="center"/>
              <w:rPr>
                <w:rFonts w:ascii="Calibri" w:eastAsia="Times New Roman" w:hAnsi="Calibri" w:cs="Calibri"/>
                <w:b/>
                <w:bCs/>
                <w:sz w:val="16"/>
                <w:szCs w:val="16"/>
              </w:rPr>
            </w:pPr>
            <w:r w:rsidRPr="000D61E9">
              <w:rPr>
                <w:rFonts w:ascii="Calibri" w:eastAsia="Times New Roman" w:hAnsi="Calibri" w:cs="Calibri"/>
                <w:b/>
                <w:bCs/>
                <w:sz w:val="16"/>
                <w:szCs w:val="16"/>
              </w:rPr>
              <w:t>Cliente</w:t>
            </w:r>
          </w:p>
        </w:tc>
        <w:tc>
          <w:tcPr>
            <w:tcW w:w="689" w:type="pct"/>
            <w:tcBorders>
              <w:top w:val="nil"/>
              <w:left w:val="nil"/>
              <w:bottom w:val="single" w:sz="8" w:space="0" w:color="auto"/>
              <w:right w:val="nil"/>
            </w:tcBorders>
            <w:shd w:val="clear" w:color="000000" w:fill="D9E2F3"/>
            <w:vAlign w:val="center"/>
            <w:hideMark/>
          </w:tcPr>
          <w:p w14:paraId="0B4A9374" w14:textId="77777777" w:rsidR="0075126C" w:rsidRPr="000D61E9" w:rsidRDefault="0075126C" w:rsidP="0075126C">
            <w:pPr>
              <w:spacing w:after="0" w:line="240" w:lineRule="auto"/>
              <w:jc w:val="center"/>
              <w:rPr>
                <w:rFonts w:ascii="Calibri" w:eastAsia="Times New Roman" w:hAnsi="Calibri" w:cs="Calibri"/>
                <w:b/>
                <w:bCs/>
                <w:sz w:val="16"/>
                <w:szCs w:val="16"/>
              </w:rPr>
            </w:pPr>
            <w:r w:rsidRPr="000D61E9">
              <w:rPr>
                <w:rFonts w:ascii="Calibri" w:eastAsia="Times New Roman" w:hAnsi="Calibri" w:cs="Calibri"/>
                <w:b/>
                <w:bCs/>
                <w:sz w:val="16"/>
                <w:szCs w:val="16"/>
              </w:rPr>
              <w:t>Reconhecimento parcela mínima variável</w:t>
            </w:r>
          </w:p>
        </w:tc>
        <w:tc>
          <w:tcPr>
            <w:tcW w:w="760" w:type="pct"/>
            <w:tcBorders>
              <w:top w:val="nil"/>
              <w:left w:val="nil"/>
              <w:bottom w:val="single" w:sz="8" w:space="0" w:color="auto"/>
              <w:right w:val="nil"/>
            </w:tcBorders>
            <w:shd w:val="clear" w:color="000000" w:fill="D9E2F3"/>
            <w:vAlign w:val="center"/>
            <w:hideMark/>
          </w:tcPr>
          <w:p w14:paraId="47077F2A" w14:textId="44E32907" w:rsidR="0075126C" w:rsidRPr="000D61E9" w:rsidRDefault="003E024F" w:rsidP="0075126C">
            <w:pPr>
              <w:spacing w:after="0" w:line="240" w:lineRule="auto"/>
              <w:jc w:val="center"/>
              <w:rPr>
                <w:rFonts w:ascii="Calibri" w:eastAsia="Times New Roman" w:hAnsi="Calibri" w:cs="Calibri"/>
                <w:b/>
                <w:bCs/>
                <w:sz w:val="16"/>
                <w:szCs w:val="16"/>
              </w:rPr>
            </w:pPr>
            <w:r w:rsidRPr="000D61E9">
              <w:rPr>
                <w:rFonts w:ascii="Calibri" w:eastAsia="Times New Roman" w:hAnsi="Calibri" w:cs="Calibri"/>
                <w:b/>
                <w:bCs/>
                <w:sz w:val="16"/>
                <w:szCs w:val="16"/>
              </w:rPr>
              <w:t>Correção</w:t>
            </w:r>
            <w:r w:rsidR="0075126C" w:rsidRPr="000D61E9">
              <w:rPr>
                <w:rFonts w:ascii="Calibri" w:eastAsia="Times New Roman" w:hAnsi="Calibri" w:cs="Calibri"/>
                <w:b/>
                <w:bCs/>
                <w:sz w:val="16"/>
                <w:szCs w:val="16"/>
              </w:rPr>
              <w:t xml:space="preserve"> monetária até 31/12/2022</w:t>
            </w:r>
          </w:p>
        </w:tc>
        <w:tc>
          <w:tcPr>
            <w:tcW w:w="760" w:type="pct"/>
            <w:tcBorders>
              <w:top w:val="nil"/>
              <w:left w:val="nil"/>
              <w:bottom w:val="single" w:sz="8" w:space="0" w:color="auto"/>
              <w:right w:val="nil"/>
            </w:tcBorders>
            <w:shd w:val="clear" w:color="000000" w:fill="D9E2F3"/>
            <w:vAlign w:val="center"/>
            <w:hideMark/>
          </w:tcPr>
          <w:p w14:paraId="05A646AD" w14:textId="01F026E6" w:rsidR="0075126C" w:rsidRPr="000D61E9" w:rsidRDefault="0075126C" w:rsidP="0075126C">
            <w:pPr>
              <w:spacing w:after="0" w:line="240" w:lineRule="auto"/>
              <w:jc w:val="center"/>
              <w:rPr>
                <w:rFonts w:ascii="Calibri" w:eastAsia="Times New Roman" w:hAnsi="Calibri" w:cs="Calibri"/>
                <w:b/>
                <w:bCs/>
                <w:sz w:val="16"/>
                <w:szCs w:val="16"/>
              </w:rPr>
            </w:pPr>
            <w:r w:rsidRPr="000D61E9">
              <w:rPr>
                <w:rFonts w:ascii="Calibri" w:eastAsia="Times New Roman" w:hAnsi="Calibri" w:cs="Calibri"/>
                <w:b/>
                <w:bCs/>
                <w:sz w:val="16"/>
                <w:szCs w:val="16"/>
              </w:rPr>
              <w:t xml:space="preserve">TERMO ADITIVO </w:t>
            </w:r>
            <w:r w:rsidRPr="000D61E9">
              <w:rPr>
                <w:rFonts w:ascii="Calibri" w:eastAsia="Times New Roman" w:hAnsi="Calibri" w:cs="Calibri"/>
                <w:b/>
                <w:bCs/>
                <w:sz w:val="16"/>
                <w:szCs w:val="16"/>
              </w:rPr>
              <w:br/>
              <w:t>(aplicação de mora)</w:t>
            </w:r>
          </w:p>
        </w:tc>
        <w:tc>
          <w:tcPr>
            <w:tcW w:w="759" w:type="pct"/>
            <w:tcBorders>
              <w:top w:val="nil"/>
              <w:left w:val="nil"/>
              <w:bottom w:val="single" w:sz="8" w:space="0" w:color="auto"/>
              <w:right w:val="nil"/>
            </w:tcBorders>
            <w:shd w:val="clear" w:color="000000" w:fill="D9E2F3"/>
            <w:vAlign w:val="center"/>
            <w:hideMark/>
          </w:tcPr>
          <w:p w14:paraId="56F21B36" w14:textId="77777777" w:rsidR="0075126C" w:rsidRPr="000D61E9" w:rsidRDefault="0075126C" w:rsidP="0075126C">
            <w:pPr>
              <w:spacing w:after="0" w:line="240" w:lineRule="auto"/>
              <w:jc w:val="center"/>
              <w:rPr>
                <w:rFonts w:ascii="Calibri" w:eastAsia="Times New Roman" w:hAnsi="Calibri" w:cs="Calibri"/>
                <w:b/>
                <w:bCs/>
                <w:sz w:val="16"/>
                <w:szCs w:val="16"/>
              </w:rPr>
            </w:pPr>
            <w:r w:rsidRPr="000D61E9">
              <w:rPr>
                <w:rFonts w:ascii="Calibri" w:eastAsia="Times New Roman" w:hAnsi="Calibri" w:cs="Calibri"/>
                <w:b/>
                <w:bCs/>
                <w:sz w:val="16"/>
                <w:szCs w:val="16"/>
              </w:rPr>
              <w:t>Reconhecimento total</w:t>
            </w:r>
          </w:p>
        </w:tc>
      </w:tr>
      <w:tr w:rsidR="000D61E9" w:rsidRPr="000D61E9" w14:paraId="3EA133DA" w14:textId="77777777" w:rsidTr="006D1524">
        <w:trPr>
          <w:trHeight w:val="284"/>
        </w:trPr>
        <w:tc>
          <w:tcPr>
            <w:tcW w:w="474" w:type="pct"/>
            <w:tcBorders>
              <w:top w:val="nil"/>
              <w:left w:val="nil"/>
              <w:bottom w:val="nil"/>
              <w:right w:val="nil"/>
            </w:tcBorders>
            <w:shd w:val="clear" w:color="auto" w:fill="auto"/>
            <w:vAlign w:val="center"/>
            <w:hideMark/>
          </w:tcPr>
          <w:p w14:paraId="34B1383D" w14:textId="77777777"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CT 13/2016</w:t>
            </w:r>
          </w:p>
        </w:tc>
        <w:tc>
          <w:tcPr>
            <w:tcW w:w="1558" w:type="pct"/>
            <w:tcBorders>
              <w:top w:val="nil"/>
              <w:left w:val="nil"/>
              <w:bottom w:val="nil"/>
              <w:right w:val="nil"/>
            </w:tcBorders>
            <w:shd w:val="clear" w:color="auto" w:fill="auto"/>
            <w:noWrap/>
            <w:vAlign w:val="center"/>
            <w:hideMark/>
          </w:tcPr>
          <w:p w14:paraId="0DC73E1A" w14:textId="77777777" w:rsidR="0075126C" w:rsidRPr="000D61E9" w:rsidRDefault="0075126C" w:rsidP="0075126C">
            <w:pPr>
              <w:spacing w:after="0" w:line="240" w:lineRule="auto"/>
              <w:jc w:val="both"/>
              <w:rPr>
                <w:rFonts w:ascii="Calibri" w:eastAsia="Times New Roman" w:hAnsi="Calibri" w:cs="Calibri"/>
                <w:sz w:val="16"/>
                <w:szCs w:val="16"/>
              </w:rPr>
            </w:pPr>
            <w:r w:rsidRPr="000D61E9">
              <w:rPr>
                <w:rFonts w:ascii="Calibri" w:eastAsia="Times New Roman" w:hAnsi="Calibri" w:cs="Calibri"/>
                <w:sz w:val="16"/>
                <w:szCs w:val="16"/>
              </w:rPr>
              <w:t>Porto Seco Centro Oeste S.A.</w:t>
            </w:r>
          </w:p>
        </w:tc>
        <w:tc>
          <w:tcPr>
            <w:tcW w:w="689" w:type="pct"/>
            <w:tcBorders>
              <w:top w:val="nil"/>
              <w:left w:val="nil"/>
              <w:bottom w:val="nil"/>
              <w:right w:val="nil"/>
            </w:tcBorders>
            <w:shd w:val="clear" w:color="auto" w:fill="auto"/>
            <w:vAlign w:val="center"/>
            <w:hideMark/>
          </w:tcPr>
          <w:p w14:paraId="2FA618EE" w14:textId="6FB7B3A4"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   </w:t>
            </w:r>
          </w:p>
        </w:tc>
        <w:tc>
          <w:tcPr>
            <w:tcW w:w="760" w:type="pct"/>
            <w:tcBorders>
              <w:top w:val="nil"/>
              <w:left w:val="nil"/>
              <w:bottom w:val="nil"/>
              <w:right w:val="nil"/>
            </w:tcBorders>
            <w:shd w:val="clear" w:color="auto" w:fill="auto"/>
            <w:vAlign w:val="center"/>
            <w:hideMark/>
          </w:tcPr>
          <w:p w14:paraId="12171FC1" w14:textId="327463BB"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811.998 </w:t>
            </w:r>
          </w:p>
        </w:tc>
        <w:tc>
          <w:tcPr>
            <w:tcW w:w="760" w:type="pct"/>
            <w:tcBorders>
              <w:top w:val="nil"/>
              <w:left w:val="nil"/>
              <w:bottom w:val="nil"/>
              <w:right w:val="nil"/>
            </w:tcBorders>
            <w:shd w:val="clear" w:color="auto" w:fill="auto"/>
            <w:vAlign w:val="center"/>
            <w:hideMark/>
          </w:tcPr>
          <w:p w14:paraId="1C29F8EC" w14:textId="1172611F"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   </w:t>
            </w:r>
          </w:p>
        </w:tc>
        <w:tc>
          <w:tcPr>
            <w:tcW w:w="759" w:type="pct"/>
            <w:tcBorders>
              <w:top w:val="nil"/>
              <w:left w:val="nil"/>
              <w:bottom w:val="nil"/>
              <w:right w:val="nil"/>
            </w:tcBorders>
            <w:shd w:val="clear" w:color="auto" w:fill="auto"/>
            <w:vAlign w:val="center"/>
            <w:hideMark/>
          </w:tcPr>
          <w:p w14:paraId="113F25FE" w14:textId="77777777"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811.998</w:t>
            </w:r>
          </w:p>
        </w:tc>
      </w:tr>
      <w:tr w:rsidR="000D61E9" w:rsidRPr="000D61E9" w14:paraId="57B4A627" w14:textId="77777777" w:rsidTr="006D1524">
        <w:trPr>
          <w:trHeight w:val="284"/>
        </w:trPr>
        <w:tc>
          <w:tcPr>
            <w:tcW w:w="474" w:type="pct"/>
            <w:tcBorders>
              <w:top w:val="nil"/>
              <w:left w:val="nil"/>
              <w:bottom w:val="nil"/>
              <w:right w:val="nil"/>
            </w:tcBorders>
            <w:shd w:val="clear" w:color="auto" w:fill="auto"/>
            <w:vAlign w:val="center"/>
            <w:hideMark/>
          </w:tcPr>
          <w:p w14:paraId="494EFCF9" w14:textId="77777777"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CT 01/2016</w:t>
            </w:r>
          </w:p>
        </w:tc>
        <w:tc>
          <w:tcPr>
            <w:tcW w:w="1558" w:type="pct"/>
            <w:tcBorders>
              <w:top w:val="nil"/>
              <w:left w:val="nil"/>
              <w:bottom w:val="nil"/>
              <w:right w:val="nil"/>
            </w:tcBorders>
            <w:shd w:val="clear" w:color="auto" w:fill="auto"/>
            <w:noWrap/>
            <w:vAlign w:val="center"/>
            <w:hideMark/>
          </w:tcPr>
          <w:p w14:paraId="764BC0EF" w14:textId="77777777" w:rsidR="0075126C" w:rsidRPr="000D61E9" w:rsidRDefault="0075126C" w:rsidP="0075126C">
            <w:pPr>
              <w:spacing w:after="0" w:line="240" w:lineRule="auto"/>
              <w:jc w:val="both"/>
              <w:rPr>
                <w:rFonts w:ascii="Calibri" w:eastAsia="Times New Roman" w:hAnsi="Calibri" w:cs="Calibri"/>
                <w:sz w:val="16"/>
                <w:szCs w:val="16"/>
              </w:rPr>
            </w:pPr>
            <w:r w:rsidRPr="000D61E9">
              <w:rPr>
                <w:rFonts w:ascii="Calibri" w:eastAsia="Times New Roman" w:hAnsi="Calibri" w:cs="Calibri"/>
                <w:sz w:val="16"/>
                <w:szCs w:val="16"/>
              </w:rPr>
              <w:t>TDC - Distribuidora de Combustíveis S.A.</w:t>
            </w:r>
          </w:p>
        </w:tc>
        <w:tc>
          <w:tcPr>
            <w:tcW w:w="689" w:type="pct"/>
            <w:tcBorders>
              <w:top w:val="nil"/>
              <w:left w:val="nil"/>
              <w:bottom w:val="nil"/>
              <w:right w:val="nil"/>
            </w:tcBorders>
            <w:shd w:val="clear" w:color="auto" w:fill="auto"/>
            <w:vAlign w:val="center"/>
            <w:hideMark/>
          </w:tcPr>
          <w:p w14:paraId="533580EB" w14:textId="65DAA917"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   </w:t>
            </w:r>
          </w:p>
        </w:tc>
        <w:tc>
          <w:tcPr>
            <w:tcW w:w="760" w:type="pct"/>
            <w:tcBorders>
              <w:top w:val="nil"/>
              <w:left w:val="nil"/>
              <w:bottom w:val="nil"/>
              <w:right w:val="nil"/>
            </w:tcBorders>
            <w:shd w:val="clear" w:color="auto" w:fill="auto"/>
            <w:vAlign w:val="center"/>
            <w:hideMark/>
          </w:tcPr>
          <w:p w14:paraId="469F8705" w14:textId="4FDA3503" w:rsidR="0075126C" w:rsidRPr="000D61E9" w:rsidRDefault="006562DA"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1.304.678</w:t>
            </w:r>
            <w:r w:rsidR="0075126C" w:rsidRPr="000D61E9">
              <w:rPr>
                <w:rFonts w:ascii="Calibri" w:eastAsia="Times New Roman" w:hAnsi="Calibri" w:cs="Calibri"/>
                <w:sz w:val="16"/>
                <w:szCs w:val="16"/>
              </w:rPr>
              <w:t xml:space="preserve"> </w:t>
            </w:r>
          </w:p>
        </w:tc>
        <w:tc>
          <w:tcPr>
            <w:tcW w:w="760" w:type="pct"/>
            <w:tcBorders>
              <w:top w:val="nil"/>
              <w:left w:val="nil"/>
              <w:bottom w:val="nil"/>
              <w:right w:val="nil"/>
            </w:tcBorders>
            <w:shd w:val="clear" w:color="auto" w:fill="auto"/>
            <w:vAlign w:val="center"/>
            <w:hideMark/>
          </w:tcPr>
          <w:p w14:paraId="710BA7E0" w14:textId="0B8901FA" w:rsidR="0075126C" w:rsidRPr="000D61E9" w:rsidRDefault="006562DA"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118.678</w:t>
            </w:r>
            <w:r w:rsidR="0075126C" w:rsidRPr="000D61E9">
              <w:rPr>
                <w:rFonts w:ascii="Calibri" w:eastAsia="Times New Roman" w:hAnsi="Calibri" w:cs="Calibri"/>
                <w:sz w:val="16"/>
                <w:szCs w:val="16"/>
              </w:rPr>
              <w:t xml:space="preserve"> </w:t>
            </w:r>
          </w:p>
        </w:tc>
        <w:tc>
          <w:tcPr>
            <w:tcW w:w="759" w:type="pct"/>
            <w:tcBorders>
              <w:top w:val="nil"/>
              <w:left w:val="nil"/>
              <w:bottom w:val="nil"/>
              <w:right w:val="nil"/>
            </w:tcBorders>
            <w:shd w:val="clear" w:color="auto" w:fill="auto"/>
            <w:vAlign w:val="center"/>
            <w:hideMark/>
          </w:tcPr>
          <w:p w14:paraId="67342D24" w14:textId="77777777"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1.423.356</w:t>
            </w:r>
          </w:p>
        </w:tc>
      </w:tr>
      <w:tr w:rsidR="000D61E9" w:rsidRPr="000D61E9" w14:paraId="14C48013" w14:textId="77777777" w:rsidTr="006D1524">
        <w:trPr>
          <w:trHeight w:val="284"/>
        </w:trPr>
        <w:tc>
          <w:tcPr>
            <w:tcW w:w="474" w:type="pct"/>
            <w:tcBorders>
              <w:top w:val="nil"/>
              <w:left w:val="nil"/>
              <w:bottom w:val="nil"/>
              <w:right w:val="nil"/>
            </w:tcBorders>
            <w:shd w:val="clear" w:color="auto" w:fill="auto"/>
            <w:vAlign w:val="center"/>
            <w:hideMark/>
          </w:tcPr>
          <w:p w14:paraId="48570B79" w14:textId="77777777"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CT 19/2021</w:t>
            </w:r>
          </w:p>
        </w:tc>
        <w:tc>
          <w:tcPr>
            <w:tcW w:w="1558" w:type="pct"/>
            <w:tcBorders>
              <w:top w:val="nil"/>
              <w:left w:val="nil"/>
              <w:bottom w:val="nil"/>
              <w:right w:val="nil"/>
            </w:tcBorders>
            <w:shd w:val="clear" w:color="auto" w:fill="auto"/>
            <w:noWrap/>
            <w:vAlign w:val="center"/>
            <w:hideMark/>
          </w:tcPr>
          <w:p w14:paraId="4E5FEA9C" w14:textId="77777777" w:rsidR="0075126C" w:rsidRPr="000D61E9" w:rsidRDefault="0075126C" w:rsidP="0075126C">
            <w:pPr>
              <w:spacing w:after="0" w:line="240" w:lineRule="auto"/>
              <w:jc w:val="both"/>
              <w:rPr>
                <w:rFonts w:ascii="Calibri" w:eastAsia="Times New Roman" w:hAnsi="Calibri" w:cs="Calibri"/>
                <w:sz w:val="16"/>
                <w:szCs w:val="16"/>
              </w:rPr>
            </w:pPr>
            <w:r w:rsidRPr="000D61E9">
              <w:rPr>
                <w:rFonts w:ascii="Calibri" w:eastAsia="Times New Roman" w:hAnsi="Calibri" w:cs="Calibri"/>
                <w:sz w:val="16"/>
                <w:szCs w:val="16"/>
              </w:rPr>
              <w:t>Terminal VLI Porto Franco S.A.</w:t>
            </w:r>
          </w:p>
        </w:tc>
        <w:tc>
          <w:tcPr>
            <w:tcW w:w="689" w:type="pct"/>
            <w:tcBorders>
              <w:top w:val="nil"/>
              <w:left w:val="nil"/>
              <w:bottom w:val="nil"/>
              <w:right w:val="nil"/>
            </w:tcBorders>
            <w:shd w:val="clear" w:color="auto" w:fill="auto"/>
            <w:vAlign w:val="center"/>
            <w:hideMark/>
          </w:tcPr>
          <w:p w14:paraId="50B851B7" w14:textId="365E472F"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7.885.224 </w:t>
            </w:r>
          </w:p>
        </w:tc>
        <w:tc>
          <w:tcPr>
            <w:tcW w:w="760" w:type="pct"/>
            <w:tcBorders>
              <w:top w:val="nil"/>
              <w:left w:val="nil"/>
              <w:bottom w:val="nil"/>
              <w:right w:val="nil"/>
            </w:tcBorders>
            <w:shd w:val="clear" w:color="auto" w:fill="auto"/>
            <w:vAlign w:val="center"/>
            <w:hideMark/>
          </w:tcPr>
          <w:p w14:paraId="4A23BAAA" w14:textId="7E779382"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907.745 </w:t>
            </w:r>
          </w:p>
        </w:tc>
        <w:tc>
          <w:tcPr>
            <w:tcW w:w="760" w:type="pct"/>
            <w:tcBorders>
              <w:top w:val="nil"/>
              <w:left w:val="nil"/>
              <w:bottom w:val="nil"/>
              <w:right w:val="nil"/>
            </w:tcBorders>
            <w:shd w:val="clear" w:color="auto" w:fill="auto"/>
            <w:vAlign w:val="center"/>
            <w:hideMark/>
          </w:tcPr>
          <w:p w14:paraId="57BCD5C9" w14:textId="0C16C943"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   </w:t>
            </w:r>
          </w:p>
        </w:tc>
        <w:tc>
          <w:tcPr>
            <w:tcW w:w="759" w:type="pct"/>
            <w:tcBorders>
              <w:top w:val="nil"/>
              <w:left w:val="nil"/>
              <w:bottom w:val="nil"/>
              <w:right w:val="nil"/>
            </w:tcBorders>
            <w:shd w:val="clear" w:color="auto" w:fill="auto"/>
            <w:vAlign w:val="center"/>
            <w:hideMark/>
          </w:tcPr>
          <w:p w14:paraId="02626B8C" w14:textId="77777777"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8.792.969</w:t>
            </w:r>
          </w:p>
        </w:tc>
      </w:tr>
      <w:tr w:rsidR="000D61E9" w:rsidRPr="000D61E9" w14:paraId="1378FC5A" w14:textId="77777777" w:rsidTr="006D1524">
        <w:trPr>
          <w:trHeight w:val="284"/>
        </w:trPr>
        <w:tc>
          <w:tcPr>
            <w:tcW w:w="474" w:type="pct"/>
            <w:tcBorders>
              <w:top w:val="nil"/>
              <w:left w:val="nil"/>
              <w:bottom w:val="single" w:sz="8" w:space="0" w:color="auto"/>
              <w:right w:val="nil"/>
            </w:tcBorders>
            <w:shd w:val="clear" w:color="auto" w:fill="auto"/>
            <w:vAlign w:val="center"/>
            <w:hideMark/>
          </w:tcPr>
          <w:p w14:paraId="517224CE" w14:textId="77777777"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CT 01/2022</w:t>
            </w:r>
          </w:p>
        </w:tc>
        <w:tc>
          <w:tcPr>
            <w:tcW w:w="1558" w:type="pct"/>
            <w:tcBorders>
              <w:top w:val="nil"/>
              <w:left w:val="nil"/>
              <w:bottom w:val="single" w:sz="8" w:space="0" w:color="auto"/>
              <w:right w:val="nil"/>
            </w:tcBorders>
            <w:shd w:val="clear" w:color="auto" w:fill="auto"/>
            <w:vAlign w:val="center"/>
            <w:hideMark/>
          </w:tcPr>
          <w:p w14:paraId="22FAE3C1" w14:textId="77777777" w:rsidR="0075126C" w:rsidRPr="000D61E9" w:rsidRDefault="0075126C" w:rsidP="0075126C">
            <w:pPr>
              <w:spacing w:after="0" w:line="240" w:lineRule="auto"/>
              <w:rPr>
                <w:rFonts w:ascii="Calibri" w:eastAsia="Times New Roman" w:hAnsi="Calibri" w:cs="Calibri"/>
                <w:sz w:val="16"/>
                <w:szCs w:val="16"/>
              </w:rPr>
            </w:pPr>
            <w:r w:rsidRPr="000D61E9">
              <w:rPr>
                <w:rFonts w:ascii="Calibri" w:eastAsia="Times New Roman" w:hAnsi="Calibri" w:cs="Calibri"/>
                <w:sz w:val="16"/>
                <w:szCs w:val="16"/>
              </w:rPr>
              <w:t>MIL - Modal de Integração e Logística SPE S/A.</w:t>
            </w:r>
          </w:p>
        </w:tc>
        <w:tc>
          <w:tcPr>
            <w:tcW w:w="689" w:type="pct"/>
            <w:tcBorders>
              <w:top w:val="nil"/>
              <w:left w:val="nil"/>
              <w:bottom w:val="single" w:sz="8" w:space="0" w:color="auto"/>
              <w:right w:val="nil"/>
            </w:tcBorders>
            <w:shd w:val="clear" w:color="auto" w:fill="auto"/>
            <w:vAlign w:val="center"/>
            <w:hideMark/>
          </w:tcPr>
          <w:p w14:paraId="0E0032B1" w14:textId="754F4566"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5.092.154 </w:t>
            </w:r>
          </w:p>
        </w:tc>
        <w:tc>
          <w:tcPr>
            <w:tcW w:w="760" w:type="pct"/>
            <w:tcBorders>
              <w:top w:val="nil"/>
              <w:left w:val="nil"/>
              <w:bottom w:val="single" w:sz="8" w:space="0" w:color="auto"/>
              <w:right w:val="nil"/>
            </w:tcBorders>
            <w:shd w:val="clear" w:color="auto" w:fill="auto"/>
            <w:vAlign w:val="center"/>
            <w:hideMark/>
          </w:tcPr>
          <w:p w14:paraId="38A56008" w14:textId="55BCC75C" w:rsidR="0075126C" w:rsidRPr="000D61E9" w:rsidRDefault="001110B5"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251.683</w:t>
            </w:r>
            <w:r w:rsidR="0075126C" w:rsidRPr="000D61E9">
              <w:rPr>
                <w:rFonts w:ascii="Calibri" w:eastAsia="Times New Roman" w:hAnsi="Calibri" w:cs="Calibri"/>
                <w:sz w:val="16"/>
                <w:szCs w:val="16"/>
              </w:rPr>
              <w:t xml:space="preserve"> </w:t>
            </w:r>
          </w:p>
        </w:tc>
        <w:tc>
          <w:tcPr>
            <w:tcW w:w="760" w:type="pct"/>
            <w:tcBorders>
              <w:top w:val="nil"/>
              <w:left w:val="nil"/>
              <w:bottom w:val="single" w:sz="8" w:space="0" w:color="auto"/>
              <w:right w:val="nil"/>
            </w:tcBorders>
            <w:shd w:val="clear" w:color="auto" w:fill="auto"/>
            <w:vAlign w:val="center"/>
            <w:hideMark/>
          </w:tcPr>
          <w:p w14:paraId="3B61E16F" w14:textId="7C193974"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   </w:t>
            </w:r>
          </w:p>
        </w:tc>
        <w:tc>
          <w:tcPr>
            <w:tcW w:w="759" w:type="pct"/>
            <w:tcBorders>
              <w:top w:val="nil"/>
              <w:left w:val="nil"/>
              <w:bottom w:val="single" w:sz="8" w:space="0" w:color="auto"/>
              <w:right w:val="nil"/>
            </w:tcBorders>
            <w:shd w:val="clear" w:color="auto" w:fill="auto"/>
            <w:vAlign w:val="center"/>
            <w:hideMark/>
          </w:tcPr>
          <w:p w14:paraId="35122096" w14:textId="445D1513" w:rsidR="0075126C" w:rsidRPr="000D61E9" w:rsidRDefault="001110B5"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5.343.837</w:t>
            </w:r>
          </w:p>
        </w:tc>
      </w:tr>
      <w:tr w:rsidR="000D61E9" w:rsidRPr="000D61E9" w14:paraId="5EE2743E" w14:textId="77777777" w:rsidTr="006D1524">
        <w:trPr>
          <w:trHeight w:val="284"/>
        </w:trPr>
        <w:tc>
          <w:tcPr>
            <w:tcW w:w="474" w:type="pct"/>
            <w:tcBorders>
              <w:top w:val="nil"/>
              <w:left w:val="nil"/>
              <w:bottom w:val="nil"/>
              <w:right w:val="nil"/>
            </w:tcBorders>
            <w:shd w:val="clear" w:color="000000" w:fill="D9E2F3"/>
            <w:vAlign w:val="center"/>
            <w:hideMark/>
          </w:tcPr>
          <w:p w14:paraId="2375C4B7" w14:textId="77777777" w:rsidR="0075126C" w:rsidRPr="000D61E9" w:rsidRDefault="0075126C" w:rsidP="0075126C">
            <w:pPr>
              <w:spacing w:after="0" w:line="240" w:lineRule="auto"/>
              <w:rPr>
                <w:rFonts w:ascii="Calibri" w:eastAsia="Times New Roman" w:hAnsi="Calibri" w:cs="Calibri"/>
                <w:b/>
                <w:bCs/>
                <w:sz w:val="16"/>
                <w:szCs w:val="16"/>
              </w:rPr>
            </w:pPr>
            <w:r w:rsidRPr="000D61E9">
              <w:rPr>
                <w:rFonts w:ascii="Calibri" w:eastAsia="Times New Roman" w:hAnsi="Calibri" w:cs="Calibri"/>
                <w:b/>
                <w:bCs/>
                <w:sz w:val="16"/>
                <w:szCs w:val="16"/>
              </w:rPr>
              <w:t>Total</w:t>
            </w:r>
          </w:p>
        </w:tc>
        <w:tc>
          <w:tcPr>
            <w:tcW w:w="1558" w:type="pct"/>
            <w:tcBorders>
              <w:top w:val="nil"/>
              <w:left w:val="nil"/>
              <w:bottom w:val="nil"/>
              <w:right w:val="nil"/>
            </w:tcBorders>
            <w:shd w:val="clear" w:color="000000" w:fill="D9E2F3"/>
            <w:vAlign w:val="center"/>
            <w:hideMark/>
          </w:tcPr>
          <w:p w14:paraId="780866E9" w14:textId="77777777" w:rsidR="0075126C" w:rsidRPr="000D61E9" w:rsidRDefault="0075126C" w:rsidP="0075126C">
            <w:pPr>
              <w:spacing w:after="0" w:line="240" w:lineRule="auto"/>
              <w:jc w:val="right"/>
              <w:rPr>
                <w:rFonts w:ascii="Calibri" w:eastAsia="Times New Roman" w:hAnsi="Calibri" w:cs="Calibri"/>
                <w:b/>
                <w:bCs/>
                <w:sz w:val="16"/>
                <w:szCs w:val="16"/>
              </w:rPr>
            </w:pPr>
            <w:r w:rsidRPr="000D61E9">
              <w:rPr>
                <w:rFonts w:ascii="Calibri" w:eastAsia="Times New Roman" w:hAnsi="Calibri" w:cs="Calibri"/>
                <w:b/>
                <w:bCs/>
                <w:sz w:val="16"/>
                <w:szCs w:val="16"/>
              </w:rPr>
              <w:t> </w:t>
            </w:r>
          </w:p>
        </w:tc>
        <w:tc>
          <w:tcPr>
            <w:tcW w:w="689" w:type="pct"/>
            <w:tcBorders>
              <w:top w:val="nil"/>
              <w:left w:val="nil"/>
              <w:bottom w:val="nil"/>
              <w:right w:val="nil"/>
            </w:tcBorders>
            <w:shd w:val="clear" w:color="000000" w:fill="D9E2F3"/>
            <w:vAlign w:val="center"/>
            <w:hideMark/>
          </w:tcPr>
          <w:p w14:paraId="7560EEF4" w14:textId="77777777" w:rsidR="0075126C" w:rsidRPr="000D61E9" w:rsidRDefault="0075126C" w:rsidP="0075126C">
            <w:pPr>
              <w:spacing w:after="0" w:line="240" w:lineRule="auto"/>
              <w:jc w:val="right"/>
              <w:rPr>
                <w:rFonts w:ascii="Calibri" w:eastAsia="Times New Roman" w:hAnsi="Calibri" w:cs="Calibri"/>
                <w:b/>
                <w:bCs/>
                <w:sz w:val="16"/>
                <w:szCs w:val="16"/>
              </w:rPr>
            </w:pPr>
            <w:r w:rsidRPr="000D61E9">
              <w:rPr>
                <w:rFonts w:ascii="Calibri" w:eastAsia="Times New Roman" w:hAnsi="Calibri" w:cs="Calibri"/>
                <w:b/>
                <w:bCs/>
                <w:sz w:val="16"/>
                <w:szCs w:val="16"/>
              </w:rPr>
              <w:t>12.977.378</w:t>
            </w:r>
          </w:p>
        </w:tc>
        <w:tc>
          <w:tcPr>
            <w:tcW w:w="760" w:type="pct"/>
            <w:tcBorders>
              <w:top w:val="nil"/>
              <w:left w:val="nil"/>
              <w:bottom w:val="nil"/>
              <w:right w:val="nil"/>
            </w:tcBorders>
            <w:shd w:val="clear" w:color="000000" w:fill="D9E2F3"/>
            <w:vAlign w:val="center"/>
            <w:hideMark/>
          </w:tcPr>
          <w:p w14:paraId="22BBFFA7" w14:textId="77777777" w:rsidR="0075126C" w:rsidRPr="000D61E9" w:rsidRDefault="0075126C" w:rsidP="0075126C">
            <w:pPr>
              <w:spacing w:after="0" w:line="240" w:lineRule="auto"/>
              <w:jc w:val="right"/>
              <w:rPr>
                <w:rFonts w:ascii="Calibri" w:eastAsia="Times New Roman" w:hAnsi="Calibri" w:cs="Calibri"/>
                <w:b/>
                <w:bCs/>
                <w:sz w:val="16"/>
                <w:szCs w:val="16"/>
              </w:rPr>
            </w:pPr>
            <w:r w:rsidRPr="000D61E9">
              <w:rPr>
                <w:rFonts w:ascii="Calibri" w:eastAsia="Times New Roman" w:hAnsi="Calibri" w:cs="Calibri"/>
                <w:b/>
                <w:bCs/>
                <w:sz w:val="16"/>
                <w:szCs w:val="16"/>
              </w:rPr>
              <w:t>3.276.104</w:t>
            </w:r>
          </w:p>
        </w:tc>
        <w:tc>
          <w:tcPr>
            <w:tcW w:w="760" w:type="pct"/>
            <w:tcBorders>
              <w:top w:val="nil"/>
              <w:left w:val="nil"/>
              <w:bottom w:val="nil"/>
              <w:right w:val="nil"/>
            </w:tcBorders>
            <w:shd w:val="clear" w:color="000000" w:fill="D9E2F3"/>
            <w:vAlign w:val="center"/>
            <w:hideMark/>
          </w:tcPr>
          <w:p w14:paraId="214B6AA2" w14:textId="77777777" w:rsidR="0075126C" w:rsidRPr="000D61E9" w:rsidRDefault="0075126C" w:rsidP="0075126C">
            <w:pPr>
              <w:spacing w:after="0" w:line="240" w:lineRule="auto"/>
              <w:jc w:val="right"/>
              <w:rPr>
                <w:rFonts w:ascii="Calibri" w:eastAsia="Times New Roman" w:hAnsi="Calibri" w:cs="Calibri"/>
                <w:b/>
                <w:bCs/>
                <w:sz w:val="16"/>
                <w:szCs w:val="16"/>
              </w:rPr>
            </w:pPr>
            <w:r w:rsidRPr="000D61E9">
              <w:rPr>
                <w:rFonts w:ascii="Calibri" w:eastAsia="Times New Roman" w:hAnsi="Calibri" w:cs="Calibri"/>
                <w:b/>
                <w:bCs/>
                <w:sz w:val="16"/>
                <w:szCs w:val="16"/>
              </w:rPr>
              <w:t>118.678</w:t>
            </w:r>
          </w:p>
        </w:tc>
        <w:tc>
          <w:tcPr>
            <w:tcW w:w="759" w:type="pct"/>
            <w:tcBorders>
              <w:top w:val="nil"/>
              <w:left w:val="nil"/>
              <w:bottom w:val="nil"/>
              <w:right w:val="nil"/>
            </w:tcBorders>
            <w:shd w:val="clear" w:color="000000" w:fill="D9E2F3"/>
            <w:vAlign w:val="center"/>
            <w:hideMark/>
          </w:tcPr>
          <w:p w14:paraId="65468ED5" w14:textId="77777777" w:rsidR="0075126C" w:rsidRPr="000D61E9" w:rsidRDefault="0075126C" w:rsidP="0075126C">
            <w:pPr>
              <w:spacing w:after="0" w:line="240" w:lineRule="auto"/>
              <w:jc w:val="right"/>
              <w:rPr>
                <w:rFonts w:ascii="Calibri" w:eastAsia="Times New Roman" w:hAnsi="Calibri" w:cs="Calibri"/>
                <w:b/>
                <w:bCs/>
                <w:sz w:val="16"/>
                <w:szCs w:val="16"/>
              </w:rPr>
            </w:pPr>
            <w:r w:rsidRPr="000D61E9">
              <w:rPr>
                <w:rFonts w:ascii="Calibri" w:eastAsia="Times New Roman" w:hAnsi="Calibri" w:cs="Calibri"/>
                <w:b/>
                <w:bCs/>
                <w:sz w:val="16"/>
                <w:szCs w:val="16"/>
              </w:rPr>
              <w:t>16.372.160</w:t>
            </w:r>
          </w:p>
        </w:tc>
      </w:tr>
    </w:tbl>
    <w:p w14:paraId="1E8139EA" w14:textId="77777777" w:rsidR="0000520D" w:rsidRPr="00F269C4" w:rsidRDefault="0000520D" w:rsidP="0045607C">
      <w:pPr>
        <w:spacing w:after="0"/>
        <w:jc w:val="both"/>
        <w:rPr>
          <w:rFonts w:ascii="Calibri" w:hAnsi="Calibri" w:cs="Calibri"/>
          <w:color w:val="FF0000"/>
        </w:rPr>
      </w:pPr>
    </w:p>
    <w:p w14:paraId="1953B33A" w14:textId="77777777" w:rsidR="00E71553" w:rsidRPr="006D2B8D" w:rsidRDefault="00703D25" w:rsidP="006D2B8D">
      <w:pPr>
        <w:pStyle w:val="Ttulo1"/>
      </w:pPr>
      <w:bookmarkStart w:id="28" w:name="_Toc152230725"/>
      <w:bookmarkStart w:id="29" w:name="_Toc158883142"/>
      <w:r w:rsidRPr="006D2B8D">
        <w:t>5 –</w:t>
      </w:r>
      <w:r w:rsidR="00BD5F38" w:rsidRPr="006D2B8D">
        <w:t xml:space="preserve"> </w:t>
      </w:r>
      <w:r w:rsidR="00E71553" w:rsidRPr="006D2B8D">
        <w:t>Adiantamentos Concedidos</w:t>
      </w:r>
      <w:bookmarkEnd w:id="28"/>
      <w:bookmarkEnd w:id="29"/>
    </w:p>
    <w:p w14:paraId="3B0F7B82" w14:textId="77777777" w:rsidR="00B709AC" w:rsidRPr="006D2B8D" w:rsidRDefault="00B709AC" w:rsidP="00B709AC">
      <w:pPr>
        <w:spacing w:before="240"/>
        <w:jc w:val="both"/>
        <w:rPr>
          <w:rFonts w:cstheme="minorHAnsi"/>
          <w:sz w:val="20"/>
        </w:rPr>
      </w:pPr>
      <w:r w:rsidRPr="006D2B8D">
        <w:rPr>
          <w:rFonts w:cstheme="minorHAnsi"/>
          <w:sz w:val="20"/>
        </w:rPr>
        <w:t>O saldo dessa conta refere-se a adiantamentos concedidos aos empregados da Infra S.A. e das extintas empresas Rede Ferroviária Federal S/A – RFFSA e da Empresa Brasileira de Planejamento de Transportes – GEIPOT.</w:t>
      </w:r>
    </w:p>
    <w:tbl>
      <w:tblPr>
        <w:tblW w:w="5000" w:type="pct"/>
        <w:tblCellMar>
          <w:left w:w="70" w:type="dxa"/>
          <w:right w:w="70" w:type="dxa"/>
        </w:tblCellMar>
        <w:tblLook w:val="04A0" w:firstRow="1" w:lastRow="0" w:firstColumn="1" w:lastColumn="0" w:noHBand="0" w:noVBand="1"/>
      </w:tblPr>
      <w:tblGrid>
        <w:gridCol w:w="4025"/>
        <w:gridCol w:w="900"/>
        <w:gridCol w:w="899"/>
        <w:gridCol w:w="687"/>
        <w:gridCol w:w="1073"/>
        <w:gridCol w:w="522"/>
        <w:gridCol w:w="1073"/>
        <w:gridCol w:w="465"/>
        <w:gridCol w:w="963"/>
      </w:tblGrid>
      <w:tr w:rsidR="00703D25" w:rsidRPr="003464B7" w14:paraId="45E55991" w14:textId="77777777" w:rsidTr="00AC7BE5">
        <w:trPr>
          <w:trHeight w:hRule="exact" w:val="283"/>
        </w:trPr>
        <w:tc>
          <w:tcPr>
            <w:tcW w:w="1897" w:type="pct"/>
            <w:tcBorders>
              <w:top w:val="nil"/>
              <w:left w:val="nil"/>
              <w:bottom w:val="single" w:sz="8" w:space="0" w:color="auto"/>
              <w:right w:val="nil"/>
            </w:tcBorders>
            <w:shd w:val="clear" w:color="auto" w:fill="DEEAF6" w:themeFill="accent1" w:themeFillTint="33"/>
            <w:noWrap/>
            <w:vAlign w:val="center"/>
            <w:hideMark/>
          </w:tcPr>
          <w:p w14:paraId="5C01EFFC" w14:textId="665D05D2" w:rsidR="00703D25" w:rsidRPr="003464B7" w:rsidRDefault="008B7600" w:rsidP="00C349A8">
            <w:pPr>
              <w:spacing w:after="0"/>
              <w:rPr>
                <w:rFonts w:ascii="Calibri" w:hAnsi="Calibri" w:cs="Calibri"/>
                <w:b/>
                <w:bCs/>
                <w:sz w:val="16"/>
                <w:szCs w:val="16"/>
              </w:rPr>
            </w:pPr>
            <w:r w:rsidRPr="003464B7">
              <w:rPr>
                <w:rFonts w:ascii="Calibri" w:hAnsi="Calibri" w:cs="Calibri"/>
                <w:b/>
                <w:bCs/>
                <w:sz w:val="16"/>
                <w:szCs w:val="16"/>
              </w:rPr>
              <w:t>Adiantamentos (</w:t>
            </w:r>
            <w:r w:rsidR="009E3E97" w:rsidRPr="003464B7">
              <w:rPr>
                <w:rFonts w:ascii="Calibri" w:hAnsi="Calibri" w:cs="Calibri"/>
                <w:b/>
                <w:bCs/>
                <w:sz w:val="16"/>
                <w:szCs w:val="16"/>
              </w:rPr>
              <w:t>RFFSA – GEIPOT – I</w:t>
            </w:r>
            <w:r w:rsidRPr="003464B7">
              <w:rPr>
                <w:rFonts w:ascii="Calibri" w:hAnsi="Calibri" w:cs="Calibri"/>
                <w:b/>
                <w:bCs/>
                <w:sz w:val="16"/>
                <w:szCs w:val="16"/>
              </w:rPr>
              <w:t xml:space="preserve">nfra </w:t>
            </w:r>
            <w:r w:rsidR="009E3E97" w:rsidRPr="003464B7">
              <w:rPr>
                <w:rFonts w:ascii="Calibri" w:hAnsi="Calibri" w:cs="Calibri"/>
                <w:b/>
                <w:bCs/>
                <w:sz w:val="16"/>
                <w:szCs w:val="16"/>
              </w:rPr>
              <w:t>S.A.)</w:t>
            </w:r>
          </w:p>
        </w:tc>
        <w:tc>
          <w:tcPr>
            <w:tcW w:w="424" w:type="pct"/>
            <w:tcBorders>
              <w:top w:val="nil"/>
              <w:left w:val="nil"/>
              <w:bottom w:val="single" w:sz="8" w:space="0" w:color="auto"/>
              <w:right w:val="nil"/>
            </w:tcBorders>
            <w:shd w:val="clear" w:color="auto" w:fill="DEEAF6" w:themeFill="accent1" w:themeFillTint="33"/>
            <w:noWrap/>
            <w:vAlign w:val="bottom"/>
            <w:hideMark/>
          </w:tcPr>
          <w:p w14:paraId="51607482"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424" w:type="pct"/>
            <w:tcBorders>
              <w:top w:val="nil"/>
              <w:left w:val="nil"/>
              <w:bottom w:val="single" w:sz="8" w:space="0" w:color="auto"/>
              <w:right w:val="nil"/>
            </w:tcBorders>
            <w:shd w:val="clear" w:color="auto" w:fill="DEEAF6" w:themeFill="accent1" w:themeFillTint="33"/>
            <w:noWrap/>
            <w:vAlign w:val="bottom"/>
            <w:hideMark/>
          </w:tcPr>
          <w:p w14:paraId="7C627085"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324" w:type="pct"/>
            <w:tcBorders>
              <w:top w:val="nil"/>
              <w:left w:val="nil"/>
              <w:bottom w:val="single" w:sz="8" w:space="0" w:color="auto"/>
              <w:right w:val="nil"/>
            </w:tcBorders>
            <w:shd w:val="clear" w:color="auto" w:fill="DEEAF6" w:themeFill="accent1" w:themeFillTint="33"/>
            <w:vAlign w:val="center"/>
            <w:hideMark/>
          </w:tcPr>
          <w:p w14:paraId="6783A197" w14:textId="77777777" w:rsidR="00703D25" w:rsidRPr="003464B7" w:rsidRDefault="00703D25" w:rsidP="00C349A8">
            <w:pPr>
              <w:spacing w:after="0"/>
              <w:jc w:val="right"/>
              <w:rPr>
                <w:rFonts w:ascii="Calibri" w:hAnsi="Calibri" w:cs="Calibri"/>
                <w:b/>
                <w:bCs/>
                <w:sz w:val="16"/>
                <w:szCs w:val="16"/>
              </w:rPr>
            </w:pPr>
            <w:r w:rsidRPr="003464B7">
              <w:rPr>
                <w:rFonts w:ascii="Calibri" w:hAnsi="Calibri" w:cs="Calibri"/>
                <w:b/>
                <w:bCs/>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tcPr>
          <w:p w14:paraId="3FDB00B0" w14:textId="77777777" w:rsidR="00703D25" w:rsidRPr="003464B7" w:rsidRDefault="00703D25" w:rsidP="00C349A8">
            <w:pPr>
              <w:spacing w:after="0"/>
              <w:jc w:val="right"/>
              <w:rPr>
                <w:rFonts w:ascii="Calibri" w:hAnsi="Calibri" w:cs="Calibri"/>
                <w:b/>
                <w:bCs/>
                <w:sz w:val="16"/>
                <w:szCs w:val="16"/>
              </w:rPr>
            </w:pPr>
          </w:p>
        </w:tc>
        <w:tc>
          <w:tcPr>
            <w:tcW w:w="246" w:type="pct"/>
            <w:tcBorders>
              <w:top w:val="nil"/>
              <w:left w:val="nil"/>
              <w:bottom w:val="single" w:sz="8" w:space="0" w:color="auto"/>
              <w:right w:val="nil"/>
            </w:tcBorders>
            <w:shd w:val="clear" w:color="auto" w:fill="DEEAF6" w:themeFill="accent1" w:themeFillTint="33"/>
            <w:noWrap/>
            <w:vAlign w:val="bottom"/>
            <w:hideMark/>
          </w:tcPr>
          <w:p w14:paraId="4FB629D1"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hideMark/>
          </w:tcPr>
          <w:p w14:paraId="1A6F1484" w14:textId="05859485" w:rsidR="00703D25" w:rsidRPr="003464B7" w:rsidRDefault="00703D25" w:rsidP="00C349A8">
            <w:pPr>
              <w:spacing w:after="0"/>
              <w:jc w:val="right"/>
              <w:rPr>
                <w:rFonts w:ascii="Calibri" w:hAnsi="Calibri" w:cs="Calibri"/>
                <w:b/>
                <w:bCs/>
                <w:sz w:val="16"/>
                <w:szCs w:val="16"/>
              </w:rPr>
            </w:pPr>
            <w:r w:rsidRPr="003464B7">
              <w:rPr>
                <w:rFonts w:ascii="Calibri" w:hAnsi="Calibri" w:cs="Calibri"/>
                <w:b/>
                <w:bCs/>
                <w:sz w:val="16"/>
                <w:szCs w:val="16"/>
              </w:rPr>
              <w:t>30/0</w:t>
            </w:r>
            <w:r w:rsidR="003379D4">
              <w:rPr>
                <w:rFonts w:ascii="Calibri" w:hAnsi="Calibri" w:cs="Calibri"/>
                <w:b/>
                <w:bCs/>
                <w:sz w:val="16"/>
                <w:szCs w:val="16"/>
              </w:rPr>
              <w:t>9</w:t>
            </w:r>
            <w:r w:rsidRPr="003464B7">
              <w:rPr>
                <w:rFonts w:ascii="Calibri" w:hAnsi="Calibri" w:cs="Calibri"/>
                <w:b/>
                <w:bCs/>
                <w:sz w:val="16"/>
                <w:szCs w:val="16"/>
              </w:rPr>
              <w:t>/2023</w:t>
            </w:r>
          </w:p>
        </w:tc>
        <w:tc>
          <w:tcPr>
            <w:tcW w:w="219" w:type="pct"/>
            <w:tcBorders>
              <w:top w:val="nil"/>
              <w:left w:val="nil"/>
              <w:bottom w:val="single" w:sz="8" w:space="0" w:color="auto"/>
              <w:right w:val="nil"/>
            </w:tcBorders>
            <w:shd w:val="clear" w:color="auto" w:fill="DEEAF6" w:themeFill="accent1" w:themeFillTint="33"/>
            <w:noWrap/>
            <w:vAlign w:val="bottom"/>
            <w:hideMark/>
          </w:tcPr>
          <w:p w14:paraId="3272BA69"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454" w:type="pct"/>
            <w:tcBorders>
              <w:top w:val="nil"/>
              <w:left w:val="nil"/>
              <w:bottom w:val="single" w:sz="8" w:space="0" w:color="auto"/>
              <w:right w:val="nil"/>
            </w:tcBorders>
            <w:shd w:val="clear" w:color="auto" w:fill="DEEAF6" w:themeFill="accent1" w:themeFillTint="33"/>
            <w:vAlign w:val="center"/>
            <w:hideMark/>
          </w:tcPr>
          <w:p w14:paraId="7666194B" w14:textId="77777777" w:rsidR="00703D25" w:rsidRPr="003464B7" w:rsidRDefault="00703D25" w:rsidP="00C349A8">
            <w:pPr>
              <w:spacing w:after="0"/>
              <w:jc w:val="right"/>
              <w:rPr>
                <w:rFonts w:ascii="Calibri" w:hAnsi="Calibri" w:cs="Calibri"/>
                <w:b/>
                <w:bCs/>
                <w:sz w:val="16"/>
                <w:szCs w:val="16"/>
              </w:rPr>
            </w:pPr>
            <w:r w:rsidRPr="003464B7">
              <w:rPr>
                <w:rFonts w:ascii="Calibri" w:hAnsi="Calibri" w:cs="Calibri"/>
                <w:b/>
                <w:bCs/>
                <w:sz w:val="16"/>
                <w:szCs w:val="16"/>
              </w:rPr>
              <w:t>31/12/2022</w:t>
            </w:r>
          </w:p>
        </w:tc>
      </w:tr>
      <w:tr w:rsidR="00703D25" w:rsidRPr="003464B7" w14:paraId="342CB647" w14:textId="77777777" w:rsidTr="00AC7BE5">
        <w:trPr>
          <w:trHeight w:hRule="exact" w:val="283"/>
        </w:trPr>
        <w:tc>
          <w:tcPr>
            <w:tcW w:w="1897" w:type="pct"/>
            <w:noWrap/>
            <w:vAlign w:val="center"/>
            <w:hideMark/>
          </w:tcPr>
          <w:p w14:paraId="0AA9EB51" w14:textId="75F2459A" w:rsidR="00703D25" w:rsidRPr="003464B7" w:rsidRDefault="008B7600" w:rsidP="00C349A8">
            <w:pPr>
              <w:spacing w:after="0"/>
              <w:rPr>
                <w:rFonts w:ascii="Calibri" w:hAnsi="Calibri" w:cs="Calibri"/>
                <w:sz w:val="16"/>
                <w:szCs w:val="16"/>
              </w:rPr>
            </w:pPr>
            <w:r w:rsidRPr="003464B7">
              <w:rPr>
                <w:rFonts w:ascii="Calibri" w:hAnsi="Calibri" w:cs="Calibri"/>
                <w:sz w:val="16"/>
                <w:szCs w:val="16"/>
              </w:rPr>
              <w:t>Adiantamento de 13º salário</w:t>
            </w:r>
          </w:p>
        </w:tc>
        <w:tc>
          <w:tcPr>
            <w:tcW w:w="424" w:type="pct"/>
            <w:vMerge w:val="restart"/>
            <w:noWrap/>
            <w:vAlign w:val="bottom"/>
            <w:hideMark/>
          </w:tcPr>
          <w:p w14:paraId="33B53B86"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424" w:type="pct"/>
            <w:vMerge w:val="restart"/>
            <w:noWrap/>
            <w:vAlign w:val="bottom"/>
            <w:hideMark/>
          </w:tcPr>
          <w:p w14:paraId="4AB946E4"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324" w:type="pct"/>
            <w:vMerge w:val="restart"/>
            <w:vAlign w:val="center"/>
            <w:hideMark/>
          </w:tcPr>
          <w:p w14:paraId="40E1700C" w14:textId="77777777" w:rsidR="00703D25" w:rsidRPr="003464B7" w:rsidRDefault="00703D25" w:rsidP="00C349A8">
            <w:pPr>
              <w:spacing w:after="0"/>
              <w:jc w:val="right"/>
              <w:rPr>
                <w:rFonts w:ascii="Calibri" w:hAnsi="Calibri" w:cs="Calibri"/>
                <w:sz w:val="16"/>
                <w:szCs w:val="16"/>
              </w:rPr>
            </w:pPr>
            <w:r w:rsidRPr="003464B7">
              <w:rPr>
                <w:rFonts w:ascii="Calibri" w:hAnsi="Calibri" w:cs="Calibri"/>
                <w:sz w:val="16"/>
                <w:szCs w:val="16"/>
              </w:rPr>
              <w:t> </w:t>
            </w:r>
          </w:p>
        </w:tc>
        <w:tc>
          <w:tcPr>
            <w:tcW w:w="506" w:type="pct"/>
            <w:noWrap/>
            <w:vAlign w:val="center"/>
          </w:tcPr>
          <w:p w14:paraId="23944052" w14:textId="77777777" w:rsidR="00703D25" w:rsidRPr="003464B7" w:rsidRDefault="00703D25" w:rsidP="00C349A8">
            <w:pPr>
              <w:spacing w:after="0"/>
              <w:jc w:val="right"/>
              <w:rPr>
                <w:rFonts w:ascii="Calibri" w:hAnsi="Calibri" w:cs="Calibri"/>
                <w:sz w:val="16"/>
                <w:szCs w:val="16"/>
              </w:rPr>
            </w:pPr>
          </w:p>
        </w:tc>
        <w:tc>
          <w:tcPr>
            <w:tcW w:w="246" w:type="pct"/>
            <w:vMerge w:val="restart"/>
            <w:noWrap/>
            <w:vAlign w:val="bottom"/>
            <w:hideMark/>
          </w:tcPr>
          <w:p w14:paraId="097459F7"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506" w:type="pct"/>
            <w:noWrap/>
            <w:vAlign w:val="center"/>
          </w:tcPr>
          <w:p w14:paraId="4FAC19D8" w14:textId="362AE151" w:rsidR="00703D25" w:rsidRPr="003464B7" w:rsidRDefault="0093349D" w:rsidP="00C349A8">
            <w:pPr>
              <w:spacing w:after="0"/>
              <w:jc w:val="right"/>
              <w:rPr>
                <w:rFonts w:ascii="Calibri" w:hAnsi="Calibri" w:cs="Calibri"/>
                <w:sz w:val="16"/>
                <w:szCs w:val="16"/>
              </w:rPr>
            </w:pPr>
            <w:r w:rsidRPr="0093349D">
              <w:rPr>
                <w:rFonts w:ascii="Calibri" w:hAnsi="Calibri" w:cs="Calibri"/>
                <w:sz w:val="16"/>
                <w:szCs w:val="16"/>
              </w:rPr>
              <w:t>3.709.445</w:t>
            </w:r>
          </w:p>
        </w:tc>
        <w:tc>
          <w:tcPr>
            <w:tcW w:w="219" w:type="pct"/>
            <w:noWrap/>
            <w:vAlign w:val="bottom"/>
            <w:hideMark/>
          </w:tcPr>
          <w:p w14:paraId="18684764"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454" w:type="pct"/>
            <w:vAlign w:val="center"/>
            <w:hideMark/>
          </w:tcPr>
          <w:p w14:paraId="73878B96" w14:textId="77777777" w:rsidR="00703D25" w:rsidRPr="003464B7" w:rsidRDefault="00703D25" w:rsidP="00C349A8">
            <w:pPr>
              <w:spacing w:after="0"/>
              <w:jc w:val="right"/>
              <w:rPr>
                <w:rFonts w:ascii="Calibri" w:hAnsi="Calibri" w:cs="Calibri"/>
                <w:sz w:val="16"/>
                <w:szCs w:val="16"/>
              </w:rPr>
            </w:pPr>
            <w:r w:rsidRPr="003464B7">
              <w:rPr>
                <w:rFonts w:ascii="Calibri" w:hAnsi="Calibri" w:cs="Calibri"/>
                <w:sz w:val="16"/>
                <w:szCs w:val="16"/>
              </w:rPr>
              <w:t>537.297</w:t>
            </w:r>
          </w:p>
          <w:p w14:paraId="3202E58A" w14:textId="77777777" w:rsidR="00703D25" w:rsidRPr="003464B7" w:rsidRDefault="00703D25" w:rsidP="00C349A8">
            <w:pPr>
              <w:spacing w:after="0"/>
              <w:jc w:val="right"/>
              <w:rPr>
                <w:rFonts w:ascii="Calibri" w:hAnsi="Calibri" w:cs="Calibri"/>
                <w:sz w:val="16"/>
                <w:szCs w:val="16"/>
              </w:rPr>
            </w:pPr>
          </w:p>
        </w:tc>
      </w:tr>
      <w:tr w:rsidR="00703D25" w:rsidRPr="003464B7" w14:paraId="4E9542A6" w14:textId="77777777" w:rsidTr="00AC7BE5">
        <w:trPr>
          <w:trHeight w:hRule="exact" w:val="283"/>
        </w:trPr>
        <w:tc>
          <w:tcPr>
            <w:tcW w:w="1897" w:type="pct"/>
            <w:noWrap/>
            <w:vAlign w:val="center"/>
            <w:hideMark/>
          </w:tcPr>
          <w:p w14:paraId="32597EC9" w14:textId="435ACB0E" w:rsidR="00703D25" w:rsidRPr="003464B7" w:rsidRDefault="008B7600" w:rsidP="00C349A8">
            <w:pPr>
              <w:spacing w:after="0"/>
              <w:rPr>
                <w:rFonts w:ascii="Calibri" w:hAnsi="Calibri" w:cs="Calibri"/>
                <w:sz w:val="16"/>
                <w:szCs w:val="16"/>
              </w:rPr>
            </w:pPr>
            <w:r w:rsidRPr="003464B7">
              <w:rPr>
                <w:rFonts w:ascii="Calibri" w:hAnsi="Calibri" w:cs="Calibri"/>
                <w:sz w:val="16"/>
                <w:szCs w:val="16"/>
              </w:rPr>
              <w:t>Adiantamentos de salários e ordenados</w:t>
            </w:r>
          </w:p>
        </w:tc>
        <w:tc>
          <w:tcPr>
            <w:tcW w:w="424" w:type="pct"/>
            <w:vMerge/>
            <w:vAlign w:val="center"/>
            <w:hideMark/>
          </w:tcPr>
          <w:p w14:paraId="2E61B951" w14:textId="77777777" w:rsidR="00703D25" w:rsidRPr="003464B7" w:rsidRDefault="00703D25" w:rsidP="00C349A8">
            <w:pPr>
              <w:spacing w:after="0"/>
              <w:rPr>
                <w:rFonts w:ascii="Calibri" w:hAnsi="Calibri" w:cs="Calibri"/>
                <w:sz w:val="16"/>
                <w:szCs w:val="16"/>
              </w:rPr>
            </w:pPr>
          </w:p>
        </w:tc>
        <w:tc>
          <w:tcPr>
            <w:tcW w:w="424" w:type="pct"/>
            <w:vMerge/>
            <w:vAlign w:val="center"/>
            <w:hideMark/>
          </w:tcPr>
          <w:p w14:paraId="760F1929" w14:textId="77777777" w:rsidR="00703D25" w:rsidRPr="003464B7" w:rsidRDefault="00703D25" w:rsidP="00C349A8">
            <w:pPr>
              <w:spacing w:after="0"/>
              <w:rPr>
                <w:rFonts w:ascii="Calibri" w:hAnsi="Calibri" w:cs="Calibri"/>
                <w:sz w:val="16"/>
                <w:szCs w:val="16"/>
              </w:rPr>
            </w:pPr>
          </w:p>
        </w:tc>
        <w:tc>
          <w:tcPr>
            <w:tcW w:w="324" w:type="pct"/>
            <w:vMerge/>
            <w:vAlign w:val="center"/>
            <w:hideMark/>
          </w:tcPr>
          <w:p w14:paraId="3C4537B3" w14:textId="77777777" w:rsidR="00703D25" w:rsidRPr="003464B7" w:rsidRDefault="00703D25" w:rsidP="00C349A8">
            <w:pPr>
              <w:spacing w:after="0"/>
              <w:rPr>
                <w:rFonts w:ascii="Calibri" w:hAnsi="Calibri" w:cs="Calibri"/>
                <w:sz w:val="16"/>
                <w:szCs w:val="16"/>
              </w:rPr>
            </w:pPr>
          </w:p>
        </w:tc>
        <w:tc>
          <w:tcPr>
            <w:tcW w:w="506" w:type="pct"/>
            <w:noWrap/>
            <w:vAlign w:val="center"/>
          </w:tcPr>
          <w:p w14:paraId="4676A6F8" w14:textId="77777777" w:rsidR="00703D25" w:rsidRPr="003464B7" w:rsidRDefault="00703D25" w:rsidP="00C349A8">
            <w:pPr>
              <w:spacing w:after="0"/>
              <w:jc w:val="right"/>
              <w:rPr>
                <w:rFonts w:ascii="Calibri" w:hAnsi="Calibri" w:cs="Calibri"/>
                <w:sz w:val="16"/>
                <w:szCs w:val="16"/>
              </w:rPr>
            </w:pPr>
          </w:p>
        </w:tc>
        <w:tc>
          <w:tcPr>
            <w:tcW w:w="246" w:type="pct"/>
            <w:vMerge/>
            <w:vAlign w:val="center"/>
            <w:hideMark/>
          </w:tcPr>
          <w:p w14:paraId="50F042DF" w14:textId="77777777" w:rsidR="00703D25" w:rsidRPr="003464B7" w:rsidRDefault="00703D25" w:rsidP="00C349A8">
            <w:pPr>
              <w:spacing w:after="0"/>
              <w:rPr>
                <w:rFonts w:ascii="Calibri" w:hAnsi="Calibri" w:cs="Calibri"/>
                <w:sz w:val="16"/>
                <w:szCs w:val="16"/>
              </w:rPr>
            </w:pPr>
          </w:p>
        </w:tc>
        <w:tc>
          <w:tcPr>
            <w:tcW w:w="506" w:type="pct"/>
            <w:noWrap/>
            <w:vAlign w:val="center"/>
            <w:hideMark/>
          </w:tcPr>
          <w:p w14:paraId="2C42497E" w14:textId="44BCFE5B" w:rsidR="00703D25" w:rsidRPr="003464B7" w:rsidRDefault="0093349D" w:rsidP="00C349A8">
            <w:pPr>
              <w:spacing w:after="0"/>
              <w:jc w:val="right"/>
              <w:rPr>
                <w:rFonts w:ascii="Calibri" w:hAnsi="Calibri" w:cs="Calibri"/>
                <w:sz w:val="16"/>
                <w:szCs w:val="16"/>
              </w:rPr>
            </w:pPr>
            <w:r w:rsidRPr="0093349D">
              <w:rPr>
                <w:rFonts w:ascii="Calibri" w:hAnsi="Calibri" w:cs="Calibri"/>
                <w:sz w:val="16"/>
                <w:szCs w:val="16"/>
              </w:rPr>
              <w:t>237.184</w:t>
            </w:r>
          </w:p>
        </w:tc>
        <w:tc>
          <w:tcPr>
            <w:tcW w:w="219" w:type="pct"/>
            <w:noWrap/>
            <w:vAlign w:val="bottom"/>
            <w:hideMark/>
          </w:tcPr>
          <w:p w14:paraId="060A3082"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454" w:type="pct"/>
            <w:vAlign w:val="center"/>
            <w:hideMark/>
          </w:tcPr>
          <w:p w14:paraId="4FF39483" w14:textId="77777777" w:rsidR="00703D25" w:rsidRPr="003464B7" w:rsidRDefault="00703D25" w:rsidP="00C349A8">
            <w:pPr>
              <w:spacing w:after="0"/>
              <w:jc w:val="right"/>
              <w:rPr>
                <w:rFonts w:ascii="Calibri" w:hAnsi="Calibri" w:cs="Calibri"/>
                <w:sz w:val="16"/>
                <w:szCs w:val="16"/>
              </w:rPr>
            </w:pPr>
            <w:r w:rsidRPr="003464B7">
              <w:rPr>
                <w:rFonts w:ascii="Calibri" w:hAnsi="Calibri" w:cs="Calibri"/>
                <w:sz w:val="16"/>
                <w:szCs w:val="16"/>
              </w:rPr>
              <w:t>419.347</w:t>
            </w:r>
          </w:p>
        </w:tc>
      </w:tr>
      <w:tr w:rsidR="00703D25" w:rsidRPr="003464B7" w14:paraId="3B64D270" w14:textId="77777777" w:rsidTr="00AC7BE5">
        <w:trPr>
          <w:trHeight w:hRule="exact" w:val="283"/>
        </w:trPr>
        <w:tc>
          <w:tcPr>
            <w:tcW w:w="1897" w:type="pct"/>
            <w:tcBorders>
              <w:top w:val="single" w:sz="8" w:space="0" w:color="auto"/>
              <w:left w:val="nil"/>
              <w:bottom w:val="single" w:sz="8" w:space="0" w:color="auto"/>
              <w:right w:val="nil"/>
            </w:tcBorders>
            <w:shd w:val="clear" w:color="auto" w:fill="DEEAF6" w:themeFill="accent1" w:themeFillTint="33"/>
            <w:noWrap/>
            <w:vAlign w:val="center"/>
            <w:hideMark/>
          </w:tcPr>
          <w:p w14:paraId="4F2ACB12" w14:textId="28302049" w:rsidR="00703D25" w:rsidRPr="003464B7" w:rsidRDefault="000072C6" w:rsidP="00C349A8">
            <w:pPr>
              <w:spacing w:after="0"/>
              <w:rPr>
                <w:rFonts w:ascii="Calibri" w:hAnsi="Calibri" w:cs="Calibri"/>
                <w:b/>
                <w:bCs/>
                <w:sz w:val="16"/>
                <w:szCs w:val="16"/>
              </w:rPr>
            </w:pPr>
            <w:r w:rsidRPr="003464B7">
              <w:rPr>
                <w:rFonts w:ascii="Calibri" w:hAnsi="Calibri" w:cs="Calibri"/>
                <w:b/>
                <w:bCs/>
                <w:sz w:val="16"/>
                <w:szCs w:val="16"/>
              </w:rPr>
              <w:t xml:space="preserve">Total </w:t>
            </w:r>
          </w:p>
        </w:tc>
        <w:tc>
          <w:tcPr>
            <w:tcW w:w="424" w:type="pct"/>
            <w:tcBorders>
              <w:top w:val="single" w:sz="8" w:space="0" w:color="auto"/>
              <w:left w:val="nil"/>
              <w:bottom w:val="single" w:sz="8" w:space="0" w:color="auto"/>
              <w:right w:val="nil"/>
            </w:tcBorders>
            <w:shd w:val="clear" w:color="auto" w:fill="DEEAF6" w:themeFill="accent1" w:themeFillTint="33"/>
            <w:noWrap/>
            <w:vAlign w:val="bottom"/>
            <w:hideMark/>
          </w:tcPr>
          <w:p w14:paraId="37BD598A"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424" w:type="pct"/>
            <w:tcBorders>
              <w:top w:val="single" w:sz="8" w:space="0" w:color="auto"/>
              <w:left w:val="nil"/>
              <w:bottom w:val="single" w:sz="8" w:space="0" w:color="auto"/>
              <w:right w:val="nil"/>
            </w:tcBorders>
            <w:shd w:val="clear" w:color="auto" w:fill="DEEAF6" w:themeFill="accent1" w:themeFillTint="33"/>
            <w:noWrap/>
            <w:vAlign w:val="bottom"/>
            <w:hideMark/>
          </w:tcPr>
          <w:p w14:paraId="7620E177"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324" w:type="pct"/>
            <w:tcBorders>
              <w:top w:val="single" w:sz="8" w:space="0" w:color="auto"/>
              <w:left w:val="nil"/>
              <w:bottom w:val="single" w:sz="8" w:space="0" w:color="auto"/>
              <w:right w:val="nil"/>
            </w:tcBorders>
            <w:shd w:val="clear" w:color="auto" w:fill="DEEAF6" w:themeFill="accent1" w:themeFillTint="33"/>
            <w:vAlign w:val="center"/>
            <w:hideMark/>
          </w:tcPr>
          <w:p w14:paraId="6676865E" w14:textId="77777777" w:rsidR="00703D25" w:rsidRPr="003464B7" w:rsidRDefault="00703D25" w:rsidP="00C349A8">
            <w:pPr>
              <w:spacing w:after="0"/>
              <w:jc w:val="right"/>
              <w:rPr>
                <w:rFonts w:ascii="Calibri" w:hAnsi="Calibri" w:cs="Calibri"/>
                <w:b/>
                <w:bCs/>
                <w:sz w:val="16"/>
                <w:szCs w:val="16"/>
              </w:rPr>
            </w:pPr>
            <w:r w:rsidRPr="003464B7">
              <w:rPr>
                <w:rFonts w:ascii="Calibri" w:hAnsi="Calibri" w:cs="Calibri"/>
                <w:b/>
                <w:bCs/>
                <w:sz w:val="16"/>
                <w:szCs w:val="16"/>
              </w:rPr>
              <w:t> </w:t>
            </w:r>
          </w:p>
        </w:tc>
        <w:tc>
          <w:tcPr>
            <w:tcW w:w="506" w:type="pct"/>
            <w:tcBorders>
              <w:top w:val="single" w:sz="8" w:space="0" w:color="auto"/>
              <w:left w:val="nil"/>
              <w:bottom w:val="single" w:sz="8" w:space="0" w:color="auto"/>
              <w:right w:val="nil"/>
            </w:tcBorders>
            <w:shd w:val="clear" w:color="auto" w:fill="DEEAF6" w:themeFill="accent1" w:themeFillTint="33"/>
            <w:noWrap/>
            <w:vAlign w:val="center"/>
          </w:tcPr>
          <w:p w14:paraId="6C0DB2F7" w14:textId="77777777" w:rsidR="00703D25" w:rsidRPr="003464B7" w:rsidRDefault="00703D25" w:rsidP="00C349A8">
            <w:pPr>
              <w:spacing w:after="0"/>
              <w:jc w:val="right"/>
              <w:rPr>
                <w:rFonts w:ascii="Calibri" w:hAnsi="Calibri" w:cs="Calibri"/>
                <w:b/>
                <w:bCs/>
                <w:sz w:val="16"/>
                <w:szCs w:val="16"/>
              </w:rPr>
            </w:pPr>
          </w:p>
        </w:tc>
        <w:tc>
          <w:tcPr>
            <w:tcW w:w="246" w:type="pct"/>
            <w:tcBorders>
              <w:top w:val="single" w:sz="8" w:space="0" w:color="auto"/>
              <w:left w:val="nil"/>
              <w:bottom w:val="single" w:sz="8" w:space="0" w:color="auto"/>
              <w:right w:val="nil"/>
            </w:tcBorders>
            <w:shd w:val="clear" w:color="auto" w:fill="DEEAF6" w:themeFill="accent1" w:themeFillTint="33"/>
            <w:noWrap/>
            <w:vAlign w:val="center"/>
            <w:hideMark/>
          </w:tcPr>
          <w:p w14:paraId="6497A05E" w14:textId="77777777" w:rsidR="00703D25" w:rsidRPr="003464B7" w:rsidRDefault="00703D25" w:rsidP="00C349A8">
            <w:pPr>
              <w:spacing w:after="0"/>
              <w:rPr>
                <w:rFonts w:ascii="Calibri" w:hAnsi="Calibri" w:cs="Calibri"/>
                <w:b/>
                <w:bCs/>
                <w:sz w:val="16"/>
                <w:szCs w:val="16"/>
              </w:rPr>
            </w:pPr>
            <w:r w:rsidRPr="003464B7">
              <w:rPr>
                <w:rFonts w:ascii="Calibri" w:hAnsi="Calibri" w:cs="Calibri"/>
                <w:b/>
                <w:bCs/>
                <w:sz w:val="16"/>
                <w:szCs w:val="16"/>
              </w:rPr>
              <w:t> </w:t>
            </w:r>
          </w:p>
        </w:tc>
        <w:tc>
          <w:tcPr>
            <w:tcW w:w="506" w:type="pct"/>
            <w:tcBorders>
              <w:top w:val="single" w:sz="8" w:space="0" w:color="auto"/>
              <w:left w:val="nil"/>
              <w:bottom w:val="single" w:sz="8" w:space="0" w:color="auto"/>
              <w:right w:val="nil"/>
            </w:tcBorders>
            <w:shd w:val="clear" w:color="auto" w:fill="DEEAF6" w:themeFill="accent1" w:themeFillTint="33"/>
            <w:noWrap/>
            <w:vAlign w:val="center"/>
            <w:hideMark/>
          </w:tcPr>
          <w:p w14:paraId="27F0330E" w14:textId="2B158AD3" w:rsidR="00703D25" w:rsidRPr="003464B7" w:rsidRDefault="001E6EF1" w:rsidP="00C349A8">
            <w:pPr>
              <w:spacing w:after="0"/>
              <w:jc w:val="right"/>
              <w:rPr>
                <w:rFonts w:ascii="Calibri" w:hAnsi="Calibri" w:cs="Calibri"/>
                <w:b/>
                <w:bCs/>
                <w:sz w:val="16"/>
                <w:szCs w:val="16"/>
              </w:rPr>
            </w:pPr>
            <w:r w:rsidRPr="001E6EF1">
              <w:rPr>
                <w:rFonts w:ascii="Calibri" w:hAnsi="Calibri" w:cs="Calibri"/>
                <w:b/>
                <w:bCs/>
                <w:sz w:val="16"/>
                <w:szCs w:val="16"/>
              </w:rPr>
              <w:t>3.946.629</w:t>
            </w:r>
          </w:p>
        </w:tc>
        <w:tc>
          <w:tcPr>
            <w:tcW w:w="219" w:type="pct"/>
            <w:tcBorders>
              <w:top w:val="single" w:sz="8" w:space="0" w:color="auto"/>
              <w:left w:val="nil"/>
              <w:bottom w:val="single" w:sz="8" w:space="0" w:color="auto"/>
              <w:right w:val="nil"/>
            </w:tcBorders>
            <w:shd w:val="clear" w:color="auto" w:fill="DEEAF6" w:themeFill="accent1" w:themeFillTint="33"/>
            <w:noWrap/>
            <w:vAlign w:val="bottom"/>
            <w:hideMark/>
          </w:tcPr>
          <w:p w14:paraId="44E3720F" w14:textId="77777777" w:rsidR="00703D25" w:rsidRPr="003464B7" w:rsidRDefault="00703D25" w:rsidP="00C349A8">
            <w:pPr>
              <w:spacing w:after="0"/>
              <w:rPr>
                <w:rFonts w:ascii="Calibri" w:hAnsi="Calibri" w:cs="Calibri"/>
                <w:b/>
                <w:bCs/>
                <w:sz w:val="16"/>
                <w:szCs w:val="16"/>
              </w:rPr>
            </w:pPr>
            <w:r w:rsidRPr="003464B7">
              <w:rPr>
                <w:rFonts w:ascii="Calibri" w:hAnsi="Calibri" w:cs="Calibri"/>
                <w:b/>
                <w:bCs/>
                <w:sz w:val="16"/>
                <w:szCs w:val="16"/>
              </w:rPr>
              <w:t> </w:t>
            </w:r>
          </w:p>
        </w:tc>
        <w:tc>
          <w:tcPr>
            <w:tcW w:w="454" w:type="pct"/>
            <w:tcBorders>
              <w:top w:val="single" w:sz="8" w:space="0" w:color="auto"/>
              <w:left w:val="nil"/>
              <w:bottom w:val="single" w:sz="8" w:space="0" w:color="auto"/>
              <w:right w:val="nil"/>
            </w:tcBorders>
            <w:shd w:val="clear" w:color="auto" w:fill="DEEAF6" w:themeFill="accent1" w:themeFillTint="33"/>
            <w:vAlign w:val="center"/>
            <w:hideMark/>
          </w:tcPr>
          <w:p w14:paraId="649B7859" w14:textId="77777777" w:rsidR="00703D25" w:rsidRPr="003464B7" w:rsidRDefault="00703D25" w:rsidP="00C349A8">
            <w:pPr>
              <w:spacing w:after="0"/>
              <w:jc w:val="right"/>
              <w:rPr>
                <w:rFonts w:ascii="Calibri" w:hAnsi="Calibri" w:cs="Calibri"/>
                <w:b/>
                <w:bCs/>
                <w:sz w:val="16"/>
                <w:szCs w:val="16"/>
              </w:rPr>
            </w:pPr>
            <w:r w:rsidRPr="003464B7">
              <w:rPr>
                <w:rFonts w:ascii="Calibri" w:hAnsi="Calibri" w:cs="Calibri"/>
                <w:b/>
                <w:bCs/>
                <w:sz w:val="16"/>
                <w:szCs w:val="16"/>
              </w:rPr>
              <w:t>956.644</w:t>
            </w:r>
          </w:p>
        </w:tc>
      </w:tr>
    </w:tbl>
    <w:p w14:paraId="25E9DFF1" w14:textId="77777777" w:rsidR="00E71553" w:rsidRPr="006D2B8D" w:rsidRDefault="00E71553" w:rsidP="00C069BE">
      <w:pPr>
        <w:spacing w:before="120"/>
        <w:jc w:val="both"/>
        <w:rPr>
          <w:rFonts w:cstheme="minorHAnsi"/>
          <w:sz w:val="20"/>
        </w:rPr>
      </w:pPr>
      <w:r w:rsidRPr="006D2B8D">
        <w:rPr>
          <w:rFonts w:cstheme="minorHAnsi"/>
          <w:sz w:val="20"/>
        </w:rPr>
        <w:t>A Infra S.A. paga metade do salário a título de adiantamento de 13º salário a seus empregados na Folha de Pagamento do mês de junho de cada ano, a fim de que o empregado receba no primeiro dia útil do mês de julho. No entanto, o empregado tem o direito de solicitar esse adiantamento na ocasião de férias quando gozadas de janeiro a junho.</w:t>
      </w:r>
    </w:p>
    <w:p w14:paraId="1840DE72" w14:textId="77777777" w:rsidR="00E71553" w:rsidRPr="006D2B8D" w:rsidRDefault="3CFFD78B" w:rsidP="00E71553">
      <w:pPr>
        <w:jc w:val="both"/>
        <w:rPr>
          <w:rFonts w:cstheme="minorHAnsi"/>
          <w:sz w:val="20"/>
        </w:rPr>
      </w:pPr>
      <w:r w:rsidRPr="006D2B8D">
        <w:rPr>
          <w:rFonts w:cstheme="minorHAnsi"/>
          <w:sz w:val="20"/>
        </w:rPr>
        <w:t>O</w:t>
      </w:r>
      <w:r w:rsidR="00E71553" w:rsidRPr="006D2B8D">
        <w:rPr>
          <w:rFonts w:cstheme="minorHAnsi"/>
          <w:sz w:val="20"/>
        </w:rPr>
        <w:t xml:space="preserve"> saldo da conta de adiantamento de 13º salário representa os valores devidamente adiantados, os quais serão descontados por ocasião da Folha de Pagamento do mês de novembro, quando o 13º salário é integralmente pago.</w:t>
      </w:r>
    </w:p>
    <w:p w14:paraId="0BA2703E" w14:textId="77777777" w:rsidR="00E71553" w:rsidRPr="006D2B8D" w:rsidRDefault="00E71553" w:rsidP="0062583A">
      <w:pPr>
        <w:spacing w:after="0"/>
        <w:jc w:val="both"/>
        <w:rPr>
          <w:rFonts w:cstheme="minorHAnsi"/>
          <w:sz w:val="20"/>
        </w:rPr>
      </w:pPr>
      <w:r w:rsidRPr="006D2B8D">
        <w:rPr>
          <w:rFonts w:cstheme="minorHAnsi"/>
          <w:sz w:val="20"/>
        </w:rPr>
        <w:t>Os empregados da VALEC, do Plano de Carreiras, Cargos e Salários de 2007, e das extintas empresas RFFSA e GEIPOT podem solicitar, na ocasião de suas férias, adiantamento salarial, o qual será restituído em até seis parcelas mensais. Com base em demonstrativos mensais encaminhados pela Superintendência de Gestão de Pessoas, a Gerência Contábil efetua a conciliação contábil desses adiantamentos.</w:t>
      </w:r>
    </w:p>
    <w:p w14:paraId="62443934" w14:textId="77777777" w:rsidR="001A167E" w:rsidRPr="00233560" w:rsidRDefault="001A167E" w:rsidP="0062583A">
      <w:pPr>
        <w:spacing w:after="0"/>
        <w:jc w:val="both"/>
        <w:rPr>
          <w:rFonts w:ascii="Calibri" w:hAnsi="Calibri" w:cs="Calibri"/>
          <w:b/>
          <w:sz w:val="20"/>
          <w:szCs w:val="20"/>
        </w:rPr>
      </w:pPr>
    </w:p>
    <w:p w14:paraId="2EF30B31" w14:textId="77777777" w:rsidR="00703D25" w:rsidRPr="00B36334" w:rsidRDefault="00703D25" w:rsidP="00B36334">
      <w:pPr>
        <w:pStyle w:val="Ttulo1"/>
      </w:pPr>
      <w:bookmarkStart w:id="30" w:name="_Toc152230726"/>
      <w:bookmarkStart w:id="31" w:name="_Toc158883143"/>
      <w:r w:rsidRPr="00B36334">
        <w:t>6 – Créditos Tributários a Compensar</w:t>
      </w:r>
      <w:bookmarkEnd w:id="30"/>
      <w:bookmarkEnd w:id="31"/>
      <w:r w:rsidRPr="00B36334">
        <w:t xml:space="preserve"> </w:t>
      </w:r>
    </w:p>
    <w:p w14:paraId="3D011165" w14:textId="39BFB7FD" w:rsidR="00703D25" w:rsidRPr="00B36334" w:rsidRDefault="00703D25" w:rsidP="00703D25">
      <w:pPr>
        <w:jc w:val="both"/>
        <w:rPr>
          <w:sz w:val="20"/>
          <w:szCs w:val="20"/>
        </w:rPr>
      </w:pPr>
      <w:r w:rsidRPr="25859F74">
        <w:rPr>
          <w:sz w:val="20"/>
          <w:szCs w:val="20"/>
        </w:rPr>
        <w:t xml:space="preserve">O saldo de créditos tributários e previdenciários a compensar no </w:t>
      </w:r>
      <w:r w:rsidR="00B80801" w:rsidRPr="25859F74">
        <w:rPr>
          <w:sz w:val="20"/>
          <w:szCs w:val="20"/>
        </w:rPr>
        <w:t>terceiro</w:t>
      </w:r>
      <w:r w:rsidRPr="25859F74">
        <w:rPr>
          <w:sz w:val="20"/>
          <w:szCs w:val="20"/>
        </w:rPr>
        <w:t xml:space="preserve"> trimestre era de R$ 1,</w:t>
      </w:r>
      <w:r w:rsidR="001E6EF1" w:rsidRPr="25859F74">
        <w:rPr>
          <w:sz w:val="20"/>
          <w:szCs w:val="20"/>
        </w:rPr>
        <w:t>3</w:t>
      </w:r>
      <w:r w:rsidRPr="25859F74">
        <w:rPr>
          <w:sz w:val="20"/>
          <w:szCs w:val="20"/>
        </w:rPr>
        <w:t xml:space="preserve"> milhão, conforme tabela a seguir:</w:t>
      </w:r>
    </w:p>
    <w:tbl>
      <w:tblPr>
        <w:tblW w:w="5001" w:type="pct"/>
        <w:tblCellMar>
          <w:left w:w="70" w:type="dxa"/>
          <w:right w:w="70" w:type="dxa"/>
        </w:tblCellMar>
        <w:tblLook w:val="04A0" w:firstRow="1" w:lastRow="0" w:firstColumn="1" w:lastColumn="0" w:noHBand="0" w:noVBand="1"/>
      </w:tblPr>
      <w:tblGrid>
        <w:gridCol w:w="4024"/>
        <w:gridCol w:w="900"/>
        <w:gridCol w:w="900"/>
        <w:gridCol w:w="687"/>
        <w:gridCol w:w="1074"/>
        <w:gridCol w:w="522"/>
        <w:gridCol w:w="1074"/>
        <w:gridCol w:w="465"/>
        <w:gridCol w:w="963"/>
      </w:tblGrid>
      <w:tr w:rsidR="00703D25" w:rsidRPr="005433B0" w14:paraId="32AF68CA" w14:textId="77777777" w:rsidTr="00AC7BE5">
        <w:trPr>
          <w:trHeight w:hRule="exact" w:val="283"/>
        </w:trPr>
        <w:tc>
          <w:tcPr>
            <w:tcW w:w="1897" w:type="pct"/>
            <w:tcBorders>
              <w:top w:val="nil"/>
              <w:left w:val="nil"/>
              <w:bottom w:val="single" w:sz="8" w:space="0" w:color="auto"/>
              <w:right w:val="nil"/>
            </w:tcBorders>
            <w:shd w:val="clear" w:color="auto" w:fill="DEEAF6" w:themeFill="accent1" w:themeFillTint="33"/>
            <w:noWrap/>
            <w:vAlign w:val="center"/>
            <w:hideMark/>
          </w:tcPr>
          <w:p w14:paraId="6D052B2D" w14:textId="77777777" w:rsidR="00703D25" w:rsidRPr="005433B0" w:rsidRDefault="00703D25" w:rsidP="00C349A8">
            <w:pPr>
              <w:spacing w:after="0"/>
              <w:rPr>
                <w:rFonts w:ascii="Calibri" w:hAnsi="Calibri" w:cs="Calibri"/>
                <w:b/>
                <w:bCs/>
                <w:sz w:val="16"/>
                <w:szCs w:val="16"/>
              </w:rPr>
            </w:pPr>
            <w:r w:rsidRPr="005433B0">
              <w:rPr>
                <w:rFonts w:ascii="Calibri" w:hAnsi="Calibri" w:cs="Calibri"/>
                <w:b/>
                <w:bCs/>
                <w:sz w:val="16"/>
                <w:szCs w:val="16"/>
              </w:rPr>
              <w:t>Créditos Tributários e Previdenciários a Compensar</w:t>
            </w:r>
          </w:p>
        </w:tc>
        <w:tc>
          <w:tcPr>
            <w:tcW w:w="424" w:type="pct"/>
            <w:tcBorders>
              <w:top w:val="nil"/>
              <w:left w:val="nil"/>
              <w:bottom w:val="single" w:sz="8" w:space="0" w:color="auto"/>
              <w:right w:val="nil"/>
            </w:tcBorders>
            <w:shd w:val="clear" w:color="auto" w:fill="DEEAF6" w:themeFill="accent1" w:themeFillTint="33"/>
            <w:noWrap/>
            <w:vAlign w:val="bottom"/>
            <w:hideMark/>
          </w:tcPr>
          <w:p w14:paraId="7A56553B"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24" w:type="pct"/>
            <w:tcBorders>
              <w:top w:val="nil"/>
              <w:left w:val="nil"/>
              <w:bottom w:val="single" w:sz="8" w:space="0" w:color="auto"/>
              <w:right w:val="nil"/>
            </w:tcBorders>
            <w:shd w:val="clear" w:color="auto" w:fill="DEEAF6" w:themeFill="accent1" w:themeFillTint="33"/>
            <w:noWrap/>
            <w:vAlign w:val="bottom"/>
            <w:hideMark/>
          </w:tcPr>
          <w:p w14:paraId="5D10AA40"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324" w:type="pct"/>
            <w:tcBorders>
              <w:top w:val="nil"/>
              <w:left w:val="nil"/>
              <w:bottom w:val="single" w:sz="8" w:space="0" w:color="auto"/>
              <w:right w:val="nil"/>
            </w:tcBorders>
            <w:shd w:val="clear" w:color="auto" w:fill="DEEAF6" w:themeFill="accent1" w:themeFillTint="33"/>
            <w:vAlign w:val="center"/>
            <w:hideMark/>
          </w:tcPr>
          <w:p w14:paraId="63602FCA" w14:textId="77777777" w:rsidR="00703D25" w:rsidRPr="005433B0" w:rsidRDefault="00703D25" w:rsidP="00C349A8">
            <w:pPr>
              <w:spacing w:after="0"/>
              <w:jc w:val="right"/>
              <w:rPr>
                <w:rFonts w:ascii="Calibri" w:hAnsi="Calibri" w:cs="Calibri"/>
                <w:b/>
                <w:bCs/>
                <w:sz w:val="16"/>
                <w:szCs w:val="16"/>
              </w:rPr>
            </w:pPr>
            <w:r w:rsidRPr="005433B0">
              <w:rPr>
                <w:rFonts w:ascii="Calibri" w:hAnsi="Calibri" w:cs="Calibri"/>
                <w:b/>
                <w:bCs/>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tcPr>
          <w:p w14:paraId="7C1650B7" w14:textId="77777777" w:rsidR="00703D25" w:rsidRPr="005433B0" w:rsidRDefault="00703D25" w:rsidP="00C349A8">
            <w:pPr>
              <w:spacing w:after="0"/>
              <w:jc w:val="right"/>
              <w:rPr>
                <w:rFonts w:ascii="Calibri" w:hAnsi="Calibri" w:cs="Calibri"/>
                <w:b/>
                <w:bCs/>
                <w:sz w:val="16"/>
                <w:szCs w:val="16"/>
              </w:rPr>
            </w:pPr>
          </w:p>
        </w:tc>
        <w:tc>
          <w:tcPr>
            <w:tcW w:w="246" w:type="pct"/>
            <w:tcBorders>
              <w:top w:val="nil"/>
              <w:left w:val="nil"/>
              <w:bottom w:val="single" w:sz="8" w:space="0" w:color="auto"/>
              <w:right w:val="nil"/>
            </w:tcBorders>
            <w:shd w:val="clear" w:color="auto" w:fill="DEEAF6" w:themeFill="accent1" w:themeFillTint="33"/>
            <w:noWrap/>
            <w:vAlign w:val="bottom"/>
            <w:hideMark/>
          </w:tcPr>
          <w:p w14:paraId="7F2371BD"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hideMark/>
          </w:tcPr>
          <w:p w14:paraId="0DCF6A35" w14:textId="59A97DCC" w:rsidR="00703D25" w:rsidRPr="005433B0" w:rsidRDefault="00703D25" w:rsidP="00C349A8">
            <w:pPr>
              <w:spacing w:after="0"/>
              <w:jc w:val="right"/>
              <w:rPr>
                <w:rFonts w:ascii="Calibri" w:hAnsi="Calibri" w:cs="Calibri"/>
                <w:b/>
                <w:bCs/>
                <w:sz w:val="16"/>
                <w:szCs w:val="16"/>
              </w:rPr>
            </w:pPr>
            <w:r w:rsidRPr="005433B0">
              <w:rPr>
                <w:rFonts w:ascii="Calibri" w:hAnsi="Calibri" w:cs="Calibri"/>
                <w:b/>
                <w:bCs/>
                <w:sz w:val="16"/>
                <w:szCs w:val="16"/>
              </w:rPr>
              <w:t>30/0</w:t>
            </w:r>
            <w:r w:rsidR="001E6EF1">
              <w:rPr>
                <w:rFonts w:ascii="Calibri" w:hAnsi="Calibri" w:cs="Calibri"/>
                <w:b/>
                <w:bCs/>
                <w:sz w:val="16"/>
                <w:szCs w:val="16"/>
              </w:rPr>
              <w:t>9</w:t>
            </w:r>
            <w:r w:rsidRPr="005433B0">
              <w:rPr>
                <w:rFonts w:ascii="Calibri" w:hAnsi="Calibri" w:cs="Calibri"/>
                <w:b/>
                <w:bCs/>
                <w:sz w:val="16"/>
                <w:szCs w:val="16"/>
              </w:rPr>
              <w:t>/2023</w:t>
            </w:r>
          </w:p>
        </w:tc>
        <w:tc>
          <w:tcPr>
            <w:tcW w:w="219" w:type="pct"/>
            <w:tcBorders>
              <w:top w:val="nil"/>
              <w:left w:val="nil"/>
              <w:bottom w:val="single" w:sz="8" w:space="0" w:color="auto"/>
              <w:right w:val="nil"/>
            </w:tcBorders>
            <w:shd w:val="clear" w:color="auto" w:fill="DEEAF6" w:themeFill="accent1" w:themeFillTint="33"/>
            <w:noWrap/>
            <w:vAlign w:val="bottom"/>
            <w:hideMark/>
          </w:tcPr>
          <w:p w14:paraId="692A212F"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54" w:type="pct"/>
            <w:tcBorders>
              <w:top w:val="nil"/>
              <w:left w:val="nil"/>
              <w:bottom w:val="single" w:sz="8" w:space="0" w:color="auto"/>
              <w:right w:val="nil"/>
            </w:tcBorders>
            <w:shd w:val="clear" w:color="auto" w:fill="DEEAF6" w:themeFill="accent1" w:themeFillTint="33"/>
            <w:vAlign w:val="center"/>
            <w:hideMark/>
          </w:tcPr>
          <w:p w14:paraId="1047EF2E" w14:textId="77777777" w:rsidR="00703D25" w:rsidRPr="005433B0" w:rsidRDefault="00703D25" w:rsidP="00C349A8">
            <w:pPr>
              <w:spacing w:after="0"/>
              <w:jc w:val="right"/>
              <w:rPr>
                <w:rFonts w:ascii="Calibri" w:hAnsi="Calibri" w:cs="Calibri"/>
                <w:b/>
                <w:bCs/>
                <w:sz w:val="16"/>
                <w:szCs w:val="16"/>
              </w:rPr>
            </w:pPr>
            <w:r w:rsidRPr="005433B0">
              <w:rPr>
                <w:rFonts w:ascii="Calibri" w:hAnsi="Calibri" w:cs="Calibri"/>
                <w:b/>
                <w:bCs/>
                <w:sz w:val="16"/>
                <w:szCs w:val="16"/>
              </w:rPr>
              <w:t>31/12/2022</w:t>
            </w:r>
          </w:p>
        </w:tc>
      </w:tr>
      <w:tr w:rsidR="00703D25" w:rsidRPr="005433B0" w14:paraId="3769B154" w14:textId="77777777" w:rsidTr="00AC7BE5">
        <w:trPr>
          <w:trHeight w:hRule="exact" w:val="283"/>
        </w:trPr>
        <w:tc>
          <w:tcPr>
            <w:tcW w:w="1897" w:type="pct"/>
            <w:noWrap/>
            <w:vAlign w:val="center"/>
            <w:hideMark/>
          </w:tcPr>
          <w:p w14:paraId="0E53E640"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Tributos a Compensar (a)</w:t>
            </w:r>
          </w:p>
        </w:tc>
        <w:tc>
          <w:tcPr>
            <w:tcW w:w="424" w:type="pct"/>
            <w:vMerge w:val="restart"/>
            <w:noWrap/>
            <w:vAlign w:val="bottom"/>
            <w:hideMark/>
          </w:tcPr>
          <w:p w14:paraId="43B4E90F"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24" w:type="pct"/>
            <w:vMerge w:val="restart"/>
            <w:noWrap/>
            <w:vAlign w:val="bottom"/>
            <w:hideMark/>
          </w:tcPr>
          <w:p w14:paraId="0E5DCD0D"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324" w:type="pct"/>
            <w:vMerge w:val="restart"/>
            <w:vAlign w:val="center"/>
            <w:hideMark/>
          </w:tcPr>
          <w:p w14:paraId="3F903514" w14:textId="77777777" w:rsidR="00703D25" w:rsidRPr="005433B0" w:rsidRDefault="00703D25" w:rsidP="00C349A8">
            <w:pPr>
              <w:spacing w:after="0"/>
              <w:jc w:val="right"/>
              <w:rPr>
                <w:rFonts w:ascii="Calibri" w:hAnsi="Calibri" w:cs="Calibri"/>
                <w:sz w:val="16"/>
                <w:szCs w:val="16"/>
              </w:rPr>
            </w:pPr>
            <w:r w:rsidRPr="005433B0">
              <w:rPr>
                <w:rFonts w:ascii="Calibri" w:hAnsi="Calibri" w:cs="Calibri"/>
                <w:sz w:val="16"/>
                <w:szCs w:val="16"/>
              </w:rPr>
              <w:t> </w:t>
            </w:r>
          </w:p>
        </w:tc>
        <w:tc>
          <w:tcPr>
            <w:tcW w:w="506" w:type="pct"/>
            <w:noWrap/>
            <w:vAlign w:val="center"/>
          </w:tcPr>
          <w:p w14:paraId="1A511370" w14:textId="77777777" w:rsidR="00703D25" w:rsidRPr="005433B0" w:rsidRDefault="00703D25" w:rsidP="00C349A8">
            <w:pPr>
              <w:spacing w:after="0"/>
              <w:jc w:val="right"/>
              <w:rPr>
                <w:rFonts w:ascii="Calibri" w:hAnsi="Calibri" w:cs="Calibri"/>
                <w:sz w:val="16"/>
                <w:szCs w:val="16"/>
              </w:rPr>
            </w:pPr>
          </w:p>
        </w:tc>
        <w:tc>
          <w:tcPr>
            <w:tcW w:w="246" w:type="pct"/>
            <w:vMerge w:val="restart"/>
            <w:noWrap/>
            <w:vAlign w:val="bottom"/>
            <w:hideMark/>
          </w:tcPr>
          <w:p w14:paraId="33637AFE"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506" w:type="pct"/>
            <w:noWrap/>
            <w:vAlign w:val="center"/>
          </w:tcPr>
          <w:p w14:paraId="0A722ACF" w14:textId="10438ED8" w:rsidR="00703D25" w:rsidRPr="005433B0" w:rsidRDefault="00597CAD" w:rsidP="00C349A8">
            <w:pPr>
              <w:spacing w:after="0"/>
              <w:jc w:val="right"/>
              <w:rPr>
                <w:rFonts w:ascii="Calibri" w:hAnsi="Calibri" w:cs="Calibri"/>
                <w:sz w:val="16"/>
                <w:szCs w:val="16"/>
              </w:rPr>
            </w:pPr>
            <w:r w:rsidRPr="00597CAD">
              <w:rPr>
                <w:rFonts w:ascii="Calibri" w:hAnsi="Calibri" w:cs="Calibri"/>
                <w:sz w:val="16"/>
                <w:szCs w:val="16"/>
              </w:rPr>
              <w:t>1.327.715</w:t>
            </w:r>
          </w:p>
        </w:tc>
        <w:tc>
          <w:tcPr>
            <w:tcW w:w="219" w:type="pct"/>
            <w:noWrap/>
            <w:vAlign w:val="bottom"/>
            <w:hideMark/>
          </w:tcPr>
          <w:p w14:paraId="58E0F414"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54" w:type="pct"/>
            <w:vAlign w:val="center"/>
            <w:hideMark/>
          </w:tcPr>
          <w:p w14:paraId="49009BE6" w14:textId="77777777" w:rsidR="00703D25" w:rsidRPr="005433B0" w:rsidRDefault="00703D25" w:rsidP="00C349A8">
            <w:pPr>
              <w:spacing w:after="0"/>
              <w:jc w:val="right"/>
              <w:rPr>
                <w:rFonts w:ascii="Calibri" w:hAnsi="Calibri" w:cs="Calibri"/>
                <w:sz w:val="16"/>
                <w:szCs w:val="16"/>
              </w:rPr>
            </w:pPr>
            <w:r w:rsidRPr="005433B0">
              <w:rPr>
                <w:rFonts w:ascii="Calibri" w:hAnsi="Calibri" w:cs="Calibri"/>
                <w:sz w:val="16"/>
                <w:szCs w:val="16"/>
              </w:rPr>
              <w:t>1.542.089</w:t>
            </w:r>
          </w:p>
        </w:tc>
      </w:tr>
      <w:tr w:rsidR="00703D25" w:rsidRPr="005433B0" w14:paraId="36330AF1" w14:textId="77777777" w:rsidTr="00AC7BE5">
        <w:trPr>
          <w:trHeight w:hRule="exact" w:val="283"/>
        </w:trPr>
        <w:tc>
          <w:tcPr>
            <w:tcW w:w="1897" w:type="pct"/>
            <w:noWrap/>
            <w:vAlign w:val="center"/>
            <w:hideMark/>
          </w:tcPr>
          <w:p w14:paraId="6CC4B722"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Crédito Previdenciário a Compensar (b)</w:t>
            </w:r>
          </w:p>
        </w:tc>
        <w:tc>
          <w:tcPr>
            <w:tcW w:w="0" w:type="auto"/>
            <w:vMerge/>
            <w:vAlign w:val="center"/>
            <w:hideMark/>
          </w:tcPr>
          <w:p w14:paraId="51B28877" w14:textId="77777777" w:rsidR="00703D25" w:rsidRPr="005433B0" w:rsidRDefault="00703D25" w:rsidP="00C349A8">
            <w:pPr>
              <w:spacing w:after="0"/>
              <w:rPr>
                <w:rFonts w:ascii="Calibri" w:hAnsi="Calibri" w:cs="Calibri"/>
                <w:sz w:val="16"/>
                <w:szCs w:val="16"/>
              </w:rPr>
            </w:pPr>
          </w:p>
        </w:tc>
        <w:tc>
          <w:tcPr>
            <w:tcW w:w="0" w:type="auto"/>
            <w:vMerge/>
            <w:vAlign w:val="center"/>
            <w:hideMark/>
          </w:tcPr>
          <w:p w14:paraId="492A1379" w14:textId="77777777" w:rsidR="00703D25" w:rsidRPr="005433B0" w:rsidRDefault="00703D25" w:rsidP="00C349A8">
            <w:pPr>
              <w:spacing w:after="0"/>
              <w:rPr>
                <w:rFonts w:ascii="Calibri" w:hAnsi="Calibri" w:cs="Calibri"/>
                <w:sz w:val="16"/>
                <w:szCs w:val="16"/>
              </w:rPr>
            </w:pPr>
          </w:p>
        </w:tc>
        <w:tc>
          <w:tcPr>
            <w:tcW w:w="0" w:type="auto"/>
            <w:vMerge/>
            <w:vAlign w:val="center"/>
            <w:hideMark/>
          </w:tcPr>
          <w:p w14:paraId="6E39E56B" w14:textId="77777777" w:rsidR="00703D25" w:rsidRPr="005433B0" w:rsidRDefault="00703D25" w:rsidP="00C349A8">
            <w:pPr>
              <w:spacing w:after="0"/>
              <w:rPr>
                <w:rFonts w:ascii="Calibri" w:hAnsi="Calibri" w:cs="Calibri"/>
                <w:sz w:val="16"/>
                <w:szCs w:val="16"/>
              </w:rPr>
            </w:pPr>
          </w:p>
        </w:tc>
        <w:tc>
          <w:tcPr>
            <w:tcW w:w="506" w:type="pct"/>
            <w:noWrap/>
            <w:vAlign w:val="center"/>
          </w:tcPr>
          <w:p w14:paraId="3E231941" w14:textId="77777777" w:rsidR="00703D25" w:rsidRPr="005433B0" w:rsidRDefault="00703D25" w:rsidP="00C349A8">
            <w:pPr>
              <w:spacing w:after="0"/>
              <w:jc w:val="right"/>
              <w:rPr>
                <w:rFonts w:ascii="Calibri" w:hAnsi="Calibri" w:cs="Calibri"/>
                <w:sz w:val="16"/>
                <w:szCs w:val="16"/>
              </w:rPr>
            </w:pPr>
          </w:p>
        </w:tc>
        <w:tc>
          <w:tcPr>
            <w:tcW w:w="0" w:type="auto"/>
            <w:vMerge/>
            <w:vAlign w:val="center"/>
            <w:hideMark/>
          </w:tcPr>
          <w:p w14:paraId="638CB54B" w14:textId="77777777" w:rsidR="00703D25" w:rsidRPr="005433B0" w:rsidRDefault="00703D25" w:rsidP="00C349A8">
            <w:pPr>
              <w:spacing w:after="0"/>
              <w:rPr>
                <w:rFonts w:ascii="Calibri" w:hAnsi="Calibri" w:cs="Calibri"/>
                <w:sz w:val="16"/>
                <w:szCs w:val="16"/>
              </w:rPr>
            </w:pPr>
          </w:p>
        </w:tc>
        <w:tc>
          <w:tcPr>
            <w:tcW w:w="506" w:type="pct"/>
            <w:noWrap/>
            <w:vAlign w:val="center"/>
            <w:hideMark/>
          </w:tcPr>
          <w:p w14:paraId="2813E08E" w14:textId="77777777" w:rsidR="00703D25" w:rsidRPr="005433B0" w:rsidRDefault="00703D25" w:rsidP="00C349A8">
            <w:pPr>
              <w:spacing w:after="0"/>
              <w:jc w:val="right"/>
              <w:rPr>
                <w:rFonts w:ascii="Calibri" w:hAnsi="Calibri" w:cs="Calibri"/>
                <w:sz w:val="16"/>
                <w:szCs w:val="16"/>
              </w:rPr>
            </w:pPr>
            <w:r w:rsidRPr="005433B0">
              <w:rPr>
                <w:rFonts w:ascii="Calibri" w:hAnsi="Calibri" w:cs="Calibri"/>
                <w:sz w:val="16"/>
                <w:szCs w:val="16"/>
              </w:rPr>
              <w:t>-</w:t>
            </w:r>
          </w:p>
        </w:tc>
        <w:tc>
          <w:tcPr>
            <w:tcW w:w="219" w:type="pct"/>
            <w:noWrap/>
            <w:vAlign w:val="bottom"/>
            <w:hideMark/>
          </w:tcPr>
          <w:p w14:paraId="1D9A670D"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54" w:type="pct"/>
            <w:vAlign w:val="center"/>
            <w:hideMark/>
          </w:tcPr>
          <w:p w14:paraId="477031CB" w14:textId="77777777" w:rsidR="00703D25" w:rsidRPr="005433B0" w:rsidRDefault="00703D25" w:rsidP="00C349A8">
            <w:pPr>
              <w:spacing w:after="0"/>
              <w:jc w:val="right"/>
              <w:rPr>
                <w:rFonts w:ascii="Calibri" w:hAnsi="Calibri" w:cs="Calibri"/>
                <w:sz w:val="16"/>
                <w:szCs w:val="16"/>
              </w:rPr>
            </w:pPr>
            <w:r w:rsidRPr="005433B0">
              <w:rPr>
                <w:rFonts w:ascii="Calibri" w:hAnsi="Calibri" w:cs="Calibri"/>
                <w:sz w:val="16"/>
                <w:szCs w:val="16"/>
              </w:rPr>
              <w:t>51.511</w:t>
            </w:r>
          </w:p>
        </w:tc>
      </w:tr>
      <w:tr w:rsidR="00703D25" w:rsidRPr="000632DE" w14:paraId="2BD59ED2" w14:textId="77777777" w:rsidTr="00AC7BE5">
        <w:trPr>
          <w:trHeight w:hRule="exact" w:val="283"/>
        </w:trPr>
        <w:tc>
          <w:tcPr>
            <w:tcW w:w="1897" w:type="pct"/>
            <w:tcBorders>
              <w:top w:val="single" w:sz="8" w:space="0" w:color="auto"/>
              <w:left w:val="nil"/>
              <w:bottom w:val="single" w:sz="8" w:space="0" w:color="auto"/>
              <w:right w:val="nil"/>
            </w:tcBorders>
            <w:shd w:val="clear" w:color="auto" w:fill="DEEAF6" w:themeFill="accent1" w:themeFillTint="33"/>
            <w:noWrap/>
            <w:vAlign w:val="center"/>
            <w:hideMark/>
          </w:tcPr>
          <w:p w14:paraId="5F37A35B" w14:textId="78EDB266" w:rsidR="00703D25" w:rsidRPr="005433B0" w:rsidRDefault="000072C6" w:rsidP="00C349A8">
            <w:pPr>
              <w:spacing w:after="0"/>
              <w:rPr>
                <w:rFonts w:ascii="Calibri" w:hAnsi="Calibri" w:cs="Calibri"/>
                <w:b/>
                <w:bCs/>
                <w:sz w:val="16"/>
                <w:szCs w:val="16"/>
              </w:rPr>
            </w:pPr>
            <w:r w:rsidRPr="005433B0">
              <w:rPr>
                <w:rFonts w:ascii="Calibri" w:hAnsi="Calibri" w:cs="Calibri"/>
                <w:b/>
                <w:bCs/>
                <w:sz w:val="16"/>
                <w:szCs w:val="16"/>
              </w:rPr>
              <w:t>total geral de adiantamentos concedidos</w:t>
            </w:r>
          </w:p>
        </w:tc>
        <w:tc>
          <w:tcPr>
            <w:tcW w:w="424" w:type="pct"/>
            <w:tcBorders>
              <w:top w:val="single" w:sz="8" w:space="0" w:color="auto"/>
              <w:left w:val="nil"/>
              <w:bottom w:val="single" w:sz="8" w:space="0" w:color="auto"/>
              <w:right w:val="nil"/>
            </w:tcBorders>
            <w:shd w:val="clear" w:color="auto" w:fill="DEEAF6" w:themeFill="accent1" w:themeFillTint="33"/>
            <w:noWrap/>
            <w:vAlign w:val="bottom"/>
            <w:hideMark/>
          </w:tcPr>
          <w:p w14:paraId="7482B1CC"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24" w:type="pct"/>
            <w:tcBorders>
              <w:top w:val="single" w:sz="8" w:space="0" w:color="auto"/>
              <w:left w:val="nil"/>
              <w:bottom w:val="single" w:sz="8" w:space="0" w:color="auto"/>
              <w:right w:val="nil"/>
            </w:tcBorders>
            <w:shd w:val="clear" w:color="auto" w:fill="DEEAF6" w:themeFill="accent1" w:themeFillTint="33"/>
            <w:noWrap/>
            <w:vAlign w:val="bottom"/>
            <w:hideMark/>
          </w:tcPr>
          <w:p w14:paraId="54EBD3D9"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324" w:type="pct"/>
            <w:tcBorders>
              <w:top w:val="single" w:sz="8" w:space="0" w:color="auto"/>
              <w:left w:val="nil"/>
              <w:bottom w:val="single" w:sz="8" w:space="0" w:color="auto"/>
              <w:right w:val="nil"/>
            </w:tcBorders>
            <w:shd w:val="clear" w:color="auto" w:fill="DEEAF6" w:themeFill="accent1" w:themeFillTint="33"/>
            <w:vAlign w:val="center"/>
            <w:hideMark/>
          </w:tcPr>
          <w:p w14:paraId="762B05AB" w14:textId="77777777" w:rsidR="00703D25" w:rsidRPr="005433B0" w:rsidRDefault="00703D25" w:rsidP="00C349A8">
            <w:pPr>
              <w:spacing w:after="0"/>
              <w:jc w:val="right"/>
              <w:rPr>
                <w:rFonts w:ascii="Calibri" w:hAnsi="Calibri" w:cs="Calibri"/>
                <w:b/>
                <w:bCs/>
                <w:sz w:val="16"/>
                <w:szCs w:val="16"/>
              </w:rPr>
            </w:pPr>
            <w:r w:rsidRPr="005433B0">
              <w:rPr>
                <w:rFonts w:ascii="Calibri" w:hAnsi="Calibri" w:cs="Calibri"/>
                <w:b/>
                <w:bCs/>
                <w:sz w:val="16"/>
                <w:szCs w:val="16"/>
              </w:rPr>
              <w:t> </w:t>
            </w:r>
          </w:p>
        </w:tc>
        <w:tc>
          <w:tcPr>
            <w:tcW w:w="506" w:type="pct"/>
            <w:tcBorders>
              <w:top w:val="single" w:sz="8" w:space="0" w:color="auto"/>
              <w:left w:val="nil"/>
              <w:bottom w:val="single" w:sz="8" w:space="0" w:color="auto"/>
              <w:right w:val="nil"/>
            </w:tcBorders>
            <w:shd w:val="clear" w:color="auto" w:fill="DEEAF6" w:themeFill="accent1" w:themeFillTint="33"/>
            <w:noWrap/>
            <w:vAlign w:val="center"/>
          </w:tcPr>
          <w:p w14:paraId="6B856927" w14:textId="77777777" w:rsidR="00703D25" w:rsidRPr="005433B0" w:rsidRDefault="00703D25" w:rsidP="00C349A8">
            <w:pPr>
              <w:spacing w:after="0"/>
              <w:jc w:val="right"/>
              <w:rPr>
                <w:rFonts w:ascii="Calibri" w:hAnsi="Calibri" w:cs="Calibri"/>
                <w:b/>
                <w:bCs/>
                <w:sz w:val="16"/>
                <w:szCs w:val="16"/>
              </w:rPr>
            </w:pPr>
          </w:p>
        </w:tc>
        <w:tc>
          <w:tcPr>
            <w:tcW w:w="246" w:type="pct"/>
            <w:tcBorders>
              <w:top w:val="single" w:sz="8" w:space="0" w:color="auto"/>
              <w:left w:val="nil"/>
              <w:bottom w:val="single" w:sz="8" w:space="0" w:color="auto"/>
              <w:right w:val="nil"/>
            </w:tcBorders>
            <w:shd w:val="clear" w:color="auto" w:fill="DEEAF6" w:themeFill="accent1" w:themeFillTint="33"/>
            <w:noWrap/>
            <w:vAlign w:val="center"/>
            <w:hideMark/>
          </w:tcPr>
          <w:p w14:paraId="781FFD11" w14:textId="77777777" w:rsidR="00703D25" w:rsidRPr="005433B0" w:rsidRDefault="00703D25" w:rsidP="00C349A8">
            <w:pPr>
              <w:spacing w:after="0"/>
              <w:rPr>
                <w:rFonts w:ascii="Calibri" w:hAnsi="Calibri" w:cs="Calibri"/>
                <w:b/>
                <w:bCs/>
                <w:sz w:val="16"/>
                <w:szCs w:val="16"/>
              </w:rPr>
            </w:pPr>
            <w:r w:rsidRPr="005433B0">
              <w:rPr>
                <w:rFonts w:ascii="Calibri" w:hAnsi="Calibri" w:cs="Calibri"/>
                <w:b/>
                <w:bCs/>
                <w:sz w:val="16"/>
                <w:szCs w:val="16"/>
              </w:rPr>
              <w:t> </w:t>
            </w:r>
          </w:p>
        </w:tc>
        <w:tc>
          <w:tcPr>
            <w:tcW w:w="506" w:type="pct"/>
            <w:tcBorders>
              <w:top w:val="single" w:sz="8" w:space="0" w:color="auto"/>
              <w:left w:val="nil"/>
              <w:bottom w:val="single" w:sz="8" w:space="0" w:color="auto"/>
              <w:right w:val="nil"/>
            </w:tcBorders>
            <w:shd w:val="clear" w:color="auto" w:fill="DEEAF6" w:themeFill="accent1" w:themeFillTint="33"/>
            <w:noWrap/>
            <w:vAlign w:val="center"/>
            <w:hideMark/>
          </w:tcPr>
          <w:p w14:paraId="7E3C77C6" w14:textId="1A26FE8D" w:rsidR="00703D25" w:rsidRPr="005433B0" w:rsidRDefault="00597CAD" w:rsidP="00C349A8">
            <w:pPr>
              <w:spacing w:after="0"/>
              <w:jc w:val="right"/>
              <w:rPr>
                <w:rFonts w:ascii="Calibri" w:hAnsi="Calibri" w:cs="Calibri"/>
                <w:b/>
                <w:bCs/>
                <w:sz w:val="16"/>
                <w:szCs w:val="16"/>
              </w:rPr>
            </w:pPr>
            <w:r w:rsidRPr="00597CAD">
              <w:rPr>
                <w:rFonts w:ascii="Calibri" w:hAnsi="Calibri" w:cs="Calibri"/>
                <w:b/>
                <w:bCs/>
                <w:sz w:val="16"/>
                <w:szCs w:val="16"/>
              </w:rPr>
              <w:t>1.327.715</w:t>
            </w:r>
          </w:p>
        </w:tc>
        <w:tc>
          <w:tcPr>
            <w:tcW w:w="219" w:type="pct"/>
            <w:tcBorders>
              <w:top w:val="single" w:sz="8" w:space="0" w:color="auto"/>
              <w:left w:val="nil"/>
              <w:bottom w:val="single" w:sz="8" w:space="0" w:color="auto"/>
              <w:right w:val="nil"/>
            </w:tcBorders>
            <w:shd w:val="clear" w:color="auto" w:fill="DEEAF6" w:themeFill="accent1" w:themeFillTint="33"/>
            <w:noWrap/>
            <w:vAlign w:val="bottom"/>
            <w:hideMark/>
          </w:tcPr>
          <w:p w14:paraId="70CBD7D8" w14:textId="77777777" w:rsidR="00703D25" w:rsidRPr="005433B0" w:rsidRDefault="00703D25" w:rsidP="00C349A8">
            <w:pPr>
              <w:spacing w:after="0"/>
              <w:rPr>
                <w:rFonts w:ascii="Calibri" w:hAnsi="Calibri" w:cs="Calibri"/>
                <w:b/>
                <w:bCs/>
                <w:sz w:val="16"/>
                <w:szCs w:val="16"/>
              </w:rPr>
            </w:pPr>
            <w:r w:rsidRPr="005433B0">
              <w:rPr>
                <w:rFonts w:ascii="Calibri" w:hAnsi="Calibri" w:cs="Calibri"/>
                <w:b/>
                <w:bCs/>
                <w:sz w:val="16"/>
                <w:szCs w:val="16"/>
              </w:rPr>
              <w:t> </w:t>
            </w:r>
          </w:p>
        </w:tc>
        <w:tc>
          <w:tcPr>
            <w:tcW w:w="454" w:type="pct"/>
            <w:tcBorders>
              <w:top w:val="single" w:sz="8" w:space="0" w:color="auto"/>
              <w:left w:val="nil"/>
              <w:bottom w:val="single" w:sz="8" w:space="0" w:color="auto"/>
              <w:right w:val="nil"/>
            </w:tcBorders>
            <w:shd w:val="clear" w:color="auto" w:fill="DEEAF6" w:themeFill="accent1" w:themeFillTint="33"/>
            <w:vAlign w:val="center"/>
            <w:hideMark/>
          </w:tcPr>
          <w:p w14:paraId="57246F7B" w14:textId="77777777" w:rsidR="00703D25" w:rsidRPr="000632DE" w:rsidRDefault="00703D25" w:rsidP="00C349A8">
            <w:pPr>
              <w:spacing w:after="0"/>
              <w:jc w:val="right"/>
              <w:rPr>
                <w:rFonts w:ascii="Calibri" w:hAnsi="Calibri" w:cs="Calibri"/>
                <w:b/>
                <w:bCs/>
                <w:sz w:val="16"/>
                <w:szCs w:val="16"/>
              </w:rPr>
            </w:pPr>
            <w:r w:rsidRPr="005433B0">
              <w:rPr>
                <w:rFonts w:ascii="Calibri" w:hAnsi="Calibri" w:cs="Calibri"/>
                <w:b/>
                <w:bCs/>
                <w:sz w:val="16"/>
                <w:szCs w:val="16"/>
              </w:rPr>
              <w:t>1.593.600</w:t>
            </w:r>
          </w:p>
        </w:tc>
      </w:tr>
    </w:tbl>
    <w:p w14:paraId="0F71CA47" w14:textId="77777777" w:rsidR="00703D25" w:rsidRPr="00B36334" w:rsidRDefault="00703D25" w:rsidP="00B36334">
      <w:pPr>
        <w:spacing w:before="120"/>
        <w:jc w:val="both"/>
        <w:rPr>
          <w:rFonts w:cstheme="minorHAnsi"/>
          <w:b/>
          <w:sz w:val="20"/>
        </w:rPr>
      </w:pPr>
      <w:r w:rsidRPr="00B36334">
        <w:rPr>
          <w:rFonts w:cstheme="minorHAnsi"/>
          <w:b/>
          <w:sz w:val="20"/>
        </w:rPr>
        <w:t>a) Tributos a Compensar</w:t>
      </w:r>
    </w:p>
    <w:p w14:paraId="1B69BE24" w14:textId="77777777" w:rsidR="00703D25" w:rsidRPr="00B36334" w:rsidRDefault="00703D25" w:rsidP="00B36334">
      <w:pPr>
        <w:spacing w:before="120"/>
        <w:jc w:val="both"/>
        <w:rPr>
          <w:rFonts w:cstheme="minorHAnsi"/>
          <w:sz w:val="20"/>
        </w:rPr>
      </w:pPr>
      <w:r w:rsidRPr="00B36334">
        <w:rPr>
          <w:rFonts w:cstheme="minorHAnsi"/>
          <w:sz w:val="20"/>
        </w:rPr>
        <w:t>De acordo com o art. 1º da Lei nº 10.637, de 30 de dezembro de 2002 e art. 1º da Lei nº 10.833, de 29 de dezembro de 2003, a base de cálculo da apuração do PIS e da COFINS pelo regime não-cumulativo é o total das receitas auferidas no mês, excluídas as situações previstas em lei. As referidas leis, em seu art. 3º, preveem a possibilidade de aproveitamento de créditos de PIS (1,65%) e COFINS (7,6%) sobre “aluguéis de prédios, máquinas e equipamentos e energia elétrica ou térmica, além das despesas com depreciações e amortizações”.</w:t>
      </w:r>
    </w:p>
    <w:tbl>
      <w:tblPr>
        <w:tblW w:w="5000" w:type="pct"/>
        <w:tblCellMar>
          <w:left w:w="70" w:type="dxa"/>
          <w:right w:w="70" w:type="dxa"/>
        </w:tblCellMar>
        <w:tblLook w:val="04A0" w:firstRow="1" w:lastRow="0" w:firstColumn="1" w:lastColumn="0" w:noHBand="0" w:noVBand="1"/>
      </w:tblPr>
      <w:tblGrid>
        <w:gridCol w:w="3170"/>
        <w:gridCol w:w="1861"/>
        <w:gridCol w:w="1860"/>
        <w:gridCol w:w="1860"/>
        <w:gridCol w:w="1856"/>
      </w:tblGrid>
      <w:tr w:rsidR="00703D25" w:rsidRPr="001C3453" w14:paraId="2B1263EA" w14:textId="77777777" w:rsidTr="00AC7BE5">
        <w:trPr>
          <w:trHeight w:hRule="exact" w:val="283"/>
        </w:trPr>
        <w:tc>
          <w:tcPr>
            <w:tcW w:w="1494" w:type="pct"/>
            <w:tcBorders>
              <w:top w:val="nil"/>
              <w:left w:val="nil"/>
              <w:bottom w:val="single" w:sz="8" w:space="0" w:color="auto"/>
              <w:right w:val="nil"/>
            </w:tcBorders>
            <w:shd w:val="clear" w:color="auto" w:fill="DEEAF6" w:themeFill="accent1" w:themeFillTint="33"/>
            <w:noWrap/>
            <w:vAlign w:val="center"/>
            <w:hideMark/>
          </w:tcPr>
          <w:p w14:paraId="42B03555" w14:textId="77777777" w:rsidR="00703D25" w:rsidRPr="001C3453" w:rsidRDefault="00703D25" w:rsidP="00C349A8">
            <w:pPr>
              <w:spacing w:after="0"/>
              <w:rPr>
                <w:rFonts w:ascii="Calibri" w:hAnsi="Calibri" w:cs="Calibri"/>
                <w:b/>
                <w:bCs/>
                <w:sz w:val="16"/>
                <w:szCs w:val="16"/>
              </w:rPr>
            </w:pPr>
            <w:r w:rsidRPr="001C3453">
              <w:rPr>
                <w:rFonts w:ascii="Calibri" w:hAnsi="Calibri" w:cs="Calibri"/>
                <w:b/>
                <w:bCs/>
                <w:sz w:val="16"/>
                <w:szCs w:val="16"/>
              </w:rPr>
              <w:t>TRIBUTOS A COMPENSAR</w:t>
            </w:r>
          </w:p>
        </w:tc>
        <w:tc>
          <w:tcPr>
            <w:tcW w:w="877" w:type="pct"/>
            <w:tcBorders>
              <w:top w:val="nil"/>
              <w:left w:val="nil"/>
              <w:bottom w:val="single" w:sz="8" w:space="0" w:color="auto"/>
              <w:right w:val="nil"/>
            </w:tcBorders>
            <w:shd w:val="clear" w:color="auto" w:fill="DEEAF6" w:themeFill="accent1" w:themeFillTint="33"/>
            <w:vAlign w:val="center"/>
            <w:hideMark/>
          </w:tcPr>
          <w:p w14:paraId="7CFAD7F0" w14:textId="77777777" w:rsidR="00703D25" w:rsidRPr="001C3453" w:rsidRDefault="00703D25" w:rsidP="00C349A8">
            <w:pPr>
              <w:spacing w:after="0"/>
              <w:jc w:val="right"/>
              <w:rPr>
                <w:rFonts w:ascii="Calibri" w:hAnsi="Calibri" w:cs="Calibri"/>
                <w:b/>
                <w:bCs/>
                <w:sz w:val="16"/>
                <w:szCs w:val="16"/>
              </w:rPr>
            </w:pPr>
            <w:r w:rsidRPr="001C3453">
              <w:rPr>
                <w:rFonts w:ascii="Calibri" w:hAnsi="Calibri" w:cs="Calibri"/>
                <w:b/>
                <w:bCs/>
                <w:sz w:val="16"/>
                <w:szCs w:val="16"/>
              </w:rPr>
              <w:t>Saldo em 31/12/2022</w:t>
            </w:r>
          </w:p>
        </w:tc>
        <w:tc>
          <w:tcPr>
            <w:tcW w:w="877" w:type="pct"/>
            <w:tcBorders>
              <w:top w:val="nil"/>
              <w:left w:val="nil"/>
              <w:bottom w:val="single" w:sz="8" w:space="0" w:color="auto"/>
              <w:right w:val="nil"/>
            </w:tcBorders>
            <w:shd w:val="clear" w:color="auto" w:fill="DEEAF6" w:themeFill="accent1" w:themeFillTint="33"/>
            <w:vAlign w:val="center"/>
            <w:hideMark/>
          </w:tcPr>
          <w:p w14:paraId="3E3B1F21" w14:textId="77777777" w:rsidR="00703D25" w:rsidRPr="001C3453" w:rsidRDefault="00703D25" w:rsidP="00C349A8">
            <w:pPr>
              <w:spacing w:after="0"/>
              <w:jc w:val="right"/>
              <w:rPr>
                <w:rFonts w:ascii="Calibri" w:hAnsi="Calibri" w:cs="Calibri"/>
                <w:b/>
                <w:bCs/>
                <w:sz w:val="16"/>
                <w:szCs w:val="16"/>
              </w:rPr>
            </w:pPr>
            <w:r w:rsidRPr="001C3453">
              <w:rPr>
                <w:rFonts w:ascii="Calibri" w:hAnsi="Calibri" w:cs="Calibri"/>
                <w:b/>
                <w:bCs/>
                <w:sz w:val="16"/>
                <w:szCs w:val="16"/>
              </w:rPr>
              <w:t>Apropriado</w:t>
            </w:r>
          </w:p>
        </w:tc>
        <w:tc>
          <w:tcPr>
            <w:tcW w:w="877" w:type="pct"/>
            <w:tcBorders>
              <w:top w:val="nil"/>
              <w:left w:val="nil"/>
              <w:bottom w:val="single" w:sz="8" w:space="0" w:color="auto"/>
              <w:right w:val="nil"/>
            </w:tcBorders>
            <w:shd w:val="clear" w:color="auto" w:fill="DEEAF6" w:themeFill="accent1" w:themeFillTint="33"/>
            <w:vAlign w:val="center"/>
            <w:hideMark/>
          </w:tcPr>
          <w:p w14:paraId="7D260216" w14:textId="77777777" w:rsidR="00703D25" w:rsidRPr="001C3453" w:rsidRDefault="00703D25" w:rsidP="00C349A8">
            <w:pPr>
              <w:spacing w:after="0"/>
              <w:jc w:val="right"/>
              <w:rPr>
                <w:rFonts w:ascii="Calibri" w:hAnsi="Calibri" w:cs="Calibri"/>
                <w:b/>
                <w:bCs/>
                <w:sz w:val="16"/>
                <w:szCs w:val="16"/>
              </w:rPr>
            </w:pPr>
            <w:r w:rsidRPr="001C3453">
              <w:rPr>
                <w:rFonts w:ascii="Calibri" w:hAnsi="Calibri" w:cs="Calibri"/>
                <w:b/>
                <w:bCs/>
                <w:sz w:val="16"/>
                <w:szCs w:val="16"/>
              </w:rPr>
              <w:t>Compensado</w:t>
            </w:r>
          </w:p>
        </w:tc>
        <w:tc>
          <w:tcPr>
            <w:tcW w:w="875" w:type="pct"/>
            <w:tcBorders>
              <w:top w:val="nil"/>
              <w:left w:val="nil"/>
              <w:bottom w:val="single" w:sz="8" w:space="0" w:color="auto"/>
              <w:right w:val="nil"/>
            </w:tcBorders>
            <w:shd w:val="clear" w:color="auto" w:fill="DEEAF6" w:themeFill="accent1" w:themeFillTint="33"/>
            <w:vAlign w:val="center"/>
            <w:hideMark/>
          </w:tcPr>
          <w:p w14:paraId="362B02AC" w14:textId="18B3D508" w:rsidR="00703D25" w:rsidRPr="001C3453" w:rsidRDefault="00703D25" w:rsidP="00C349A8">
            <w:pPr>
              <w:spacing w:after="0"/>
              <w:jc w:val="right"/>
              <w:rPr>
                <w:rFonts w:ascii="Calibri" w:hAnsi="Calibri" w:cs="Calibri"/>
                <w:b/>
                <w:bCs/>
                <w:sz w:val="16"/>
                <w:szCs w:val="16"/>
              </w:rPr>
            </w:pPr>
            <w:r w:rsidRPr="001C3453">
              <w:rPr>
                <w:rFonts w:ascii="Calibri" w:hAnsi="Calibri" w:cs="Calibri"/>
                <w:b/>
                <w:bCs/>
                <w:sz w:val="16"/>
                <w:szCs w:val="16"/>
              </w:rPr>
              <w:t>Saldo em 30/0</w:t>
            </w:r>
            <w:r w:rsidR="00B80801">
              <w:rPr>
                <w:rFonts w:ascii="Calibri" w:hAnsi="Calibri" w:cs="Calibri"/>
                <w:b/>
                <w:bCs/>
                <w:sz w:val="16"/>
                <w:szCs w:val="16"/>
              </w:rPr>
              <w:t>9</w:t>
            </w:r>
            <w:r w:rsidRPr="001C3453">
              <w:rPr>
                <w:rFonts w:ascii="Calibri" w:hAnsi="Calibri" w:cs="Calibri"/>
                <w:b/>
                <w:bCs/>
                <w:sz w:val="16"/>
                <w:szCs w:val="16"/>
              </w:rPr>
              <w:t>/2023</w:t>
            </w:r>
          </w:p>
        </w:tc>
      </w:tr>
      <w:tr w:rsidR="00703D25" w:rsidRPr="001C3453" w14:paraId="68CCB9C9" w14:textId="77777777" w:rsidTr="00AC7BE5">
        <w:trPr>
          <w:trHeight w:hRule="exact" w:val="283"/>
        </w:trPr>
        <w:tc>
          <w:tcPr>
            <w:tcW w:w="1494" w:type="pct"/>
            <w:tcBorders>
              <w:top w:val="nil"/>
              <w:left w:val="nil"/>
              <w:bottom w:val="nil"/>
              <w:right w:val="nil"/>
            </w:tcBorders>
            <w:shd w:val="clear" w:color="auto" w:fill="auto"/>
            <w:noWrap/>
            <w:vAlign w:val="center"/>
            <w:hideMark/>
          </w:tcPr>
          <w:p w14:paraId="7B8FE344" w14:textId="77777777" w:rsidR="00703D25" w:rsidRPr="001C3453" w:rsidRDefault="00703D25" w:rsidP="00C349A8">
            <w:pPr>
              <w:spacing w:after="0"/>
              <w:rPr>
                <w:rFonts w:ascii="Calibri" w:hAnsi="Calibri" w:cs="Calibri"/>
                <w:sz w:val="16"/>
                <w:szCs w:val="16"/>
              </w:rPr>
            </w:pPr>
            <w:r w:rsidRPr="001C3453">
              <w:rPr>
                <w:rFonts w:ascii="Calibri" w:hAnsi="Calibri" w:cs="Calibri"/>
                <w:sz w:val="16"/>
                <w:szCs w:val="16"/>
              </w:rPr>
              <w:t>COFINS a Compensar</w:t>
            </w:r>
          </w:p>
        </w:tc>
        <w:tc>
          <w:tcPr>
            <w:tcW w:w="877" w:type="pct"/>
            <w:tcBorders>
              <w:top w:val="nil"/>
              <w:left w:val="nil"/>
              <w:bottom w:val="nil"/>
              <w:right w:val="nil"/>
            </w:tcBorders>
            <w:shd w:val="clear" w:color="auto" w:fill="auto"/>
            <w:noWrap/>
            <w:vAlign w:val="center"/>
            <w:hideMark/>
          </w:tcPr>
          <w:p w14:paraId="5A0EB10C"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1.264.526</w:t>
            </w:r>
          </w:p>
        </w:tc>
        <w:tc>
          <w:tcPr>
            <w:tcW w:w="877" w:type="pct"/>
            <w:tcBorders>
              <w:top w:val="nil"/>
              <w:left w:val="nil"/>
              <w:bottom w:val="nil"/>
              <w:right w:val="nil"/>
            </w:tcBorders>
            <w:shd w:val="clear" w:color="auto" w:fill="auto"/>
            <w:vAlign w:val="center"/>
          </w:tcPr>
          <w:p w14:paraId="00AAF141" w14:textId="4FCA48A1" w:rsidR="00703D25" w:rsidRPr="001C3453" w:rsidRDefault="00A76ACF" w:rsidP="00C349A8">
            <w:pPr>
              <w:spacing w:after="0"/>
              <w:jc w:val="right"/>
              <w:rPr>
                <w:rFonts w:ascii="Calibri" w:hAnsi="Calibri" w:cs="Calibri"/>
                <w:sz w:val="16"/>
                <w:szCs w:val="16"/>
              </w:rPr>
            </w:pPr>
            <w:r w:rsidRPr="00A76ACF">
              <w:rPr>
                <w:rFonts w:ascii="Calibri" w:hAnsi="Calibri" w:cs="Calibri"/>
                <w:sz w:val="16"/>
                <w:szCs w:val="16"/>
              </w:rPr>
              <w:t>517.334</w:t>
            </w:r>
          </w:p>
        </w:tc>
        <w:tc>
          <w:tcPr>
            <w:tcW w:w="877" w:type="pct"/>
            <w:tcBorders>
              <w:top w:val="nil"/>
              <w:left w:val="nil"/>
              <w:bottom w:val="nil"/>
              <w:right w:val="nil"/>
            </w:tcBorders>
            <w:shd w:val="clear" w:color="auto" w:fill="auto"/>
            <w:vAlign w:val="center"/>
          </w:tcPr>
          <w:p w14:paraId="38F60090" w14:textId="1FDA2E1F" w:rsidR="00703D25" w:rsidRPr="001C3453" w:rsidRDefault="00A76ACF" w:rsidP="00C349A8">
            <w:pPr>
              <w:spacing w:after="0"/>
              <w:jc w:val="right"/>
              <w:rPr>
                <w:rFonts w:ascii="Calibri" w:hAnsi="Calibri" w:cs="Calibri"/>
                <w:sz w:val="16"/>
                <w:szCs w:val="16"/>
              </w:rPr>
            </w:pPr>
            <w:r>
              <w:rPr>
                <w:rFonts w:ascii="Calibri" w:hAnsi="Calibri" w:cs="Calibri"/>
                <w:sz w:val="16"/>
                <w:szCs w:val="16"/>
              </w:rPr>
              <w:t>(</w:t>
            </w:r>
            <w:r w:rsidRPr="00A76ACF">
              <w:rPr>
                <w:rFonts w:ascii="Calibri" w:hAnsi="Calibri" w:cs="Calibri"/>
                <w:sz w:val="16"/>
                <w:szCs w:val="16"/>
              </w:rPr>
              <w:t>729.867</w:t>
            </w:r>
            <w:r>
              <w:rPr>
                <w:rFonts w:ascii="Calibri" w:hAnsi="Calibri" w:cs="Calibri"/>
                <w:sz w:val="16"/>
                <w:szCs w:val="16"/>
              </w:rPr>
              <w:t>)</w:t>
            </w:r>
          </w:p>
        </w:tc>
        <w:tc>
          <w:tcPr>
            <w:tcW w:w="875" w:type="pct"/>
            <w:tcBorders>
              <w:top w:val="nil"/>
              <w:left w:val="nil"/>
              <w:bottom w:val="nil"/>
              <w:right w:val="nil"/>
            </w:tcBorders>
            <w:shd w:val="clear" w:color="auto" w:fill="auto"/>
            <w:vAlign w:val="center"/>
          </w:tcPr>
          <w:p w14:paraId="508065C3" w14:textId="645485D6" w:rsidR="00703D25" w:rsidRPr="001C3453" w:rsidRDefault="00DD1556" w:rsidP="00C349A8">
            <w:pPr>
              <w:spacing w:after="0"/>
              <w:jc w:val="right"/>
              <w:rPr>
                <w:rFonts w:ascii="Calibri" w:hAnsi="Calibri" w:cs="Calibri"/>
                <w:sz w:val="16"/>
                <w:szCs w:val="16"/>
              </w:rPr>
            </w:pPr>
            <w:r w:rsidRPr="00DD1556">
              <w:rPr>
                <w:rFonts w:ascii="Calibri" w:hAnsi="Calibri" w:cs="Calibri"/>
                <w:sz w:val="16"/>
                <w:szCs w:val="16"/>
              </w:rPr>
              <w:t>1.051.994</w:t>
            </w:r>
          </w:p>
        </w:tc>
      </w:tr>
      <w:tr w:rsidR="00703D25" w:rsidRPr="001C3453" w14:paraId="21826FDA" w14:textId="77777777" w:rsidTr="00AC7BE5">
        <w:trPr>
          <w:trHeight w:hRule="exact" w:val="283"/>
        </w:trPr>
        <w:tc>
          <w:tcPr>
            <w:tcW w:w="1494" w:type="pct"/>
            <w:tcBorders>
              <w:top w:val="nil"/>
              <w:left w:val="nil"/>
              <w:bottom w:val="nil"/>
              <w:right w:val="nil"/>
            </w:tcBorders>
            <w:shd w:val="clear" w:color="auto" w:fill="auto"/>
            <w:noWrap/>
            <w:vAlign w:val="center"/>
            <w:hideMark/>
          </w:tcPr>
          <w:p w14:paraId="11004CF5" w14:textId="77777777" w:rsidR="00703D25" w:rsidRPr="001C3453" w:rsidRDefault="00703D25" w:rsidP="00C349A8">
            <w:pPr>
              <w:spacing w:after="0"/>
              <w:rPr>
                <w:rFonts w:ascii="Calibri" w:hAnsi="Calibri" w:cs="Calibri"/>
                <w:sz w:val="16"/>
                <w:szCs w:val="16"/>
              </w:rPr>
            </w:pPr>
            <w:r w:rsidRPr="001C3453">
              <w:rPr>
                <w:rFonts w:ascii="Calibri" w:hAnsi="Calibri" w:cs="Calibri"/>
                <w:sz w:val="16"/>
                <w:szCs w:val="16"/>
              </w:rPr>
              <w:t>PIS a Compensar</w:t>
            </w:r>
          </w:p>
        </w:tc>
        <w:tc>
          <w:tcPr>
            <w:tcW w:w="877" w:type="pct"/>
            <w:tcBorders>
              <w:top w:val="nil"/>
              <w:left w:val="nil"/>
              <w:bottom w:val="nil"/>
              <w:right w:val="nil"/>
            </w:tcBorders>
            <w:shd w:val="clear" w:color="auto" w:fill="auto"/>
            <w:noWrap/>
            <w:vAlign w:val="center"/>
            <w:hideMark/>
          </w:tcPr>
          <w:p w14:paraId="53950CEC"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276.746</w:t>
            </w:r>
          </w:p>
        </w:tc>
        <w:tc>
          <w:tcPr>
            <w:tcW w:w="877" w:type="pct"/>
            <w:tcBorders>
              <w:top w:val="nil"/>
              <w:left w:val="nil"/>
              <w:bottom w:val="nil"/>
              <w:right w:val="nil"/>
            </w:tcBorders>
            <w:shd w:val="clear" w:color="auto" w:fill="auto"/>
            <w:vAlign w:val="center"/>
          </w:tcPr>
          <w:p w14:paraId="181DA33C" w14:textId="7A6706B0" w:rsidR="00703D25" w:rsidRPr="001C3453" w:rsidRDefault="00DD1556" w:rsidP="00C349A8">
            <w:pPr>
              <w:spacing w:after="0"/>
              <w:jc w:val="right"/>
              <w:rPr>
                <w:rFonts w:ascii="Calibri" w:hAnsi="Calibri" w:cs="Calibri"/>
                <w:sz w:val="16"/>
                <w:szCs w:val="16"/>
              </w:rPr>
            </w:pPr>
            <w:r w:rsidRPr="00DD1556">
              <w:rPr>
                <w:rFonts w:ascii="Calibri" w:hAnsi="Calibri" w:cs="Calibri"/>
                <w:sz w:val="16"/>
                <w:szCs w:val="16"/>
              </w:rPr>
              <w:t>112.306</w:t>
            </w:r>
          </w:p>
        </w:tc>
        <w:tc>
          <w:tcPr>
            <w:tcW w:w="877" w:type="pct"/>
            <w:tcBorders>
              <w:top w:val="nil"/>
              <w:left w:val="nil"/>
              <w:bottom w:val="nil"/>
              <w:right w:val="nil"/>
            </w:tcBorders>
            <w:shd w:val="clear" w:color="auto" w:fill="auto"/>
            <w:vAlign w:val="center"/>
          </w:tcPr>
          <w:p w14:paraId="440C050C" w14:textId="15709BD6" w:rsidR="00703D25" w:rsidRPr="001C3453" w:rsidRDefault="00DD1556" w:rsidP="00C349A8">
            <w:pPr>
              <w:spacing w:after="0"/>
              <w:jc w:val="right"/>
              <w:rPr>
                <w:rFonts w:ascii="Calibri" w:hAnsi="Calibri" w:cs="Calibri"/>
                <w:sz w:val="16"/>
                <w:szCs w:val="16"/>
              </w:rPr>
            </w:pPr>
            <w:r>
              <w:rPr>
                <w:rFonts w:ascii="Calibri" w:hAnsi="Calibri" w:cs="Calibri"/>
                <w:sz w:val="16"/>
                <w:szCs w:val="16"/>
              </w:rPr>
              <w:t>(</w:t>
            </w:r>
            <w:r w:rsidRPr="00DD1556">
              <w:rPr>
                <w:rFonts w:ascii="Calibri" w:hAnsi="Calibri" w:cs="Calibri"/>
                <w:sz w:val="16"/>
                <w:szCs w:val="16"/>
              </w:rPr>
              <w:t>139.486</w:t>
            </w:r>
            <w:r>
              <w:rPr>
                <w:rFonts w:ascii="Calibri" w:hAnsi="Calibri" w:cs="Calibri"/>
                <w:sz w:val="16"/>
                <w:szCs w:val="16"/>
              </w:rPr>
              <w:t>)</w:t>
            </w:r>
          </w:p>
        </w:tc>
        <w:tc>
          <w:tcPr>
            <w:tcW w:w="875" w:type="pct"/>
            <w:tcBorders>
              <w:top w:val="nil"/>
              <w:left w:val="nil"/>
              <w:bottom w:val="nil"/>
              <w:right w:val="nil"/>
            </w:tcBorders>
            <w:shd w:val="clear" w:color="auto" w:fill="auto"/>
            <w:vAlign w:val="center"/>
          </w:tcPr>
          <w:p w14:paraId="1C2A6571" w14:textId="3FEB67DB" w:rsidR="00703D25" w:rsidRPr="001C3453" w:rsidRDefault="004812DA" w:rsidP="00C349A8">
            <w:pPr>
              <w:spacing w:after="0"/>
              <w:jc w:val="right"/>
              <w:rPr>
                <w:rFonts w:ascii="Calibri" w:hAnsi="Calibri" w:cs="Calibri"/>
                <w:sz w:val="16"/>
                <w:szCs w:val="16"/>
              </w:rPr>
            </w:pPr>
            <w:r w:rsidRPr="004812DA">
              <w:rPr>
                <w:rFonts w:ascii="Calibri" w:hAnsi="Calibri" w:cs="Calibri"/>
                <w:sz w:val="16"/>
                <w:szCs w:val="16"/>
              </w:rPr>
              <w:t>249.567</w:t>
            </w:r>
          </w:p>
        </w:tc>
      </w:tr>
      <w:tr w:rsidR="00703D25" w:rsidRPr="001C3453" w14:paraId="0B319AD1" w14:textId="77777777" w:rsidTr="00AC7BE5">
        <w:trPr>
          <w:trHeight w:hRule="exact" w:val="283"/>
        </w:trPr>
        <w:tc>
          <w:tcPr>
            <w:tcW w:w="1494" w:type="pct"/>
            <w:tcBorders>
              <w:top w:val="nil"/>
              <w:left w:val="nil"/>
              <w:bottom w:val="nil"/>
              <w:right w:val="nil"/>
            </w:tcBorders>
            <w:shd w:val="clear" w:color="auto" w:fill="auto"/>
            <w:noWrap/>
            <w:vAlign w:val="center"/>
          </w:tcPr>
          <w:p w14:paraId="2409C2D5" w14:textId="77777777" w:rsidR="00703D25" w:rsidRPr="001C3453" w:rsidRDefault="00703D25" w:rsidP="00C349A8">
            <w:pPr>
              <w:spacing w:after="0"/>
              <w:rPr>
                <w:rFonts w:ascii="Calibri" w:hAnsi="Calibri" w:cs="Calibri"/>
                <w:sz w:val="16"/>
                <w:szCs w:val="16"/>
              </w:rPr>
            </w:pPr>
            <w:r w:rsidRPr="001C3453">
              <w:rPr>
                <w:rFonts w:ascii="Calibri" w:hAnsi="Calibri" w:cs="Calibri"/>
                <w:sz w:val="16"/>
                <w:szCs w:val="16"/>
              </w:rPr>
              <w:t>IR e CSLL a recuperar/compensar</w:t>
            </w:r>
          </w:p>
        </w:tc>
        <w:tc>
          <w:tcPr>
            <w:tcW w:w="877" w:type="pct"/>
            <w:tcBorders>
              <w:top w:val="nil"/>
              <w:left w:val="nil"/>
              <w:bottom w:val="nil"/>
              <w:right w:val="nil"/>
            </w:tcBorders>
            <w:shd w:val="clear" w:color="auto" w:fill="auto"/>
            <w:noWrap/>
            <w:vAlign w:val="center"/>
          </w:tcPr>
          <w:p w14:paraId="2584278B"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816</w:t>
            </w:r>
          </w:p>
        </w:tc>
        <w:tc>
          <w:tcPr>
            <w:tcW w:w="877" w:type="pct"/>
            <w:tcBorders>
              <w:top w:val="nil"/>
              <w:left w:val="nil"/>
              <w:bottom w:val="nil"/>
              <w:right w:val="nil"/>
            </w:tcBorders>
            <w:shd w:val="clear" w:color="auto" w:fill="auto"/>
            <w:vAlign w:val="center"/>
          </w:tcPr>
          <w:p w14:paraId="59EDC1E2" w14:textId="09DD6232" w:rsidR="00703D25" w:rsidRPr="001C3453" w:rsidRDefault="00836FF0" w:rsidP="00C349A8">
            <w:pPr>
              <w:spacing w:after="0"/>
              <w:jc w:val="right"/>
              <w:rPr>
                <w:rFonts w:ascii="Calibri" w:hAnsi="Calibri" w:cs="Calibri"/>
                <w:sz w:val="16"/>
                <w:szCs w:val="16"/>
              </w:rPr>
            </w:pPr>
            <w:r w:rsidRPr="00836FF0">
              <w:rPr>
                <w:rFonts w:ascii="Calibri" w:hAnsi="Calibri" w:cs="Calibri"/>
                <w:sz w:val="16"/>
                <w:szCs w:val="16"/>
              </w:rPr>
              <w:t>25.339</w:t>
            </w:r>
          </w:p>
        </w:tc>
        <w:tc>
          <w:tcPr>
            <w:tcW w:w="877" w:type="pct"/>
            <w:tcBorders>
              <w:top w:val="nil"/>
              <w:left w:val="nil"/>
              <w:bottom w:val="nil"/>
              <w:right w:val="nil"/>
            </w:tcBorders>
            <w:shd w:val="clear" w:color="auto" w:fill="auto"/>
            <w:vAlign w:val="center"/>
          </w:tcPr>
          <w:p w14:paraId="1133D265"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w:t>
            </w:r>
          </w:p>
        </w:tc>
        <w:tc>
          <w:tcPr>
            <w:tcW w:w="875" w:type="pct"/>
            <w:tcBorders>
              <w:top w:val="nil"/>
              <w:left w:val="nil"/>
              <w:bottom w:val="nil"/>
              <w:right w:val="nil"/>
            </w:tcBorders>
            <w:shd w:val="clear" w:color="auto" w:fill="auto"/>
            <w:vAlign w:val="center"/>
          </w:tcPr>
          <w:p w14:paraId="0C1B37A0" w14:textId="78E80AE1" w:rsidR="00703D25" w:rsidRPr="001C3453" w:rsidRDefault="003225C7" w:rsidP="00C349A8">
            <w:pPr>
              <w:spacing w:after="0"/>
              <w:jc w:val="right"/>
              <w:rPr>
                <w:rFonts w:ascii="Calibri" w:hAnsi="Calibri" w:cs="Calibri"/>
                <w:sz w:val="16"/>
                <w:szCs w:val="16"/>
              </w:rPr>
            </w:pPr>
            <w:r w:rsidRPr="003225C7">
              <w:rPr>
                <w:rFonts w:ascii="Calibri" w:hAnsi="Calibri" w:cs="Calibri"/>
                <w:sz w:val="16"/>
                <w:szCs w:val="16"/>
              </w:rPr>
              <w:t>26.155</w:t>
            </w:r>
          </w:p>
        </w:tc>
      </w:tr>
      <w:tr w:rsidR="00703D25" w:rsidRPr="001C3453" w14:paraId="5AB7F091" w14:textId="77777777" w:rsidTr="00AC7BE5">
        <w:trPr>
          <w:trHeight w:hRule="exact" w:val="283"/>
        </w:trPr>
        <w:tc>
          <w:tcPr>
            <w:tcW w:w="1494" w:type="pct"/>
            <w:tcBorders>
              <w:top w:val="single" w:sz="8" w:space="0" w:color="auto"/>
              <w:left w:val="nil"/>
              <w:bottom w:val="single" w:sz="8" w:space="0" w:color="auto"/>
              <w:right w:val="nil"/>
            </w:tcBorders>
            <w:shd w:val="clear" w:color="auto" w:fill="DEEAF6" w:themeFill="accent1" w:themeFillTint="33"/>
            <w:noWrap/>
            <w:vAlign w:val="center"/>
            <w:hideMark/>
          </w:tcPr>
          <w:p w14:paraId="1BC63E31" w14:textId="77777777" w:rsidR="00703D25" w:rsidRPr="001C3453" w:rsidRDefault="00703D25" w:rsidP="00C349A8">
            <w:pPr>
              <w:spacing w:after="0"/>
              <w:rPr>
                <w:rFonts w:ascii="Calibri" w:hAnsi="Calibri" w:cs="Calibri"/>
                <w:b/>
                <w:bCs/>
                <w:sz w:val="16"/>
                <w:szCs w:val="16"/>
              </w:rPr>
            </w:pPr>
            <w:r w:rsidRPr="001C3453">
              <w:rPr>
                <w:rFonts w:ascii="Calibri" w:hAnsi="Calibri" w:cs="Calibri"/>
                <w:b/>
                <w:bCs/>
                <w:sz w:val="16"/>
                <w:szCs w:val="16"/>
              </w:rPr>
              <w:t>TOTAL</w:t>
            </w:r>
          </w:p>
        </w:tc>
        <w:tc>
          <w:tcPr>
            <w:tcW w:w="877" w:type="pct"/>
            <w:tcBorders>
              <w:top w:val="single" w:sz="8" w:space="0" w:color="auto"/>
              <w:left w:val="nil"/>
              <w:bottom w:val="single" w:sz="8" w:space="0" w:color="auto"/>
              <w:right w:val="nil"/>
            </w:tcBorders>
            <w:shd w:val="clear" w:color="auto" w:fill="DEEAF6" w:themeFill="accent1" w:themeFillTint="33"/>
            <w:noWrap/>
            <w:vAlign w:val="center"/>
            <w:hideMark/>
          </w:tcPr>
          <w:p w14:paraId="1F4C927A" w14:textId="77777777" w:rsidR="00703D25" w:rsidRPr="001C3453" w:rsidRDefault="00703D25" w:rsidP="00C349A8">
            <w:pPr>
              <w:spacing w:after="0"/>
              <w:jc w:val="right"/>
              <w:rPr>
                <w:rFonts w:ascii="Calibri" w:hAnsi="Calibri" w:cs="Calibri"/>
                <w:b/>
                <w:bCs/>
                <w:sz w:val="16"/>
                <w:szCs w:val="16"/>
              </w:rPr>
            </w:pPr>
            <w:r w:rsidRPr="001C3453">
              <w:rPr>
                <w:rFonts w:ascii="Calibri" w:hAnsi="Calibri" w:cs="Calibri"/>
                <w:b/>
                <w:bCs/>
                <w:sz w:val="16"/>
                <w:szCs w:val="16"/>
              </w:rPr>
              <w:t>1.542.089</w:t>
            </w:r>
          </w:p>
        </w:tc>
        <w:tc>
          <w:tcPr>
            <w:tcW w:w="877" w:type="pct"/>
            <w:tcBorders>
              <w:top w:val="single" w:sz="8" w:space="0" w:color="auto"/>
              <w:left w:val="nil"/>
              <w:bottom w:val="single" w:sz="8" w:space="0" w:color="auto"/>
              <w:right w:val="nil"/>
            </w:tcBorders>
            <w:shd w:val="clear" w:color="auto" w:fill="DEEAF6" w:themeFill="accent1" w:themeFillTint="33"/>
            <w:vAlign w:val="center"/>
          </w:tcPr>
          <w:p w14:paraId="579C2065" w14:textId="607AD6A2" w:rsidR="00703D25" w:rsidRPr="001C3453" w:rsidRDefault="00BF0C52" w:rsidP="00C349A8">
            <w:pPr>
              <w:spacing w:after="0"/>
              <w:jc w:val="right"/>
              <w:rPr>
                <w:rFonts w:ascii="Calibri" w:hAnsi="Calibri" w:cs="Calibri"/>
                <w:b/>
                <w:bCs/>
                <w:sz w:val="16"/>
                <w:szCs w:val="16"/>
              </w:rPr>
            </w:pPr>
            <w:r w:rsidRPr="00BF0C52">
              <w:rPr>
                <w:rFonts w:ascii="Calibri" w:hAnsi="Calibri" w:cs="Calibri"/>
                <w:b/>
                <w:bCs/>
                <w:sz w:val="16"/>
                <w:szCs w:val="16"/>
              </w:rPr>
              <w:t>672.227</w:t>
            </w:r>
          </w:p>
        </w:tc>
        <w:tc>
          <w:tcPr>
            <w:tcW w:w="877" w:type="pct"/>
            <w:tcBorders>
              <w:top w:val="single" w:sz="8" w:space="0" w:color="auto"/>
              <w:left w:val="nil"/>
              <w:bottom w:val="single" w:sz="8" w:space="0" w:color="auto"/>
              <w:right w:val="nil"/>
            </w:tcBorders>
            <w:shd w:val="clear" w:color="auto" w:fill="DEEAF6" w:themeFill="accent1" w:themeFillTint="33"/>
            <w:vAlign w:val="center"/>
          </w:tcPr>
          <w:p w14:paraId="1B93A6E0" w14:textId="10E20D45" w:rsidR="00703D25" w:rsidRPr="001C3453" w:rsidRDefault="006562DA" w:rsidP="00C349A8">
            <w:pPr>
              <w:spacing w:after="0"/>
              <w:jc w:val="right"/>
              <w:rPr>
                <w:rFonts w:ascii="Calibri" w:hAnsi="Calibri" w:cs="Calibri"/>
                <w:b/>
                <w:bCs/>
                <w:sz w:val="16"/>
                <w:szCs w:val="16"/>
              </w:rPr>
            </w:pPr>
            <w:r>
              <w:rPr>
                <w:rFonts w:ascii="Calibri" w:hAnsi="Calibri" w:cs="Calibri"/>
                <w:b/>
                <w:bCs/>
                <w:sz w:val="16"/>
                <w:szCs w:val="16"/>
              </w:rPr>
              <w:t>(</w:t>
            </w:r>
            <w:r w:rsidR="00AE081C" w:rsidRPr="00AE081C">
              <w:rPr>
                <w:rFonts w:ascii="Calibri" w:hAnsi="Calibri" w:cs="Calibri"/>
                <w:b/>
                <w:bCs/>
                <w:sz w:val="16"/>
                <w:szCs w:val="16"/>
              </w:rPr>
              <w:t>869.353</w:t>
            </w:r>
            <w:r w:rsidR="00703D25" w:rsidRPr="001C3453">
              <w:rPr>
                <w:rFonts w:ascii="Calibri" w:hAnsi="Calibri" w:cs="Calibri"/>
                <w:b/>
                <w:bCs/>
                <w:sz w:val="16"/>
                <w:szCs w:val="16"/>
              </w:rPr>
              <w:t>)</w:t>
            </w:r>
          </w:p>
        </w:tc>
        <w:tc>
          <w:tcPr>
            <w:tcW w:w="875" w:type="pct"/>
            <w:tcBorders>
              <w:top w:val="single" w:sz="8" w:space="0" w:color="auto"/>
              <w:left w:val="nil"/>
              <w:bottom w:val="single" w:sz="8" w:space="0" w:color="auto"/>
              <w:right w:val="nil"/>
            </w:tcBorders>
            <w:shd w:val="clear" w:color="auto" w:fill="DEEAF6" w:themeFill="accent1" w:themeFillTint="33"/>
            <w:vAlign w:val="center"/>
          </w:tcPr>
          <w:p w14:paraId="0A758D3C" w14:textId="24ABDF8C" w:rsidR="00703D25" w:rsidRPr="001C3453" w:rsidRDefault="00597CAD" w:rsidP="00C349A8">
            <w:pPr>
              <w:spacing w:after="0"/>
              <w:jc w:val="right"/>
              <w:rPr>
                <w:rFonts w:ascii="Calibri" w:hAnsi="Calibri" w:cs="Calibri"/>
                <w:b/>
                <w:bCs/>
                <w:sz w:val="16"/>
                <w:szCs w:val="16"/>
              </w:rPr>
            </w:pPr>
            <w:r w:rsidRPr="00597CAD">
              <w:rPr>
                <w:rFonts w:ascii="Calibri" w:hAnsi="Calibri" w:cs="Calibri"/>
                <w:b/>
                <w:bCs/>
                <w:sz w:val="16"/>
                <w:szCs w:val="16"/>
              </w:rPr>
              <w:t>1.327.715</w:t>
            </w:r>
          </w:p>
        </w:tc>
      </w:tr>
    </w:tbl>
    <w:p w14:paraId="2F85EAA7" w14:textId="77777777" w:rsidR="00703D25" w:rsidRPr="00B36334" w:rsidRDefault="00703D25" w:rsidP="002A002C">
      <w:pPr>
        <w:spacing w:before="60"/>
        <w:jc w:val="both"/>
        <w:rPr>
          <w:rFonts w:cstheme="minorHAnsi"/>
          <w:b/>
          <w:sz w:val="20"/>
        </w:rPr>
      </w:pPr>
      <w:r w:rsidRPr="00B36334">
        <w:rPr>
          <w:rFonts w:cstheme="minorHAnsi"/>
          <w:b/>
          <w:sz w:val="20"/>
        </w:rPr>
        <w:t>b) Crédito Previdenciário a Compensar</w:t>
      </w:r>
    </w:p>
    <w:p w14:paraId="3F87D000" w14:textId="77777777" w:rsidR="00703D25" w:rsidRPr="00B36334" w:rsidRDefault="00703D25" w:rsidP="00B36334">
      <w:pPr>
        <w:spacing w:before="120"/>
        <w:jc w:val="both"/>
        <w:rPr>
          <w:rFonts w:cstheme="minorHAnsi"/>
          <w:sz w:val="20"/>
        </w:rPr>
      </w:pPr>
      <w:r w:rsidRPr="00B36334">
        <w:rPr>
          <w:rFonts w:cstheme="minorHAnsi"/>
          <w:sz w:val="20"/>
        </w:rPr>
        <w:t>Os seguintes fatos e princípios foram determinantes como justificativa para apuração de créditos previdenciários: Índices FAP declarados em divergência ao que determina o Portal FAPWeb; Atividades preponderantes declaradas em discordância com a real atividade exercida pelos funcionários de cada filial, conforme determina a Instrução Normativa 1.453, de 24 de fevereiro de 2014, e COSIT, de 14 de junho de 2016; Alíquota RAT declaradas em discordância com o determinado pelo Decreto 6.957, de 09 de setembro de 2009; Ausência de lançamento de desoneração em folha durante o período em que a mesma era obrigatória para o setor econômico da Infra S.A., conforme Lei nº 12.546, de 14 de dezembro de 2011, e posteriores alterações; e Ausência de pagamento de DARF CPRB no período em que a mesma era obrigatória para o setor econômico da Infra S.A., conforme Lei nº 12.546, de 14 de dezembro de 2011, e posteriores alterações.</w:t>
      </w:r>
    </w:p>
    <w:p w14:paraId="584366D7" w14:textId="77777777" w:rsidR="00703D25" w:rsidRPr="00B36334" w:rsidRDefault="00703D25" w:rsidP="00B36334">
      <w:pPr>
        <w:spacing w:before="120"/>
        <w:jc w:val="both"/>
        <w:rPr>
          <w:rFonts w:cstheme="minorHAnsi"/>
          <w:sz w:val="20"/>
        </w:rPr>
      </w:pPr>
      <w:r w:rsidRPr="00B36334">
        <w:rPr>
          <w:rFonts w:cstheme="minorHAnsi"/>
          <w:sz w:val="20"/>
        </w:rPr>
        <w:t>Na tabela a seguir apresenta-se o histórico da movimentação dos créditos previdenciários apropriados:</w:t>
      </w:r>
    </w:p>
    <w:tbl>
      <w:tblPr>
        <w:tblW w:w="5000" w:type="pct"/>
        <w:tblCellMar>
          <w:left w:w="70" w:type="dxa"/>
          <w:right w:w="70" w:type="dxa"/>
        </w:tblCellMar>
        <w:tblLook w:val="04A0" w:firstRow="1" w:lastRow="0" w:firstColumn="1" w:lastColumn="0" w:noHBand="0" w:noVBand="1"/>
      </w:tblPr>
      <w:tblGrid>
        <w:gridCol w:w="7570"/>
        <w:gridCol w:w="231"/>
        <w:gridCol w:w="231"/>
        <w:gridCol w:w="231"/>
        <w:gridCol w:w="2344"/>
      </w:tblGrid>
      <w:tr w:rsidR="006562DA" w:rsidRPr="006811B1" w14:paraId="052E301F" w14:textId="77777777" w:rsidTr="006562DA">
        <w:trPr>
          <w:trHeight w:hRule="exact" w:val="284"/>
        </w:trPr>
        <w:tc>
          <w:tcPr>
            <w:tcW w:w="3567" w:type="pct"/>
            <w:tcBorders>
              <w:top w:val="single" w:sz="4" w:space="0" w:color="auto"/>
              <w:left w:val="nil"/>
              <w:bottom w:val="single" w:sz="4" w:space="0" w:color="auto"/>
              <w:right w:val="nil"/>
            </w:tcBorders>
            <w:shd w:val="clear" w:color="auto" w:fill="DEEAF6" w:themeFill="accent1" w:themeFillTint="33"/>
            <w:noWrap/>
            <w:vAlign w:val="center"/>
            <w:hideMark/>
          </w:tcPr>
          <w:p w14:paraId="2CCD33F4" w14:textId="5FF71F74" w:rsidR="006562DA" w:rsidRPr="006811B1" w:rsidRDefault="006562DA" w:rsidP="00C349A8">
            <w:pPr>
              <w:spacing w:after="0" w:line="240" w:lineRule="auto"/>
              <w:contextualSpacing/>
              <w:rPr>
                <w:rFonts w:ascii="Calibri" w:hAnsi="Calibri" w:cs="Calibri"/>
                <w:b/>
                <w:bCs/>
                <w:sz w:val="16"/>
                <w:szCs w:val="16"/>
              </w:rPr>
            </w:pPr>
            <w:r w:rsidRPr="006811B1">
              <w:rPr>
                <w:rFonts w:ascii="Calibri" w:hAnsi="Calibri" w:cs="Calibri"/>
                <w:b/>
                <w:bCs/>
                <w:sz w:val="16"/>
                <w:szCs w:val="16"/>
              </w:rPr>
              <w:t>Crédito previdenciário</w:t>
            </w:r>
          </w:p>
        </w:tc>
        <w:tc>
          <w:tcPr>
            <w:tcW w:w="109" w:type="pct"/>
            <w:tcBorders>
              <w:top w:val="single" w:sz="4" w:space="0" w:color="auto"/>
              <w:left w:val="nil"/>
              <w:bottom w:val="single" w:sz="4" w:space="0" w:color="auto"/>
              <w:right w:val="nil"/>
            </w:tcBorders>
            <w:shd w:val="clear" w:color="auto" w:fill="DEEAF6" w:themeFill="accent1" w:themeFillTint="33"/>
            <w:noWrap/>
            <w:vAlign w:val="center"/>
            <w:hideMark/>
          </w:tcPr>
          <w:p w14:paraId="574ED60E" w14:textId="77777777" w:rsidR="006562DA" w:rsidRPr="006811B1" w:rsidRDefault="006562DA" w:rsidP="00C349A8">
            <w:pPr>
              <w:spacing w:after="0" w:line="240" w:lineRule="auto"/>
              <w:contextualSpacing/>
              <w:jc w:val="center"/>
              <w:rPr>
                <w:rFonts w:ascii="Calibri" w:hAnsi="Calibri" w:cs="Calibri"/>
                <w:b/>
                <w:bCs/>
                <w:sz w:val="16"/>
                <w:szCs w:val="16"/>
              </w:rPr>
            </w:pPr>
          </w:p>
        </w:tc>
        <w:tc>
          <w:tcPr>
            <w:tcW w:w="109" w:type="pct"/>
            <w:tcBorders>
              <w:top w:val="single" w:sz="4" w:space="0" w:color="auto"/>
              <w:left w:val="nil"/>
              <w:bottom w:val="single" w:sz="4" w:space="0" w:color="auto"/>
              <w:right w:val="nil"/>
            </w:tcBorders>
            <w:shd w:val="clear" w:color="auto" w:fill="DEEAF6" w:themeFill="accent1" w:themeFillTint="33"/>
            <w:noWrap/>
            <w:vAlign w:val="center"/>
            <w:hideMark/>
          </w:tcPr>
          <w:p w14:paraId="0676BCB1" w14:textId="77777777" w:rsidR="006562DA" w:rsidRPr="006811B1" w:rsidRDefault="006562DA" w:rsidP="00C349A8">
            <w:pPr>
              <w:spacing w:after="0" w:line="240" w:lineRule="auto"/>
              <w:contextualSpacing/>
              <w:jc w:val="center"/>
              <w:rPr>
                <w:rFonts w:ascii="Calibri" w:hAnsi="Calibri" w:cs="Calibri"/>
                <w:b/>
                <w:bCs/>
                <w:sz w:val="16"/>
                <w:szCs w:val="16"/>
              </w:rPr>
            </w:pPr>
          </w:p>
        </w:tc>
        <w:tc>
          <w:tcPr>
            <w:tcW w:w="109" w:type="pct"/>
            <w:tcBorders>
              <w:top w:val="single" w:sz="4" w:space="0" w:color="auto"/>
              <w:left w:val="nil"/>
              <w:bottom w:val="single" w:sz="4" w:space="0" w:color="auto"/>
              <w:right w:val="nil"/>
            </w:tcBorders>
            <w:shd w:val="clear" w:color="auto" w:fill="DEEAF6" w:themeFill="accent1" w:themeFillTint="33"/>
            <w:vAlign w:val="center"/>
          </w:tcPr>
          <w:p w14:paraId="14319178" w14:textId="77777777" w:rsidR="006562DA" w:rsidRPr="006811B1" w:rsidRDefault="006562DA" w:rsidP="00C349A8">
            <w:pPr>
              <w:spacing w:after="0" w:line="240" w:lineRule="auto"/>
              <w:contextualSpacing/>
              <w:jc w:val="right"/>
              <w:rPr>
                <w:rFonts w:ascii="Calibri" w:hAnsi="Calibri" w:cs="Calibri"/>
                <w:b/>
                <w:bCs/>
                <w:sz w:val="16"/>
                <w:szCs w:val="16"/>
              </w:rPr>
            </w:pPr>
          </w:p>
        </w:tc>
        <w:tc>
          <w:tcPr>
            <w:tcW w:w="1105" w:type="pct"/>
            <w:tcBorders>
              <w:top w:val="single" w:sz="4" w:space="0" w:color="auto"/>
              <w:left w:val="nil"/>
              <w:bottom w:val="single" w:sz="4" w:space="0" w:color="auto"/>
              <w:right w:val="nil"/>
            </w:tcBorders>
            <w:shd w:val="clear" w:color="auto" w:fill="DEEAF6" w:themeFill="accent1" w:themeFillTint="33"/>
            <w:noWrap/>
            <w:vAlign w:val="center"/>
          </w:tcPr>
          <w:p w14:paraId="4CA660CA" w14:textId="77777777" w:rsidR="006562DA" w:rsidRPr="006811B1" w:rsidRDefault="006562DA" w:rsidP="00C349A8">
            <w:pPr>
              <w:spacing w:after="0" w:line="240" w:lineRule="auto"/>
              <w:contextualSpacing/>
              <w:jc w:val="right"/>
              <w:rPr>
                <w:rFonts w:ascii="Calibri" w:hAnsi="Calibri" w:cs="Calibri"/>
                <w:b/>
                <w:bCs/>
                <w:sz w:val="16"/>
                <w:szCs w:val="16"/>
              </w:rPr>
            </w:pPr>
          </w:p>
        </w:tc>
      </w:tr>
      <w:tr w:rsidR="006562DA" w:rsidRPr="006811B1" w14:paraId="588A3B14" w14:textId="77777777" w:rsidTr="006562DA">
        <w:trPr>
          <w:trHeight w:hRule="exact" w:val="284"/>
        </w:trPr>
        <w:tc>
          <w:tcPr>
            <w:tcW w:w="3567" w:type="pct"/>
            <w:tcBorders>
              <w:top w:val="nil"/>
              <w:left w:val="nil"/>
              <w:right w:val="nil"/>
            </w:tcBorders>
            <w:shd w:val="clear" w:color="auto" w:fill="auto"/>
            <w:noWrap/>
            <w:vAlign w:val="center"/>
            <w:hideMark/>
          </w:tcPr>
          <w:p w14:paraId="57F8D4BA" w14:textId="77777777"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sz w:val="16"/>
                <w:szCs w:val="16"/>
              </w:rPr>
              <w:t>Crédito Previdenciário</w:t>
            </w:r>
          </w:p>
        </w:tc>
        <w:tc>
          <w:tcPr>
            <w:tcW w:w="109" w:type="pct"/>
            <w:tcBorders>
              <w:top w:val="nil"/>
              <w:left w:val="nil"/>
              <w:right w:val="nil"/>
            </w:tcBorders>
            <w:shd w:val="clear" w:color="auto" w:fill="auto"/>
            <w:noWrap/>
            <w:vAlign w:val="center"/>
            <w:hideMark/>
          </w:tcPr>
          <w:p w14:paraId="0005B7A5"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top w:val="nil"/>
              <w:left w:val="nil"/>
              <w:right w:val="nil"/>
            </w:tcBorders>
            <w:shd w:val="clear" w:color="auto" w:fill="auto"/>
            <w:noWrap/>
            <w:vAlign w:val="center"/>
            <w:hideMark/>
          </w:tcPr>
          <w:p w14:paraId="7662E0C5" w14:textId="77777777" w:rsidR="006562DA" w:rsidRPr="006811B1" w:rsidRDefault="006562DA" w:rsidP="00C349A8">
            <w:pPr>
              <w:spacing w:after="0" w:line="240" w:lineRule="auto"/>
              <w:contextualSpacing/>
              <w:rPr>
                <w:rFonts w:ascii="Calibri" w:hAnsi="Calibri" w:cs="Calibri"/>
                <w:b/>
                <w:bCs/>
                <w:sz w:val="16"/>
                <w:szCs w:val="16"/>
              </w:rPr>
            </w:pPr>
          </w:p>
        </w:tc>
        <w:tc>
          <w:tcPr>
            <w:tcW w:w="109" w:type="pct"/>
            <w:tcBorders>
              <w:top w:val="nil"/>
              <w:left w:val="nil"/>
              <w:right w:val="nil"/>
            </w:tcBorders>
            <w:vAlign w:val="center"/>
          </w:tcPr>
          <w:p w14:paraId="4A55EFBC"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top w:val="nil"/>
              <w:left w:val="nil"/>
              <w:right w:val="nil"/>
            </w:tcBorders>
            <w:shd w:val="clear" w:color="auto" w:fill="auto"/>
            <w:noWrap/>
            <w:vAlign w:val="center"/>
            <w:hideMark/>
          </w:tcPr>
          <w:p w14:paraId="5DDAE4F9" w14:textId="77777777" w:rsidR="006562DA" w:rsidRPr="006811B1" w:rsidRDefault="006562DA" w:rsidP="00C349A8">
            <w:pPr>
              <w:spacing w:after="0" w:line="240" w:lineRule="auto"/>
              <w:contextualSpacing/>
              <w:jc w:val="right"/>
              <w:rPr>
                <w:rFonts w:ascii="Calibri" w:hAnsi="Calibri" w:cs="Calibri"/>
                <w:sz w:val="16"/>
                <w:szCs w:val="16"/>
              </w:rPr>
            </w:pPr>
            <w:r w:rsidRPr="006811B1">
              <w:rPr>
                <w:rFonts w:ascii="Calibri" w:hAnsi="Calibri" w:cs="Calibri"/>
                <w:sz w:val="16"/>
                <w:szCs w:val="16"/>
              </w:rPr>
              <w:t xml:space="preserve">        54.285.136 </w:t>
            </w:r>
          </w:p>
        </w:tc>
      </w:tr>
      <w:tr w:rsidR="006562DA" w:rsidRPr="006811B1" w14:paraId="0E5055E2" w14:textId="77777777" w:rsidTr="006562DA">
        <w:trPr>
          <w:trHeight w:hRule="exact" w:val="284"/>
        </w:trPr>
        <w:tc>
          <w:tcPr>
            <w:tcW w:w="3567" w:type="pct"/>
            <w:tcBorders>
              <w:top w:val="nil"/>
              <w:left w:val="nil"/>
              <w:right w:val="nil"/>
            </w:tcBorders>
            <w:shd w:val="clear" w:color="auto" w:fill="auto"/>
            <w:noWrap/>
            <w:vAlign w:val="center"/>
            <w:hideMark/>
          </w:tcPr>
          <w:p w14:paraId="4A095152" w14:textId="77777777"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sz w:val="16"/>
                <w:szCs w:val="16"/>
              </w:rPr>
              <w:t>Crédito Compensado em 2018</w:t>
            </w:r>
          </w:p>
        </w:tc>
        <w:tc>
          <w:tcPr>
            <w:tcW w:w="109" w:type="pct"/>
            <w:tcBorders>
              <w:top w:val="nil"/>
              <w:left w:val="nil"/>
              <w:right w:val="nil"/>
            </w:tcBorders>
            <w:shd w:val="clear" w:color="auto" w:fill="auto"/>
            <w:noWrap/>
            <w:vAlign w:val="center"/>
            <w:hideMark/>
          </w:tcPr>
          <w:p w14:paraId="62819592"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top w:val="nil"/>
              <w:left w:val="nil"/>
              <w:right w:val="nil"/>
            </w:tcBorders>
            <w:shd w:val="clear" w:color="auto" w:fill="auto"/>
            <w:noWrap/>
            <w:vAlign w:val="center"/>
            <w:hideMark/>
          </w:tcPr>
          <w:p w14:paraId="2053F9A0"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top w:val="nil"/>
              <w:left w:val="nil"/>
              <w:right w:val="nil"/>
            </w:tcBorders>
            <w:vAlign w:val="center"/>
          </w:tcPr>
          <w:p w14:paraId="509C4511"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top w:val="nil"/>
              <w:left w:val="nil"/>
              <w:right w:val="nil"/>
            </w:tcBorders>
            <w:shd w:val="clear" w:color="auto" w:fill="auto"/>
            <w:noWrap/>
            <w:vAlign w:val="center"/>
          </w:tcPr>
          <w:p w14:paraId="16128421" w14:textId="77777777" w:rsidR="006562DA" w:rsidRPr="006811B1" w:rsidRDefault="006562DA" w:rsidP="00C349A8">
            <w:pPr>
              <w:spacing w:after="0" w:line="240" w:lineRule="auto"/>
              <w:contextualSpacing/>
              <w:jc w:val="right"/>
              <w:rPr>
                <w:rFonts w:ascii="Calibri" w:hAnsi="Calibri" w:cs="Calibri"/>
                <w:sz w:val="16"/>
                <w:szCs w:val="16"/>
              </w:rPr>
            </w:pPr>
            <w:r w:rsidRPr="006811B1">
              <w:rPr>
                <w:rFonts w:ascii="Calibri" w:hAnsi="Calibri" w:cs="Calibri"/>
                <w:sz w:val="16"/>
                <w:szCs w:val="16"/>
              </w:rPr>
              <w:t xml:space="preserve">              (26.966.503)</w:t>
            </w:r>
          </w:p>
        </w:tc>
      </w:tr>
      <w:tr w:rsidR="006562DA" w:rsidRPr="006811B1" w14:paraId="333C78B3" w14:textId="77777777" w:rsidTr="006562DA">
        <w:trPr>
          <w:trHeight w:hRule="exact" w:val="284"/>
        </w:trPr>
        <w:tc>
          <w:tcPr>
            <w:tcW w:w="3567" w:type="pct"/>
            <w:tcBorders>
              <w:left w:val="nil"/>
              <w:right w:val="nil"/>
            </w:tcBorders>
            <w:shd w:val="clear" w:color="auto" w:fill="auto"/>
            <w:noWrap/>
            <w:vAlign w:val="center"/>
          </w:tcPr>
          <w:p w14:paraId="3AFB822A" w14:textId="77777777"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sz w:val="16"/>
                <w:szCs w:val="16"/>
              </w:rPr>
              <w:t>Crédito Compensado em 2019</w:t>
            </w:r>
          </w:p>
        </w:tc>
        <w:tc>
          <w:tcPr>
            <w:tcW w:w="109" w:type="pct"/>
            <w:tcBorders>
              <w:left w:val="nil"/>
              <w:right w:val="nil"/>
            </w:tcBorders>
            <w:shd w:val="clear" w:color="auto" w:fill="auto"/>
            <w:noWrap/>
            <w:vAlign w:val="center"/>
          </w:tcPr>
          <w:p w14:paraId="5DBD4E89"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right w:val="nil"/>
            </w:tcBorders>
            <w:shd w:val="clear" w:color="auto" w:fill="auto"/>
            <w:noWrap/>
            <w:vAlign w:val="center"/>
          </w:tcPr>
          <w:p w14:paraId="427AD056"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right w:val="nil"/>
            </w:tcBorders>
            <w:vAlign w:val="center"/>
          </w:tcPr>
          <w:p w14:paraId="7C9742AA"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left w:val="nil"/>
              <w:right w:val="nil"/>
            </w:tcBorders>
            <w:shd w:val="clear" w:color="auto" w:fill="auto"/>
            <w:noWrap/>
            <w:vAlign w:val="center"/>
          </w:tcPr>
          <w:p w14:paraId="51E56247" w14:textId="77777777" w:rsidR="006562DA" w:rsidRPr="006811B1" w:rsidRDefault="006562DA" w:rsidP="00C349A8">
            <w:pPr>
              <w:spacing w:after="0" w:line="240" w:lineRule="auto"/>
              <w:contextualSpacing/>
              <w:jc w:val="right"/>
              <w:rPr>
                <w:rFonts w:ascii="Calibri" w:hAnsi="Calibri" w:cs="Calibri"/>
                <w:sz w:val="16"/>
                <w:szCs w:val="16"/>
              </w:rPr>
            </w:pPr>
            <w:r w:rsidRPr="006811B1">
              <w:rPr>
                <w:rFonts w:ascii="Calibri" w:hAnsi="Calibri" w:cs="Calibri"/>
                <w:sz w:val="16"/>
                <w:szCs w:val="16"/>
              </w:rPr>
              <w:t>(9.477.108)</w:t>
            </w:r>
          </w:p>
        </w:tc>
      </w:tr>
      <w:tr w:rsidR="006562DA" w:rsidRPr="006811B1" w14:paraId="2BD06965" w14:textId="77777777" w:rsidTr="006562DA">
        <w:trPr>
          <w:trHeight w:hRule="exact" w:val="284"/>
        </w:trPr>
        <w:tc>
          <w:tcPr>
            <w:tcW w:w="3567" w:type="pct"/>
            <w:tcBorders>
              <w:left w:val="nil"/>
              <w:right w:val="nil"/>
            </w:tcBorders>
            <w:shd w:val="clear" w:color="auto" w:fill="auto"/>
            <w:noWrap/>
            <w:vAlign w:val="center"/>
          </w:tcPr>
          <w:p w14:paraId="31EF2972" w14:textId="77777777"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sz w:val="16"/>
                <w:szCs w:val="16"/>
              </w:rPr>
              <w:t>Reconhecimento de Crédito em 2019</w:t>
            </w:r>
          </w:p>
        </w:tc>
        <w:tc>
          <w:tcPr>
            <w:tcW w:w="109" w:type="pct"/>
            <w:tcBorders>
              <w:left w:val="nil"/>
              <w:right w:val="nil"/>
            </w:tcBorders>
            <w:shd w:val="clear" w:color="auto" w:fill="auto"/>
            <w:noWrap/>
            <w:vAlign w:val="center"/>
          </w:tcPr>
          <w:p w14:paraId="3F15B9A7"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right w:val="nil"/>
            </w:tcBorders>
            <w:shd w:val="clear" w:color="auto" w:fill="auto"/>
            <w:noWrap/>
            <w:vAlign w:val="center"/>
          </w:tcPr>
          <w:p w14:paraId="3F802132"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right w:val="nil"/>
            </w:tcBorders>
            <w:vAlign w:val="center"/>
          </w:tcPr>
          <w:p w14:paraId="318659BA"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left w:val="nil"/>
              <w:right w:val="nil"/>
            </w:tcBorders>
            <w:shd w:val="clear" w:color="auto" w:fill="auto"/>
            <w:noWrap/>
            <w:vAlign w:val="center"/>
          </w:tcPr>
          <w:p w14:paraId="0A2CF0E4" w14:textId="77777777" w:rsidR="006562DA" w:rsidRPr="006811B1" w:rsidRDefault="006562DA" w:rsidP="00C349A8">
            <w:pPr>
              <w:spacing w:after="0" w:line="240" w:lineRule="auto"/>
              <w:contextualSpacing/>
              <w:jc w:val="right"/>
              <w:rPr>
                <w:rFonts w:ascii="Calibri" w:hAnsi="Calibri" w:cs="Calibri"/>
                <w:sz w:val="16"/>
                <w:szCs w:val="16"/>
              </w:rPr>
            </w:pPr>
            <w:r w:rsidRPr="006811B1">
              <w:rPr>
                <w:rFonts w:ascii="Calibri" w:hAnsi="Calibri" w:cs="Calibri"/>
                <w:sz w:val="16"/>
                <w:szCs w:val="16"/>
              </w:rPr>
              <w:t>16.613</w:t>
            </w:r>
          </w:p>
        </w:tc>
      </w:tr>
      <w:tr w:rsidR="006562DA" w:rsidRPr="006811B1" w14:paraId="0CFD7188" w14:textId="77777777" w:rsidTr="006562DA">
        <w:trPr>
          <w:trHeight w:hRule="exact" w:val="284"/>
        </w:trPr>
        <w:tc>
          <w:tcPr>
            <w:tcW w:w="3567" w:type="pct"/>
            <w:tcBorders>
              <w:left w:val="nil"/>
              <w:bottom w:val="single" w:sz="4" w:space="0" w:color="auto"/>
              <w:right w:val="nil"/>
            </w:tcBorders>
            <w:shd w:val="clear" w:color="auto" w:fill="auto"/>
            <w:noWrap/>
            <w:vAlign w:val="center"/>
          </w:tcPr>
          <w:p w14:paraId="75681BD5" w14:textId="77777777"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sz w:val="16"/>
                <w:szCs w:val="16"/>
              </w:rPr>
              <w:t>Baixa por prescrição no 4º trimestre / 2020</w:t>
            </w:r>
          </w:p>
        </w:tc>
        <w:tc>
          <w:tcPr>
            <w:tcW w:w="109" w:type="pct"/>
            <w:tcBorders>
              <w:left w:val="nil"/>
              <w:bottom w:val="single" w:sz="4" w:space="0" w:color="auto"/>
              <w:right w:val="nil"/>
            </w:tcBorders>
            <w:shd w:val="clear" w:color="auto" w:fill="auto"/>
            <w:noWrap/>
            <w:vAlign w:val="center"/>
          </w:tcPr>
          <w:p w14:paraId="3600B9E8"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bottom w:val="single" w:sz="4" w:space="0" w:color="auto"/>
              <w:right w:val="nil"/>
            </w:tcBorders>
            <w:shd w:val="clear" w:color="auto" w:fill="auto"/>
            <w:noWrap/>
            <w:vAlign w:val="center"/>
          </w:tcPr>
          <w:p w14:paraId="54E8D91D"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bottom w:val="single" w:sz="4" w:space="0" w:color="auto"/>
              <w:right w:val="nil"/>
            </w:tcBorders>
            <w:vAlign w:val="center"/>
          </w:tcPr>
          <w:p w14:paraId="03DE1397"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left w:val="nil"/>
              <w:bottom w:val="single" w:sz="4" w:space="0" w:color="auto"/>
              <w:right w:val="nil"/>
            </w:tcBorders>
            <w:shd w:val="clear" w:color="auto" w:fill="auto"/>
            <w:noWrap/>
            <w:vAlign w:val="center"/>
          </w:tcPr>
          <w:p w14:paraId="79A24A77" w14:textId="77777777" w:rsidR="006562DA" w:rsidRPr="006811B1" w:rsidRDefault="006562DA" w:rsidP="00C349A8">
            <w:pPr>
              <w:spacing w:after="0" w:line="240" w:lineRule="auto"/>
              <w:contextualSpacing/>
              <w:jc w:val="right"/>
              <w:rPr>
                <w:rFonts w:ascii="Calibri" w:hAnsi="Calibri" w:cs="Calibri"/>
                <w:sz w:val="16"/>
                <w:szCs w:val="16"/>
              </w:rPr>
            </w:pPr>
            <w:r w:rsidRPr="006811B1">
              <w:rPr>
                <w:rFonts w:ascii="Calibri" w:hAnsi="Calibri" w:cs="Calibri"/>
                <w:sz w:val="16"/>
                <w:szCs w:val="16"/>
              </w:rPr>
              <w:t>(16.171.757)</w:t>
            </w:r>
          </w:p>
        </w:tc>
      </w:tr>
      <w:tr w:rsidR="006562DA" w:rsidRPr="006811B1" w14:paraId="345344C9" w14:textId="77777777" w:rsidTr="006562DA">
        <w:trPr>
          <w:trHeight w:hRule="exact" w:val="284"/>
        </w:trPr>
        <w:tc>
          <w:tcPr>
            <w:tcW w:w="3567" w:type="pct"/>
            <w:tcBorders>
              <w:top w:val="single" w:sz="4" w:space="0" w:color="auto"/>
              <w:left w:val="nil"/>
              <w:bottom w:val="single" w:sz="4" w:space="0" w:color="auto"/>
              <w:right w:val="nil"/>
            </w:tcBorders>
            <w:shd w:val="clear" w:color="auto" w:fill="auto"/>
            <w:noWrap/>
            <w:vAlign w:val="center"/>
          </w:tcPr>
          <w:p w14:paraId="71F91537" w14:textId="238781A9"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b/>
                <w:sz w:val="16"/>
                <w:szCs w:val="16"/>
              </w:rPr>
              <w:t>Saldo de crédito previdenciário após baixa por prescrição</w:t>
            </w:r>
          </w:p>
        </w:tc>
        <w:tc>
          <w:tcPr>
            <w:tcW w:w="109" w:type="pct"/>
            <w:tcBorders>
              <w:top w:val="single" w:sz="4" w:space="0" w:color="auto"/>
              <w:left w:val="nil"/>
              <w:bottom w:val="single" w:sz="4" w:space="0" w:color="auto"/>
              <w:right w:val="nil"/>
            </w:tcBorders>
            <w:shd w:val="clear" w:color="auto" w:fill="auto"/>
            <w:noWrap/>
            <w:vAlign w:val="center"/>
          </w:tcPr>
          <w:p w14:paraId="7BAFE2A0"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259619E0"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top w:val="single" w:sz="4" w:space="0" w:color="auto"/>
              <w:left w:val="nil"/>
              <w:bottom w:val="single" w:sz="4" w:space="0" w:color="auto"/>
              <w:right w:val="nil"/>
            </w:tcBorders>
            <w:vAlign w:val="center"/>
          </w:tcPr>
          <w:p w14:paraId="0A6B62B2"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54B6029B" w14:textId="77777777" w:rsidR="006562DA" w:rsidRPr="006811B1" w:rsidRDefault="006562DA" w:rsidP="00C349A8">
            <w:pPr>
              <w:spacing w:after="0" w:line="240" w:lineRule="auto"/>
              <w:contextualSpacing/>
              <w:jc w:val="right"/>
              <w:rPr>
                <w:rFonts w:ascii="Calibri" w:hAnsi="Calibri" w:cs="Calibri"/>
                <w:b/>
                <w:bCs/>
                <w:sz w:val="16"/>
                <w:szCs w:val="16"/>
              </w:rPr>
            </w:pPr>
            <w:r w:rsidRPr="006811B1">
              <w:rPr>
                <w:rFonts w:ascii="Calibri" w:hAnsi="Calibri" w:cs="Calibri"/>
                <w:b/>
                <w:bCs/>
                <w:sz w:val="16"/>
                <w:szCs w:val="16"/>
              </w:rPr>
              <w:t>1.686.381</w:t>
            </w:r>
          </w:p>
        </w:tc>
      </w:tr>
      <w:tr w:rsidR="006562DA" w:rsidRPr="006811B1" w14:paraId="4A1019FA" w14:textId="77777777" w:rsidTr="006562DA">
        <w:trPr>
          <w:trHeight w:hRule="exact" w:val="284"/>
        </w:trPr>
        <w:tc>
          <w:tcPr>
            <w:tcW w:w="3567" w:type="pct"/>
            <w:tcBorders>
              <w:top w:val="single" w:sz="4" w:space="0" w:color="auto"/>
              <w:left w:val="nil"/>
              <w:right w:val="nil"/>
            </w:tcBorders>
            <w:shd w:val="clear" w:color="auto" w:fill="auto"/>
            <w:noWrap/>
            <w:vAlign w:val="center"/>
          </w:tcPr>
          <w:p w14:paraId="7982A536" w14:textId="77777777" w:rsidR="006562DA" w:rsidRPr="008709FD" w:rsidRDefault="006562DA" w:rsidP="00C349A8">
            <w:pPr>
              <w:spacing w:after="0" w:line="240" w:lineRule="auto"/>
              <w:contextualSpacing/>
              <w:rPr>
                <w:rFonts w:ascii="Calibri" w:hAnsi="Calibri" w:cs="Calibri"/>
                <w:bCs/>
                <w:sz w:val="16"/>
                <w:szCs w:val="16"/>
              </w:rPr>
            </w:pPr>
            <w:r w:rsidRPr="008709FD">
              <w:rPr>
                <w:rFonts w:ascii="Calibri" w:hAnsi="Calibri" w:cs="Calibri"/>
                <w:bCs/>
                <w:sz w:val="16"/>
                <w:szCs w:val="16"/>
              </w:rPr>
              <w:t>Crédito prescrito em 2021 (até abr/2021) reconhecido nas DFs de 2019</w:t>
            </w:r>
          </w:p>
        </w:tc>
        <w:tc>
          <w:tcPr>
            <w:tcW w:w="109" w:type="pct"/>
            <w:tcBorders>
              <w:top w:val="single" w:sz="4" w:space="0" w:color="auto"/>
              <w:left w:val="nil"/>
              <w:right w:val="nil"/>
            </w:tcBorders>
            <w:shd w:val="clear" w:color="auto" w:fill="auto"/>
            <w:noWrap/>
            <w:vAlign w:val="center"/>
          </w:tcPr>
          <w:p w14:paraId="240912C9"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right w:val="nil"/>
            </w:tcBorders>
            <w:shd w:val="clear" w:color="auto" w:fill="auto"/>
            <w:noWrap/>
            <w:vAlign w:val="center"/>
          </w:tcPr>
          <w:p w14:paraId="0B2280C4"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right w:val="nil"/>
            </w:tcBorders>
            <w:vAlign w:val="center"/>
          </w:tcPr>
          <w:p w14:paraId="45B28737" w14:textId="77777777" w:rsidR="006562DA" w:rsidRPr="006811B1" w:rsidRDefault="006562DA" w:rsidP="00C349A8">
            <w:pPr>
              <w:spacing w:after="0" w:line="240" w:lineRule="auto"/>
              <w:contextualSpacing/>
              <w:jc w:val="right"/>
              <w:rPr>
                <w:rFonts w:ascii="Calibri" w:hAnsi="Calibri" w:cs="Calibri"/>
                <w:bCs/>
                <w:sz w:val="16"/>
                <w:szCs w:val="16"/>
              </w:rPr>
            </w:pPr>
          </w:p>
        </w:tc>
        <w:tc>
          <w:tcPr>
            <w:tcW w:w="1105" w:type="pct"/>
            <w:tcBorders>
              <w:top w:val="single" w:sz="4" w:space="0" w:color="auto"/>
              <w:left w:val="nil"/>
              <w:right w:val="nil"/>
            </w:tcBorders>
            <w:shd w:val="clear" w:color="auto" w:fill="auto"/>
            <w:noWrap/>
            <w:vAlign w:val="center"/>
          </w:tcPr>
          <w:p w14:paraId="6CFA22AB" w14:textId="77777777" w:rsidR="006562DA" w:rsidRPr="006811B1" w:rsidRDefault="006562DA" w:rsidP="00C349A8">
            <w:pPr>
              <w:spacing w:after="0" w:line="240" w:lineRule="auto"/>
              <w:contextualSpacing/>
              <w:jc w:val="right"/>
              <w:rPr>
                <w:rFonts w:ascii="Calibri" w:hAnsi="Calibri" w:cs="Calibri"/>
                <w:bCs/>
                <w:sz w:val="16"/>
                <w:szCs w:val="16"/>
              </w:rPr>
            </w:pPr>
            <w:r w:rsidRPr="006811B1">
              <w:rPr>
                <w:rFonts w:ascii="Calibri" w:hAnsi="Calibri" w:cs="Calibri"/>
                <w:bCs/>
                <w:sz w:val="16"/>
                <w:szCs w:val="16"/>
              </w:rPr>
              <w:t>(271.209)</w:t>
            </w:r>
          </w:p>
        </w:tc>
      </w:tr>
      <w:tr w:rsidR="006562DA" w:rsidRPr="006811B1" w14:paraId="7FBC6C56" w14:textId="77777777" w:rsidTr="006562DA">
        <w:trPr>
          <w:trHeight w:hRule="exact" w:val="284"/>
        </w:trPr>
        <w:tc>
          <w:tcPr>
            <w:tcW w:w="3567" w:type="pct"/>
            <w:tcBorders>
              <w:left w:val="nil"/>
              <w:bottom w:val="single" w:sz="4" w:space="0" w:color="auto"/>
              <w:right w:val="nil"/>
            </w:tcBorders>
            <w:shd w:val="clear" w:color="auto" w:fill="auto"/>
            <w:noWrap/>
            <w:vAlign w:val="center"/>
          </w:tcPr>
          <w:p w14:paraId="66C1594B" w14:textId="77777777" w:rsidR="006562DA" w:rsidRPr="008709FD" w:rsidRDefault="006562DA" w:rsidP="00C349A8">
            <w:pPr>
              <w:spacing w:after="0" w:line="240" w:lineRule="auto"/>
              <w:contextualSpacing/>
              <w:rPr>
                <w:rFonts w:ascii="Calibri" w:hAnsi="Calibri" w:cs="Calibri"/>
                <w:bCs/>
                <w:sz w:val="16"/>
                <w:szCs w:val="16"/>
              </w:rPr>
            </w:pPr>
            <w:r w:rsidRPr="008709FD">
              <w:rPr>
                <w:rFonts w:ascii="Calibri" w:hAnsi="Calibri" w:cs="Calibri"/>
                <w:bCs/>
                <w:sz w:val="16"/>
                <w:szCs w:val="16"/>
              </w:rPr>
              <w:t>Crédito prescrito em 2021 (até jun/2021) reconhecido nas DFs de 2020</w:t>
            </w:r>
          </w:p>
        </w:tc>
        <w:tc>
          <w:tcPr>
            <w:tcW w:w="109" w:type="pct"/>
            <w:tcBorders>
              <w:left w:val="nil"/>
              <w:bottom w:val="single" w:sz="4" w:space="0" w:color="auto"/>
              <w:right w:val="nil"/>
            </w:tcBorders>
            <w:shd w:val="clear" w:color="auto" w:fill="auto"/>
            <w:noWrap/>
            <w:vAlign w:val="center"/>
          </w:tcPr>
          <w:p w14:paraId="228B8B68"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left w:val="nil"/>
              <w:bottom w:val="single" w:sz="4" w:space="0" w:color="auto"/>
              <w:right w:val="nil"/>
            </w:tcBorders>
            <w:shd w:val="clear" w:color="auto" w:fill="auto"/>
            <w:noWrap/>
            <w:vAlign w:val="center"/>
          </w:tcPr>
          <w:p w14:paraId="5E6FE39B"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left w:val="nil"/>
              <w:bottom w:val="single" w:sz="4" w:space="0" w:color="auto"/>
              <w:right w:val="nil"/>
            </w:tcBorders>
            <w:vAlign w:val="center"/>
          </w:tcPr>
          <w:p w14:paraId="057B8E73" w14:textId="77777777" w:rsidR="006562DA" w:rsidRPr="006811B1" w:rsidRDefault="006562DA" w:rsidP="00C349A8">
            <w:pPr>
              <w:spacing w:after="0" w:line="240" w:lineRule="auto"/>
              <w:contextualSpacing/>
              <w:jc w:val="right"/>
              <w:rPr>
                <w:rFonts w:ascii="Calibri" w:hAnsi="Calibri" w:cs="Calibri"/>
                <w:bCs/>
                <w:sz w:val="16"/>
                <w:szCs w:val="16"/>
              </w:rPr>
            </w:pPr>
          </w:p>
        </w:tc>
        <w:tc>
          <w:tcPr>
            <w:tcW w:w="1105" w:type="pct"/>
            <w:tcBorders>
              <w:left w:val="nil"/>
              <w:bottom w:val="single" w:sz="4" w:space="0" w:color="auto"/>
              <w:right w:val="nil"/>
            </w:tcBorders>
            <w:shd w:val="clear" w:color="auto" w:fill="auto"/>
            <w:noWrap/>
            <w:vAlign w:val="center"/>
          </w:tcPr>
          <w:p w14:paraId="70147CC9" w14:textId="77777777" w:rsidR="006562DA" w:rsidRPr="006811B1" w:rsidRDefault="006562DA" w:rsidP="00C349A8">
            <w:pPr>
              <w:spacing w:after="0" w:line="240" w:lineRule="auto"/>
              <w:contextualSpacing/>
              <w:jc w:val="right"/>
              <w:rPr>
                <w:rFonts w:ascii="Calibri" w:hAnsi="Calibri" w:cs="Calibri"/>
                <w:bCs/>
                <w:sz w:val="16"/>
                <w:szCs w:val="16"/>
              </w:rPr>
            </w:pPr>
            <w:r w:rsidRPr="006811B1">
              <w:rPr>
                <w:rFonts w:ascii="Calibri" w:hAnsi="Calibri" w:cs="Calibri"/>
                <w:bCs/>
                <w:sz w:val="16"/>
                <w:szCs w:val="16"/>
              </w:rPr>
              <w:t>(132.239)</w:t>
            </w:r>
          </w:p>
        </w:tc>
      </w:tr>
      <w:tr w:rsidR="006562DA" w:rsidRPr="006811B1" w14:paraId="38783FFC" w14:textId="77777777" w:rsidTr="006562DA">
        <w:trPr>
          <w:trHeight w:hRule="exact" w:val="284"/>
        </w:trPr>
        <w:tc>
          <w:tcPr>
            <w:tcW w:w="3567" w:type="pct"/>
            <w:tcBorders>
              <w:top w:val="single" w:sz="4" w:space="0" w:color="auto"/>
              <w:left w:val="nil"/>
              <w:bottom w:val="single" w:sz="4" w:space="0" w:color="auto"/>
              <w:right w:val="nil"/>
            </w:tcBorders>
            <w:shd w:val="clear" w:color="auto" w:fill="auto"/>
            <w:noWrap/>
            <w:vAlign w:val="center"/>
          </w:tcPr>
          <w:p w14:paraId="7A9516D3" w14:textId="68A13748" w:rsidR="006562DA" w:rsidRPr="006811B1" w:rsidRDefault="006562DA" w:rsidP="00C349A8">
            <w:pPr>
              <w:spacing w:after="0" w:line="240" w:lineRule="auto"/>
              <w:contextualSpacing/>
              <w:rPr>
                <w:rFonts w:ascii="Calibri" w:hAnsi="Calibri" w:cs="Calibri"/>
                <w:b/>
                <w:sz w:val="16"/>
                <w:szCs w:val="16"/>
              </w:rPr>
            </w:pPr>
            <w:r w:rsidRPr="006811B1">
              <w:rPr>
                <w:rFonts w:ascii="Calibri" w:hAnsi="Calibri" w:cs="Calibri"/>
                <w:b/>
                <w:sz w:val="16"/>
                <w:szCs w:val="16"/>
              </w:rPr>
              <w:t>Saldo de crédito previdenciário em 31/12/2020</w:t>
            </w:r>
          </w:p>
        </w:tc>
        <w:tc>
          <w:tcPr>
            <w:tcW w:w="109" w:type="pct"/>
            <w:tcBorders>
              <w:top w:val="single" w:sz="4" w:space="0" w:color="auto"/>
              <w:left w:val="nil"/>
              <w:bottom w:val="single" w:sz="4" w:space="0" w:color="auto"/>
              <w:right w:val="nil"/>
            </w:tcBorders>
            <w:shd w:val="clear" w:color="auto" w:fill="auto"/>
            <w:noWrap/>
            <w:vAlign w:val="center"/>
          </w:tcPr>
          <w:p w14:paraId="449998F5"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538DD608"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vAlign w:val="center"/>
          </w:tcPr>
          <w:p w14:paraId="0358C162" w14:textId="77777777" w:rsidR="006562DA" w:rsidRPr="006811B1" w:rsidRDefault="006562DA" w:rsidP="00C349A8">
            <w:pPr>
              <w:spacing w:after="0" w:line="240" w:lineRule="auto"/>
              <w:contextualSpacing/>
              <w:jc w:val="right"/>
              <w:rPr>
                <w:rFonts w:ascii="Calibri" w:hAnsi="Calibri" w:cs="Calibri"/>
                <w:b/>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7EFF8339" w14:textId="77777777" w:rsidR="006562DA" w:rsidRPr="006811B1" w:rsidRDefault="006562DA" w:rsidP="00C349A8">
            <w:pPr>
              <w:spacing w:after="0" w:line="240" w:lineRule="auto"/>
              <w:contextualSpacing/>
              <w:jc w:val="right"/>
              <w:rPr>
                <w:rFonts w:ascii="Calibri" w:hAnsi="Calibri" w:cs="Calibri"/>
                <w:b/>
                <w:sz w:val="16"/>
                <w:szCs w:val="16"/>
              </w:rPr>
            </w:pPr>
            <w:r w:rsidRPr="006811B1">
              <w:rPr>
                <w:rFonts w:ascii="Calibri" w:hAnsi="Calibri" w:cs="Calibri"/>
                <w:b/>
                <w:sz w:val="16"/>
                <w:szCs w:val="16"/>
              </w:rPr>
              <w:t>1.282.933</w:t>
            </w:r>
          </w:p>
        </w:tc>
      </w:tr>
      <w:tr w:rsidR="006562DA" w:rsidRPr="006811B1" w14:paraId="517821C7" w14:textId="77777777" w:rsidTr="006562DA">
        <w:trPr>
          <w:trHeight w:hRule="exact" w:val="284"/>
        </w:trPr>
        <w:tc>
          <w:tcPr>
            <w:tcW w:w="3567" w:type="pct"/>
            <w:tcBorders>
              <w:top w:val="single" w:sz="4" w:space="0" w:color="auto"/>
              <w:left w:val="nil"/>
              <w:bottom w:val="single" w:sz="4" w:space="0" w:color="auto"/>
              <w:right w:val="nil"/>
            </w:tcBorders>
            <w:shd w:val="clear" w:color="auto" w:fill="auto"/>
            <w:noWrap/>
            <w:vAlign w:val="center"/>
          </w:tcPr>
          <w:p w14:paraId="783B8481" w14:textId="77777777" w:rsidR="006562DA" w:rsidRPr="006811B1" w:rsidRDefault="006562DA" w:rsidP="00C349A8">
            <w:pPr>
              <w:spacing w:after="0" w:line="240" w:lineRule="auto"/>
              <w:contextualSpacing/>
              <w:rPr>
                <w:rFonts w:ascii="Calibri" w:hAnsi="Calibri" w:cs="Calibri"/>
                <w:bCs/>
                <w:sz w:val="16"/>
                <w:szCs w:val="16"/>
              </w:rPr>
            </w:pPr>
            <w:r w:rsidRPr="006811B1">
              <w:rPr>
                <w:rFonts w:ascii="Calibri" w:hAnsi="Calibri" w:cs="Calibri"/>
                <w:bCs/>
                <w:sz w:val="16"/>
                <w:szCs w:val="16"/>
              </w:rPr>
              <w:t xml:space="preserve">Crédito prescrito em 2021 reconhecido nas </w:t>
            </w:r>
            <w:r>
              <w:rPr>
                <w:rFonts w:ascii="Calibri" w:hAnsi="Calibri" w:cs="Calibri"/>
                <w:bCs/>
                <w:sz w:val="16"/>
                <w:szCs w:val="16"/>
              </w:rPr>
              <w:t>DF</w:t>
            </w:r>
            <w:r w:rsidRPr="006811B1">
              <w:rPr>
                <w:rFonts w:ascii="Calibri" w:hAnsi="Calibri" w:cs="Calibri"/>
                <w:bCs/>
                <w:sz w:val="16"/>
                <w:szCs w:val="16"/>
              </w:rPr>
              <w:t>s de 2021</w:t>
            </w:r>
          </w:p>
        </w:tc>
        <w:tc>
          <w:tcPr>
            <w:tcW w:w="109" w:type="pct"/>
            <w:tcBorders>
              <w:top w:val="single" w:sz="4" w:space="0" w:color="auto"/>
              <w:left w:val="nil"/>
              <w:bottom w:val="single" w:sz="4" w:space="0" w:color="auto"/>
              <w:right w:val="nil"/>
            </w:tcBorders>
            <w:shd w:val="clear" w:color="auto" w:fill="auto"/>
            <w:noWrap/>
            <w:vAlign w:val="center"/>
          </w:tcPr>
          <w:p w14:paraId="1E574087"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145331AB"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bottom w:val="single" w:sz="4" w:space="0" w:color="auto"/>
              <w:right w:val="nil"/>
            </w:tcBorders>
            <w:vAlign w:val="center"/>
          </w:tcPr>
          <w:p w14:paraId="56A5308E" w14:textId="77777777" w:rsidR="006562DA" w:rsidRPr="006811B1" w:rsidRDefault="006562DA" w:rsidP="00C349A8">
            <w:pPr>
              <w:spacing w:after="0" w:line="240" w:lineRule="auto"/>
              <w:contextualSpacing/>
              <w:jc w:val="right"/>
              <w:rPr>
                <w:rFonts w:ascii="Calibri" w:hAnsi="Calibri" w:cs="Calibri"/>
                <w:bCs/>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1A44A3B6" w14:textId="77777777" w:rsidR="006562DA" w:rsidRPr="006811B1" w:rsidRDefault="006562DA" w:rsidP="00C349A8">
            <w:pPr>
              <w:spacing w:after="0" w:line="240" w:lineRule="auto"/>
              <w:contextualSpacing/>
              <w:jc w:val="right"/>
              <w:rPr>
                <w:rFonts w:ascii="Calibri" w:hAnsi="Calibri" w:cs="Calibri"/>
                <w:bCs/>
                <w:sz w:val="16"/>
                <w:szCs w:val="16"/>
              </w:rPr>
            </w:pPr>
            <w:r w:rsidRPr="006811B1">
              <w:rPr>
                <w:rFonts w:ascii="Calibri" w:hAnsi="Calibri" w:cs="Calibri"/>
                <w:bCs/>
                <w:sz w:val="16"/>
                <w:szCs w:val="16"/>
              </w:rPr>
              <w:t>(510.827)</w:t>
            </w:r>
          </w:p>
        </w:tc>
      </w:tr>
      <w:tr w:rsidR="006562DA" w:rsidRPr="006811B1" w14:paraId="7BDFF2E5" w14:textId="77777777" w:rsidTr="006562DA">
        <w:trPr>
          <w:trHeight w:hRule="exact" w:val="284"/>
        </w:trPr>
        <w:tc>
          <w:tcPr>
            <w:tcW w:w="3567" w:type="pct"/>
            <w:tcBorders>
              <w:top w:val="single" w:sz="4" w:space="0" w:color="auto"/>
              <w:left w:val="nil"/>
              <w:bottom w:val="single" w:sz="4" w:space="0" w:color="auto"/>
              <w:right w:val="nil"/>
            </w:tcBorders>
            <w:shd w:val="clear" w:color="auto" w:fill="auto"/>
            <w:noWrap/>
            <w:vAlign w:val="center"/>
          </w:tcPr>
          <w:p w14:paraId="08B4AC35" w14:textId="1C3679D3" w:rsidR="006562DA" w:rsidRPr="006811B1" w:rsidRDefault="006562DA" w:rsidP="00C349A8">
            <w:pPr>
              <w:spacing w:after="0" w:line="240" w:lineRule="auto"/>
              <w:contextualSpacing/>
              <w:rPr>
                <w:rFonts w:ascii="Calibri" w:hAnsi="Calibri" w:cs="Calibri"/>
                <w:b/>
                <w:sz w:val="16"/>
                <w:szCs w:val="16"/>
              </w:rPr>
            </w:pPr>
            <w:r w:rsidRPr="006811B1">
              <w:rPr>
                <w:rFonts w:ascii="Calibri" w:hAnsi="Calibri" w:cs="Calibri"/>
                <w:b/>
                <w:sz w:val="16"/>
                <w:szCs w:val="16"/>
              </w:rPr>
              <w:t>Saldo de crédito previdenciário em 31/12/2021</w:t>
            </w:r>
          </w:p>
        </w:tc>
        <w:tc>
          <w:tcPr>
            <w:tcW w:w="109" w:type="pct"/>
            <w:tcBorders>
              <w:top w:val="single" w:sz="4" w:space="0" w:color="auto"/>
              <w:left w:val="nil"/>
              <w:bottom w:val="single" w:sz="4" w:space="0" w:color="auto"/>
              <w:right w:val="nil"/>
            </w:tcBorders>
            <w:shd w:val="clear" w:color="auto" w:fill="auto"/>
            <w:noWrap/>
            <w:vAlign w:val="center"/>
          </w:tcPr>
          <w:p w14:paraId="163F29B9"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10306817"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vAlign w:val="center"/>
          </w:tcPr>
          <w:p w14:paraId="2C15F194" w14:textId="77777777" w:rsidR="006562DA" w:rsidRPr="006811B1" w:rsidRDefault="006562DA" w:rsidP="00C349A8">
            <w:pPr>
              <w:spacing w:after="0" w:line="240" w:lineRule="auto"/>
              <w:contextualSpacing/>
              <w:jc w:val="right"/>
              <w:rPr>
                <w:rFonts w:ascii="Calibri" w:hAnsi="Calibri" w:cs="Calibri"/>
                <w:b/>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60E18F95" w14:textId="77777777" w:rsidR="006562DA" w:rsidRPr="006811B1" w:rsidRDefault="006562DA" w:rsidP="00C349A8">
            <w:pPr>
              <w:spacing w:after="0" w:line="240" w:lineRule="auto"/>
              <w:contextualSpacing/>
              <w:jc w:val="right"/>
              <w:rPr>
                <w:rFonts w:ascii="Calibri" w:hAnsi="Calibri" w:cs="Calibri"/>
                <w:b/>
                <w:sz w:val="16"/>
                <w:szCs w:val="16"/>
              </w:rPr>
            </w:pPr>
            <w:r w:rsidRPr="006811B1">
              <w:rPr>
                <w:rFonts w:ascii="Calibri" w:hAnsi="Calibri" w:cs="Calibri"/>
                <w:b/>
                <w:sz w:val="16"/>
                <w:szCs w:val="16"/>
              </w:rPr>
              <w:t>772.106</w:t>
            </w:r>
          </w:p>
        </w:tc>
      </w:tr>
      <w:tr w:rsidR="006562DA" w:rsidRPr="006811B1" w14:paraId="2C48AB6A" w14:textId="77777777" w:rsidTr="006562DA">
        <w:trPr>
          <w:trHeight w:hRule="exact" w:val="284"/>
        </w:trPr>
        <w:tc>
          <w:tcPr>
            <w:tcW w:w="3567" w:type="pct"/>
            <w:tcBorders>
              <w:top w:val="single" w:sz="4" w:space="0" w:color="auto"/>
              <w:left w:val="nil"/>
              <w:right w:val="nil"/>
            </w:tcBorders>
            <w:shd w:val="clear" w:color="auto" w:fill="auto"/>
            <w:noWrap/>
            <w:vAlign w:val="center"/>
          </w:tcPr>
          <w:p w14:paraId="59763D0A" w14:textId="77777777" w:rsidR="006562DA" w:rsidRPr="006811B1" w:rsidRDefault="006562DA" w:rsidP="00C349A8">
            <w:pPr>
              <w:spacing w:after="0" w:line="240" w:lineRule="auto"/>
              <w:contextualSpacing/>
              <w:rPr>
                <w:rFonts w:ascii="Calibri" w:hAnsi="Calibri" w:cs="Calibri"/>
                <w:bCs/>
                <w:sz w:val="16"/>
                <w:szCs w:val="16"/>
              </w:rPr>
            </w:pPr>
            <w:r w:rsidRPr="006811B1">
              <w:rPr>
                <w:rFonts w:ascii="Calibri" w:hAnsi="Calibri" w:cs="Calibri"/>
                <w:bCs/>
                <w:sz w:val="16"/>
                <w:szCs w:val="16"/>
              </w:rPr>
              <w:t>Crédito prescrito em 2022</w:t>
            </w:r>
          </w:p>
        </w:tc>
        <w:tc>
          <w:tcPr>
            <w:tcW w:w="109" w:type="pct"/>
            <w:tcBorders>
              <w:top w:val="single" w:sz="4" w:space="0" w:color="auto"/>
              <w:left w:val="nil"/>
              <w:right w:val="nil"/>
            </w:tcBorders>
            <w:shd w:val="clear" w:color="auto" w:fill="auto"/>
            <w:noWrap/>
            <w:vAlign w:val="center"/>
          </w:tcPr>
          <w:p w14:paraId="2810A098"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right w:val="nil"/>
            </w:tcBorders>
            <w:shd w:val="clear" w:color="auto" w:fill="auto"/>
            <w:noWrap/>
            <w:vAlign w:val="center"/>
          </w:tcPr>
          <w:p w14:paraId="20EDB9A4"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right w:val="nil"/>
            </w:tcBorders>
            <w:vAlign w:val="center"/>
          </w:tcPr>
          <w:p w14:paraId="5AF79AEC" w14:textId="77777777" w:rsidR="006562DA" w:rsidRPr="006811B1" w:rsidRDefault="006562DA" w:rsidP="00C349A8">
            <w:pPr>
              <w:spacing w:after="0" w:line="240" w:lineRule="auto"/>
              <w:contextualSpacing/>
              <w:jc w:val="right"/>
              <w:rPr>
                <w:rFonts w:ascii="Calibri" w:hAnsi="Calibri" w:cs="Calibri"/>
                <w:bCs/>
                <w:sz w:val="16"/>
                <w:szCs w:val="16"/>
              </w:rPr>
            </w:pPr>
          </w:p>
        </w:tc>
        <w:tc>
          <w:tcPr>
            <w:tcW w:w="1105" w:type="pct"/>
            <w:tcBorders>
              <w:top w:val="single" w:sz="4" w:space="0" w:color="auto"/>
              <w:left w:val="nil"/>
              <w:right w:val="nil"/>
            </w:tcBorders>
            <w:shd w:val="clear" w:color="auto" w:fill="auto"/>
            <w:noWrap/>
            <w:vAlign w:val="center"/>
          </w:tcPr>
          <w:p w14:paraId="67FF4179" w14:textId="77777777" w:rsidR="006562DA" w:rsidRPr="006811B1" w:rsidRDefault="006562DA" w:rsidP="00C349A8">
            <w:pPr>
              <w:spacing w:after="0" w:line="240" w:lineRule="auto"/>
              <w:contextualSpacing/>
              <w:jc w:val="right"/>
              <w:rPr>
                <w:rFonts w:ascii="Calibri" w:hAnsi="Calibri" w:cs="Calibri"/>
                <w:bCs/>
                <w:sz w:val="16"/>
                <w:szCs w:val="16"/>
              </w:rPr>
            </w:pPr>
            <w:r w:rsidRPr="006811B1">
              <w:rPr>
                <w:rFonts w:ascii="Calibri" w:hAnsi="Calibri" w:cs="Calibri"/>
                <w:bCs/>
                <w:sz w:val="16"/>
                <w:szCs w:val="16"/>
              </w:rPr>
              <w:t>(720.595)</w:t>
            </w:r>
          </w:p>
        </w:tc>
      </w:tr>
      <w:tr w:rsidR="006562DA" w:rsidRPr="006811B1" w14:paraId="651B63D8" w14:textId="77777777" w:rsidTr="006562DA">
        <w:trPr>
          <w:trHeight w:hRule="exact" w:val="284"/>
        </w:trPr>
        <w:tc>
          <w:tcPr>
            <w:tcW w:w="3567" w:type="pct"/>
            <w:tcBorders>
              <w:top w:val="single" w:sz="4" w:space="0" w:color="auto"/>
              <w:left w:val="nil"/>
              <w:bottom w:val="single" w:sz="4" w:space="0" w:color="auto"/>
              <w:right w:val="nil"/>
            </w:tcBorders>
            <w:shd w:val="clear" w:color="auto" w:fill="auto"/>
            <w:noWrap/>
            <w:vAlign w:val="center"/>
          </w:tcPr>
          <w:p w14:paraId="7AE4D427" w14:textId="25F25391" w:rsidR="006562DA" w:rsidRPr="006811B1" w:rsidRDefault="006562DA" w:rsidP="00C349A8">
            <w:pPr>
              <w:spacing w:after="0" w:line="240" w:lineRule="auto"/>
              <w:contextualSpacing/>
              <w:rPr>
                <w:rFonts w:ascii="Calibri" w:hAnsi="Calibri" w:cs="Calibri"/>
                <w:b/>
                <w:sz w:val="16"/>
                <w:szCs w:val="16"/>
              </w:rPr>
            </w:pPr>
            <w:r w:rsidRPr="006811B1">
              <w:rPr>
                <w:rFonts w:ascii="Calibri" w:hAnsi="Calibri" w:cs="Calibri"/>
                <w:b/>
                <w:sz w:val="16"/>
                <w:szCs w:val="16"/>
              </w:rPr>
              <w:t>Saldo de crédito previdenciário em 31/12/2022</w:t>
            </w:r>
          </w:p>
        </w:tc>
        <w:tc>
          <w:tcPr>
            <w:tcW w:w="109" w:type="pct"/>
            <w:tcBorders>
              <w:top w:val="single" w:sz="4" w:space="0" w:color="auto"/>
              <w:left w:val="nil"/>
              <w:bottom w:val="single" w:sz="4" w:space="0" w:color="auto"/>
              <w:right w:val="nil"/>
            </w:tcBorders>
            <w:shd w:val="clear" w:color="auto" w:fill="auto"/>
            <w:noWrap/>
            <w:vAlign w:val="center"/>
          </w:tcPr>
          <w:p w14:paraId="37ABC36C"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5374C566"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vAlign w:val="center"/>
          </w:tcPr>
          <w:p w14:paraId="41C5B89D" w14:textId="77777777" w:rsidR="006562DA" w:rsidRPr="006811B1" w:rsidRDefault="006562DA" w:rsidP="00C349A8">
            <w:pPr>
              <w:spacing w:after="0" w:line="240" w:lineRule="auto"/>
              <w:contextualSpacing/>
              <w:jc w:val="right"/>
              <w:rPr>
                <w:rFonts w:ascii="Calibri" w:hAnsi="Calibri" w:cs="Calibri"/>
                <w:b/>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594841B7" w14:textId="77777777" w:rsidR="006562DA" w:rsidRPr="006811B1" w:rsidRDefault="006562DA" w:rsidP="00C349A8">
            <w:pPr>
              <w:spacing w:after="0" w:line="240" w:lineRule="auto"/>
              <w:contextualSpacing/>
              <w:jc w:val="right"/>
              <w:rPr>
                <w:rFonts w:ascii="Calibri" w:hAnsi="Calibri" w:cs="Calibri"/>
                <w:b/>
                <w:sz w:val="16"/>
                <w:szCs w:val="16"/>
              </w:rPr>
            </w:pPr>
            <w:r w:rsidRPr="006811B1">
              <w:rPr>
                <w:rFonts w:ascii="Calibri" w:hAnsi="Calibri" w:cs="Calibri"/>
                <w:b/>
                <w:sz w:val="16"/>
                <w:szCs w:val="16"/>
              </w:rPr>
              <w:t>51.511</w:t>
            </w:r>
          </w:p>
        </w:tc>
      </w:tr>
      <w:tr w:rsidR="006562DA" w:rsidRPr="006811B1" w14:paraId="175DC40B" w14:textId="77777777" w:rsidTr="006562DA">
        <w:trPr>
          <w:trHeight w:hRule="exact" w:val="284"/>
        </w:trPr>
        <w:tc>
          <w:tcPr>
            <w:tcW w:w="3567" w:type="pct"/>
            <w:tcBorders>
              <w:top w:val="single" w:sz="4" w:space="0" w:color="auto"/>
              <w:left w:val="nil"/>
              <w:bottom w:val="single" w:sz="4" w:space="0" w:color="auto"/>
              <w:right w:val="nil"/>
            </w:tcBorders>
            <w:shd w:val="clear" w:color="auto" w:fill="auto"/>
            <w:noWrap/>
            <w:vAlign w:val="center"/>
          </w:tcPr>
          <w:p w14:paraId="66D24FE6" w14:textId="77777777" w:rsidR="006562DA" w:rsidRPr="006811B1" w:rsidRDefault="006562DA" w:rsidP="00C349A8">
            <w:pPr>
              <w:spacing w:after="0" w:line="240" w:lineRule="auto"/>
              <w:contextualSpacing/>
              <w:rPr>
                <w:rFonts w:ascii="Calibri" w:hAnsi="Calibri" w:cs="Calibri"/>
                <w:b/>
                <w:sz w:val="16"/>
                <w:szCs w:val="16"/>
              </w:rPr>
            </w:pPr>
            <w:r w:rsidRPr="006811B1">
              <w:rPr>
                <w:rFonts w:ascii="Calibri" w:hAnsi="Calibri" w:cs="Calibri"/>
                <w:bCs/>
                <w:sz w:val="16"/>
                <w:szCs w:val="16"/>
              </w:rPr>
              <w:t xml:space="preserve">Crédito prescrito </w:t>
            </w:r>
            <w:r>
              <w:rPr>
                <w:rFonts w:ascii="Calibri" w:hAnsi="Calibri" w:cs="Calibri"/>
                <w:bCs/>
                <w:sz w:val="16"/>
                <w:szCs w:val="16"/>
              </w:rPr>
              <w:t xml:space="preserve">no </w:t>
            </w:r>
            <w:r w:rsidRPr="006811B1">
              <w:rPr>
                <w:rFonts w:ascii="Calibri" w:hAnsi="Calibri" w:cs="Calibri"/>
                <w:bCs/>
                <w:sz w:val="16"/>
                <w:szCs w:val="16"/>
              </w:rPr>
              <w:t xml:space="preserve">1º </w:t>
            </w:r>
            <w:r>
              <w:rPr>
                <w:rFonts w:ascii="Calibri" w:hAnsi="Calibri" w:cs="Calibri"/>
                <w:bCs/>
                <w:sz w:val="16"/>
                <w:szCs w:val="16"/>
              </w:rPr>
              <w:t xml:space="preserve">trimestre de </w:t>
            </w:r>
            <w:r w:rsidRPr="006811B1">
              <w:rPr>
                <w:rFonts w:ascii="Calibri" w:hAnsi="Calibri" w:cs="Calibri"/>
                <w:bCs/>
                <w:sz w:val="16"/>
                <w:szCs w:val="16"/>
              </w:rPr>
              <w:t>2023</w:t>
            </w:r>
          </w:p>
        </w:tc>
        <w:tc>
          <w:tcPr>
            <w:tcW w:w="109" w:type="pct"/>
            <w:tcBorders>
              <w:top w:val="single" w:sz="4" w:space="0" w:color="auto"/>
              <w:left w:val="nil"/>
              <w:bottom w:val="single" w:sz="4" w:space="0" w:color="auto"/>
              <w:right w:val="nil"/>
            </w:tcBorders>
            <w:shd w:val="clear" w:color="auto" w:fill="auto"/>
            <w:noWrap/>
            <w:vAlign w:val="center"/>
          </w:tcPr>
          <w:p w14:paraId="2D50231E"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765FF356"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vAlign w:val="center"/>
          </w:tcPr>
          <w:p w14:paraId="5A072858" w14:textId="77777777" w:rsidR="006562DA" w:rsidRPr="006811B1" w:rsidRDefault="006562DA" w:rsidP="00C349A8">
            <w:pPr>
              <w:spacing w:after="0" w:line="240" w:lineRule="auto"/>
              <w:contextualSpacing/>
              <w:jc w:val="right"/>
              <w:rPr>
                <w:rFonts w:ascii="Calibri" w:hAnsi="Calibri" w:cs="Calibri"/>
                <w:b/>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5FA3ACC8" w14:textId="77777777" w:rsidR="006562DA" w:rsidRPr="006811B1" w:rsidRDefault="006562DA" w:rsidP="00C349A8">
            <w:pPr>
              <w:spacing w:after="0" w:line="240" w:lineRule="auto"/>
              <w:contextualSpacing/>
              <w:jc w:val="right"/>
              <w:rPr>
                <w:rFonts w:ascii="Calibri" w:hAnsi="Calibri" w:cs="Calibri"/>
                <w:b/>
                <w:sz w:val="16"/>
                <w:szCs w:val="16"/>
              </w:rPr>
            </w:pPr>
            <w:r w:rsidRPr="006811B1">
              <w:rPr>
                <w:rFonts w:ascii="Calibri" w:hAnsi="Calibri" w:cs="Calibri"/>
                <w:bCs/>
                <w:sz w:val="16"/>
                <w:szCs w:val="16"/>
              </w:rPr>
              <w:t>(51.511)</w:t>
            </w:r>
          </w:p>
        </w:tc>
      </w:tr>
      <w:tr w:rsidR="006562DA" w:rsidRPr="006811B1" w14:paraId="19780F52" w14:textId="77777777" w:rsidTr="006562DA">
        <w:trPr>
          <w:trHeight w:hRule="exact" w:val="284"/>
        </w:trPr>
        <w:tc>
          <w:tcPr>
            <w:tcW w:w="3567" w:type="pct"/>
            <w:tcBorders>
              <w:top w:val="single" w:sz="4" w:space="0" w:color="auto"/>
              <w:left w:val="nil"/>
              <w:bottom w:val="single" w:sz="4" w:space="0" w:color="auto"/>
              <w:right w:val="nil"/>
            </w:tcBorders>
            <w:shd w:val="clear" w:color="auto" w:fill="DEEAF6" w:themeFill="accent1" w:themeFillTint="33"/>
            <w:noWrap/>
            <w:vAlign w:val="center"/>
          </w:tcPr>
          <w:p w14:paraId="033695A5" w14:textId="2C248273" w:rsidR="006562DA" w:rsidRPr="006811B1" w:rsidRDefault="006562DA" w:rsidP="00C349A8">
            <w:pPr>
              <w:spacing w:after="0" w:line="240" w:lineRule="auto"/>
              <w:contextualSpacing/>
              <w:rPr>
                <w:rFonts w:ascii="Calibri" w:hAnsi="Calibri" w:cs="Calibri"/>
                <w:b/>
                <w:sz w:val="16"/>
                <w:szCs w:val="16"/>
              </w:rPr>
            </w:pPr>
            <w:r w:rsidRPr="006811B1">
              <w:rPr>
                <w:rFonts w:ascii="Calibri" w:hAnsi="Calibri" w:cs="Calibri"/>
                <w:b/>
                <w:sz w:val="16"/>
                <w:szCs w:val="16"/>
              </w:rPr>
              <w:t>Saldo de crédito previdenciário em 2023</w:t>
            </w:r>
          </w:p>
        </w:tc>
        <w:tc>
          <w:tcPr>
            <w:tcW w:w="109" w:type="pct"/>
            <w:tcBorders>
              <w:top w:val="single" w:sz="4" w:space="0" w:color="auto"/>
              <w:left w:val="nil"/>
              <w:bottom w:val="single" w:sz="4" w:space="0" w:color="auto"/>
              <w:right w:val="nil"/>
            </w:tcBorders>
            <w:shd w:val="clear" w:color="auto" w:fill="DEEAF6" w:themeFill="accent1" w:themeFillTint="33"/>
            <w:noWrap/>
            <w:vAlign w:val="center"/>
          </w:tcPr>
          <w:p w14:paraId="60177E88"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DEEAF6" w:themeFill="accent1" w:themeFillTint="33"/>
            <w:noWrap/>
            <w:vAlign w:val="center"/>
          </w:tcPr>
          <w:p w14:paraId="005E0BF7"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DEEAF6" w:themeFill="accent1" w:themeFillTint="33"/>
            <w:vAlign w:val="center"/>
          </w:tcPr>
          <w:p w14:paraId="32FDC412" w14:textId="77777777" w:rsidR="006562DA" w:rsidRPr="006811B1" w:rsidRDefault="006562DA" w:rsidP="00C349A8">
            <w:pPr>
              <w:spacing w:after="0" w:line="240" w:lineRule="auto"/>
              <w:contextualSpacing/>
              <w:jc w:val="right"/>
              <w:rPr>
                <w:rFonts w:ascii="Calibri" w:hAnsi="Calibri" w:cs="Calibri"/>
                <w:b/>
                <w:sz w:val="16"/>
                <w:szCs w:val="16"/>
              </w:rPr>
            </w:pPr>
          </w:p>
        </w:tc>
        <w:tc>
          <w:tcPr>
            <w:tcW w:w="1105" w:type="pct"/>
            <w:tcBorders>
              <w:top w:val="single" w:sz="4" w:space="0" w:color="auto"/>
              <w:left w:val="nil"/>
              <w:bottom w:val="single" w:sz="4" w:space="0" w:color="auto"/>
              <w:right w:val="nil"/>
            </w:tcBorders>
            <w:shd w:val="clear" w:color="auto" w:fill="DEEAF6" w:themeFill="accent1" w:themeFillTint="33"/>
            <w:noWrap/>
            <w:vAlign w:val="center"/>
          </w:tcPr>
          <w:p w14:paraId="4C57A900" w14:textId="77777777" w:rsidR="006562DA" w:rsidRPr="006811B1" w:rsidRDefault="006562DA" w:rsidP="00C349A8">
            <w:pPr>
              <w:spacing w:after="0" w:line="240" w:lineRule="auto"/>
              <w:contextualSpacing/>
              <w:jc w:val="right"/>
              <w:rPr>
                <w:rFonts w:ascii="Calibri" w:hAnsi="Calibri" w:cs="Calibri"/>
                <w:b/>
                <w:sz w:val="16"/>
                <w:szCs w:val="16"/>
              </w:rPr>
            </w:pPr>
            <w:r w:rsidRPr="006811B1">
              <w:rPr>
                <w:rFonts w:ascii="Calibri" w:hAnsi="Calibri" w:cs="Calibri"/>
                <w:b/>
                <w:sz w:val="16"/>
                <w:szCs w:val="16"/>
              </w:rPr>
              <w:t>-</w:t>
            </w:r>
          </w:p>
        </w:tc>
      </w:tr>
    </w:tbl>
    <w:p w14:paraId="2DF0713E" w14:textId="77777777" w:rsidR="00703D25" w:rsidRPr="00B36334" w:rsidRDefault="00703D25" w:rsidP="00B36334">
      <w:pPr>
        <w:spacing w:before="120"/>
        <w:jc w:val="both"/>
        <w:rPr>
          <w:rFonts w:cstheme="minorHAnsi"/>
          <w:sz w:val="20"/>
        </w:rPr>
      </w:pPr>
      <w:r w:rsidRPr="00B36334">
        <w:rPr>
          <w:rFonts w:cstheme="minorHAnsi"/>
          <w:sz w:val="20"/>
        </w:rPr>
        <w:t>Os créditos previdenciários eram compensados nas guias de pagamentos do INSS referentes às folhas de pagamentos da Infra S.A. e das extintas empresas Rede Ferroviária Federal S/A – RFFSA e Empresa Brasileira de Planejamento de Transportes – GEIPOT.</w:t>
      </w:r>
    </w:p>
    <w:p w14:paraId="7C3510B1" w14:textId="77777777" w:rsidR="00703D25" w:rsidRPr="00B36334" w:rsidRDefault="00703D25" w:rsidP="00B36334">
      <w:pPr>
        <w:spacing w:before="120"/>
        <w:jc w:val="both"/>
        <w:rPr>
          <w:rFonts w:cstheme="minorHAnsi"/>
          <w:sz w:val="20"/>
        </w:rPr>
      </w:pPr>
      <w:r w:rsidRPr="00B36334">
        <w:rPr>
          <w:rFonts w:cstheme="minorHAnsi"/>
          <w:sz w:val="20"/>
        </w:rPr>
        <w:t>No final do segundo trimestre de 2019, houve a suspensão das compensações de créditos previdenciários aguardando posicionamento da Receita Federal do Brasil quanto à legalidade desse crédito.</w:t>
      </w:r>
    </w:p>
    <w:p w14:paraId="1ACE46D8" w14:textId="77777777" w:rsidR="00703D25" w:rsidRPr="00B36334" w:rsidRDefault="00703D25" w:rsidP="00B36334">
      <w:pPr>
        <w:spacing w:before="120"/>
        <w:jc w:val="both"/>
        <w:rPr>
          <w:rFonts w:cstheme="minorHAnsi"/>
          <w:sz w:val="20"/>
        </w:rPr>
      </w:pPr>
      <w:r w:rsidRPr="00B36334">
        <w:rPr>
          <w:rFonts w:cstheme="minorHAnsi"/>
          <w:sz w:val="20"/>
        </w:rPr>
        <w:t>Por esses motivos o cronograma então vigente não foi observado, assim, em dezembro de 2020, após consulta à Superintendência de Gestão de Pessoas (SUGEP), verificou-se que seria necessário realizar uma baixa por prescrição do direito a recuperar no valor de R$ 16 milhões do saldo de INSS A COMPENSAR, restando como saldo a compensar o valor de R$ 1,6 milhão, o qual é baixado proporcionalmente à medida que os créditos prescrevem.</w:t>
      </w:r>
    </w:p>
    <w:p w14:paraId="76809FB6" w14:textId="6A76A0D7" w:rsidR="00703D25" w:rsidRDefault="00703D25" w:rsidP="00DC49B0">
      <w:pPr>
        <w:spacing w:after="0"/>
        <w:jc w:val="both"/>
        <w:rPr>
          <w:rFonts w:cstheme="minorHAnsi"/>
          <w:sz w:val="20"/>
        </w:rPr>
      </w:pPr>
      <w:r w:rsidRPr="00B36334">
        <w:rPr>
          <w:rFonts w:cstheme="minorHAnsi"/>
          <w:sz w:val="20"/>
        </w:rPr>
        <w:t>No primeiro trimestre de 2023, foi prescrito o valor de R$ 51,5 mil</w:t>
      </w:r>
      <w:r w:rsidR="00DE523B">
        <w:rPr>
          <w:rFonts w:cstheme="minorHAnsi"/>
          <w:sz w:val="20"/>
        </w:rPr>
        <w:t>,</w:t>
      </w:r>
      <w:r w:rsidRPr="00B36334">
        <w:rPr>
          <w:rFonts w:cstheme="minorHAnsi"/>
          <w:sz w:val="20"/>
        </w:rPr>
        <w:t xml:space="preserve"> não existindo mais saldo de INSS a Compensar.</w:t>
      </w:r>
    </w:p>
    <w:p w14:paraId="2D25F616" w14:textId="77777777" w:rsidR="00DC49B0" w:rsidRPr="00B36334" w:rsidRDefault="00DC49B0" w:rsidP="002D295A">
      <w:pPr>
        <w:jc w:val="both"/>
        <w:rPr>
          <w:rFonts w:cstheme="minorHAnsi"/>
          <w:sz w:val="20"/>
        </w:rPr>
      </w:pPr>
    </w:p>
    <w:p w14:paraId="3577619D" w14:textId="77777777" w:rsidR="00703D25" w:rsidRPr="00B36334" w:rsidRDefault="00703D25" w:rsidP="00B36334">
      <w:pPr>
        <w:pStyle w:val="Ttulo1"/>
      </w:pPr>
      <w:bookmarkStart w:id="32" w:name="_Toc152230727"/>
      <w:bookmarkStart w:id="33" w:name="_Toc158883144"/>
      <w:r w:rsidRPr="00B36334">
        <w:t>7 – Termos de Execução Descentralizada (TEDs) e Acordos de Parceria</w:t>
      </w:r>
      <w:bookmarkEnd w:id="32"/>
      <w:bookmarkEnd w:id="33"/>
    </w:p>
    <w:p w14:paraId="3FE8824D" w14:textId="5C6FAA8C" w:rsidR="00703D25" w:rsidRPr="00B36334" w:rsidRDefault="00703D25" w:rsidP="00B36334">
      <w:pPr>
        <w:spacing w:before="120"/>
        <w:jc w:val="both"/>
        <w:rPr>
          <w:sz w:val="20"/>
          <w:szCs w:val="20"/>
        </w:rPr>
      </w:pPr>
      <w:r w:rsidRPr="79C7B1C0">
        <w:rPr>
          <w:sz w:val="20"/>
          <w:szCs w:val="20"/>
        </w:rPr>
        <w:t xml:space="preserve">O saldo dos Termos de Execução Descentralizada e dos Acordos de Parceria no </w:t>
      </w:r>
      <w:r w:rsidR="009A363A" w:rsidRPr="79C7B1C0">
        <w:rPr>
          <w:sz w:val="20"/>
          <w:szCs w:val="20"/>
        </w:rPr>
        <w:t>tercei</w:t>
      </w:r>
      <w:r w:rsidR="00333B3A" w:rsidRPr="79C7B1C0">
        <w:rPr>
          <w:sz w:val="20"/>
          <w:szCs w:val="20"/>
        </w:rPr>
        <w:t xml:space="preserve">ro </w:t>
      </w:r>
      <w:r w:rsidRPr="79C7B1C0">
        <w:rPr>
          <w:sz w:val="20"/>
          <w:szCs w:val="20"/>
        </w:rPr>
        <w:t>trimestre era de R$ 5</w:t>
      </w:r>
      <w:r w:rsidR="3F5A92C4" w:rsidRPr="79C7B1C0">
        <w:rPr>
          <w:sz w:val="20"/>
          <w:szCs w:val="20"/>
        </w:rPr>
        <w:t>2</w:t>
      </w:r>
      <w:r w:rsidRPr="79C7B1C0">
        <w:rPr>
          <w:sz w:val="20"/>
          <w:szCs w:val="20"/>
        </w:rPr>
        <w:t xml:space="preserve"> milhões, conforme tabela a seguir:</w:t>
      </w:r>
    </w:p>
    <w:tbl>
      <w:tblPr>
        <w:tblW w:w="5001" w:type="pct"/>
        <w:tblCellMar>
          <w:left w:w="70" w:type="dxa"/>
          <w:right w:w="70" w:type="dxa"/>
        </w:tblCellMar>
        <w:tblLook w:val="04A0" w:firstRow="1" w:lastRow="0" w:firstColumn="1" w:lastColumn="0" w:noHBand="0" w:noVBand="1"/>
      </w:tblPr>
      <w:tblGrid>
        <w:gridCol w:w="4024"/>
        <w:gridCol w:w="900"/>
        <w:gridCol w:w="900"/>
        <w:gridCol w:w="687"/>
        <w:gridCol w:w="1074"/>
        <w:gridCol w:w="522"/>
        <w:gridCol w:w="1074"/>
        <w:gridCol w:w="465"/>
        <w:gridCol w:w="963"/>
      </w:tblGrid>
      <w:tr w:rsidR="00703D25" w:rsidRPr="0090054B" w14:paraId="691BD5DD" w14:textId="77777777" w:rsidTr="00AC7BE5">
        <w:trPr>
          <w:trHeight w:hRule="exact" w:val="283"/>
        </w:trPr>
        <w:tc>
          <w:tcPr>
            <w:tcW w:w="1897" w:type="pct"/>
            <w:tcBorders>
              <w:top w:val="nil"/>
              <w:left w:val="nil"/>
              <w:bottom w:val="single" w:sz="8" w:space="0" w:color="auto"/>
              <w:right w:val="nil"/>
            </w:tcBorders>
            <w:shd w:val="clear" w:color="auto" w:fill="DEEAF6" w:themeFill="accent1" w:themeFillTint="33"/>
            <w:noWrap/>
            <w:vAlign w:val="center"/>
            <w:hideMark/>
          </w:tcPr>
          <w:p w14:paraId="55DB9BA3" w14:textId="77777777" w:rsidR="00703D25" w:rsidRPr="0090054B" w:rsidRDefault="00703D25" w:rsidP="00C349A8">
            <w:pPr>
              <w:spacing w:after="0"/>
              <w:rPr>
                <w:rFonts w:ascii="Calibri" w:hAnsi="Calibri" w:cs="Calibri"/>
                <w:b/>
                <w:bCs/>
                <w:sz w:val="16"/>
                <w:szCs w:val="16"/>
              </w:rPr>
            </w:pPr>
          </w:p>
        </w:tc>
        <w:tc>
          <w:tcPr>
            <w:tcW w:w="424" w:type="pct"/>
            <w:tcBorders>
              <w:top w:val="nil"/>
              <w:left w:val="nil"/>
              <w:bottom w:val="single" w:sz="8" w:space="0" w:color="auto"/>
              <w:right w:val="nil"/>
            </w:tcBorders>
            <w:shd w:val="clear" w:color="auto" w:fill="DEEAF6" w:themeFill="accent1" w:themeFillTint="33"/>
            <w:noWrap/>
            <w:vAlign w:val="bottom"/>
            <w:hideMark/>
          </w:tcPr>
          <w:p w14:paraId="64EEA9FC"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424" w:type="pct"/>
            <w:tcBorders>
              <w:top w:val="nil"/>
              <w:left w:val="nil"/>
              <w:bottom w:val="single" w:sz="8" w:space="0" w:color="auto"/>
              <w:right w:val="nil"/>
            </w:tcBorders>
            <w:shd w:val="clear" w:color="auto" w:fill="DEEAF6" w:themeFill="accent1" w:themeFillTint="33"/>
            <w:noWrap/>
            <w:vAlign w:val="bottom"/>
            <w:hideMark/>
          </w:tcPr>
          <w:p w14:paraId="32FC065C"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324" w:type="pct"/>
            <w:tcBorders>
              <w:top w:val="nil"/>
              <w:left w:val="nil"/>
              <w:bottom w:val="single" w:sz="8" w:space="0" w:color="auto"/>
              <w:right w:val="nil"/>
            </w:tcBorders>
            <w:shd w:val="clear" w:color="auto" w:fill="DEEAF6" w:themeFill="accent1" w:themeFillTint="33"/>
            <w:vAlign w:val="center"/>
            <w:hideMark/>
          </w:tcPr>
          <w:p w14:paraId="098CBAC9" w14:textId="77777777" w:rsidR="00703D25" w:rsidRPr="0090054B" w:rsidRDefault="00703D25" w:rsidP="00C349A8">
            <w:pPr>
              <w:spacing w:after="0"/>
              <w:jc w:val="right"/>
              <w:rPr>
                <w:rFonts w:ascii="Calibri" w:hAnsi="Calibri" w:cs="Calibri"/>
                <w:b/>
                <w:bCs/>
                <w:sz w:val="16"/>
                <w:szCs w:val="16"/>
              </w:rPr>
            </w:pPr>
            <w:r w:rsidRPr="0090054B">
              <w:rPr>
                <w:rFonts w:ascii="Calibri" w:hAnsi="Calibri" w:cs="Calibri"/>
                <w:b/>
                <w:bCs/>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tcPr>
          <w:p w14:paraId="76E66FCE" w14:textId="77777777" w:rsidR="00703D25" w:rsidRPr="0090054B" w:rsidRDefault="00703D25" w:rsidP="00C349A8">
            <w:pPr>
              <w:spacing w:after="0"/>
              <w:jc w:val="right"/>
              <w:rPr>
                <w:rFonts w:ascii="Calibri" w:hAnsi="Calibri" w:cs="Calibri"/>
                <w:b/>
                <w:bCs/>
                <w:sz w:val="16"/>
                <w:szCs w:val="16"/>
              </w:rPr>
            </w:pPr>
          </w:p>
        </w:tc>
        <w:tc>
          <w:tcPr>
            <w:tcW w:w="246" w:type="pct"/>
            <w:tcBorders>
              <w:top w:val="nil"/>
              <w:left w:val="nil"/>
              <w:bottom w:val="single" w:sz="8" w:space="0" w:color="auto"/>
              <w:right w:val="nil"/>
            </w:tcBorders>
            <w:shd w:val="clear" w:color="auto" w:fill="DEEAF6" w:themeFill="accent1" w:themeFillTint="33"/>
            <w:noWrap/>
            <w:vAlign w:val="bottom"/>
            <w:hideMark/>
          </w:tcPr>
          <w:p w14:paraId="015C3A49"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hideMark/>
          </w:tcPr>
          <w:p w14:paraId="4A34AD27" w14:textId="51A0A4FD" w:rsidR="00703D25" w:rsidRPr="0090054B" w:rsidRDefault="00703D25" w:rsidP="00C349A8">
            <w:pPr>
              <w:spacing w:after="0"/>
              <w:jc w:val="right"/>
              <w:rPr>
                <w:rFonts w:ascii="Calibri" w:hAnsi="Calibri" w:cs="Calibri"/>
                <w:b/>
                <w:bCs/>
                <w:sz w:val="16"/>
                <w:szCs w:val="16"/>
              </w:rPr>
            </w:pPr>
            <w:r w:rsidRPr="0090054B">
              <w:rPr>
                <w:rFonts w:ascii="Calibri" w:hAnsi="Calibri" w:cs="Calibri"/>
                <w:b/>
                <w:bCs/>
                <w:sz w:val="16"/>
                <w:szCs w:val="16"/>
              </w:rPr>
              <w:t>30/0</w:t>
            </w:r>
            <w:r w:rsidR="009A363A">
              <w:rPr>
                <w:rFonts w:ascii="Calibri" w:hAnsi="Calibri" w:cs="Calibri"/>
                <w:b/>
                <w:bCs/>
                <w:sz w:val="16"/>
                <w:szCs w:val="16"/>
              </w:rPr>
              <w:t>9</w:t>
            </w:r>
            <w:r w:rsidRPr="0090054B">
              <w:rPr>
                <w:rFonts w:ascii="Calibri" w:hAnsi="Calibri" w:cs="Calibri"/>
                <w:b/>
                <w:bCs/>
                <w:sz w:val="16"/>
                <w:szCs w:val="16"/>
              </w:rPr>
              <w:t>/2023</w:t>
            </w:r>
          </w:p>
        </w:tc>
        <w:tc>
          <w:tcPr>
            <w:tcW w:w="219" w:type="pct"/>
            <w:tcBorders>
              <w:top w:val="nil"/>
              <w:left w:val="nil"/>
              <w:bottom w:val="single" w:sz="8" w:space="0" w:color="auto"/>
              <w:right w:val="nil"/>
            </w:tcBorders>
            <w:shd w:val="clear" w:color="auto" w:fill="DEEAF6" w:themeFill="accent1" w:themeFillTint="33"/>
            <w:noWrap/>
            <w:vAlign w:val="bottom"/>
            <w:hideMark/>
          </w:tcPr>
          <w:p w14:paraId="61E39892"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454" w:type="pct"/>
            <w:tcBorders>
              <w:top w:val="nil"/>
              <w:left w:val="nil"/>
              <w:bottom w:val="single" w:sz="8" w:space="0" w:color="auto"/>
              <w:right w:val="nil"/>
            </w:tcBorders>
            <w:shd w:val="clear" w:color="auto" w:fill="DEEAF6" w:themeFill="accent1" w:themeFillTint="33"/>
            <w:vAlign w:val="center"/>
            <w:hideMark/>
          </w:tcPr>
          <w:p w14:paraId="7360F174" w14:textId="77777777" w:rsidR="00703D25" w:rsidRPr="0090054B" w:rsidRDefault="00703D25" w:rsidP="00C349A8">
            <w:pPr>
              <w:spacing w:after="0"/>
              <w:jc w:val="right"/>
              <w:rPr>
                <w:rFonts w:ascii="Calibri" w:hAnsi="Calibri" w:cs="Calibri"/>
                <w:b/>
                <w:bCs/>
                <w:sz w:val="16"/>
                <w:szCs w:val="16"/>
              </w:rPr>
            </w:pPr>
            <w:r w:rsidRPr="0090054B">
              <w:rPr>
                <w:rFonts w:ascii="Calibri" w:hAnsi="Calibri" w:cs="Calibri"/>
                <w:b/>
                <w:bCs/>
                <w:sz w:val="16"/>
                <w:szCs w:val="16"/>
              </w:rPr>
              <w:t>31/12/2022</w:t>
            </w:r>
          </w:p>
        </w:tc>
      </w:tr>
      <w:tr w:rsidR="00703D25" w:rsidRPr="0090054B" w14:paraId="19985835" w14:textId="77777777" w:rsidTr="00AC7BE5">
        <w:trPr>
          <w:trHeight w:hRule="exact" w:val="283"/>
        </w:trPr>
        <w:tc>
          <w:tcPr>
            <w:tcW w:w="1897" w:type="pct"/>
            <w:noWrap/>
            <w:vAlign w:val="center"/>
            <w:hideMark/>
          </w:tcPr>
          <w:p w14:paraId="6BE880AF"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Termos de Execução Descentralizada (a)</w:t>
            </w:r>
          </w:p>
        </w:tc>
        <w:tc>
          <w:tcPr>
            <w:tcW w:w="424" w:type="pct"/>
            <w:vMerge w:val="restart"/>
            <w:noWrap/>
            <w:vAlign w:val="bottom"/>
            <w:hideMark/>
          </w:tcPr>
          <w:p w14:paraId="519DAE03"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424" w:type="pct"/>
            <w:vMerge w:val="restart"/>
            <w:noWrap/>
            <w:vAlign w:val="bottom"/>
            <w:hideMark/>
          </w:tcPr>
          <w:p w14:paraId="29298D6C"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324" w:type="pct"/>
            <w:vMerge w:val="restart"/>
            <w:vAlign w:val="center"/>
            <w:hideMark/>
          </w:tcPr>
          <w:p w14:paraId="3A232407" w14:textId="77777777" w:rsidR="00703D25" w:rsidRPr="0090054B" w:rsidRDefault="00703D25" w:rsidP="00C349A8">
            <w:pPr>
              <w:spacing w:after="0"/>
              <w:jc w:val="right"/>
              <w:rPr>
                <w:rFonts w:ascii="Calibri" w:hAnsi="Calibri" w:cs="Calibri"/>
                <w:sz w:val="16"/>
                <w:szCs w:val="16"/>
              </w:rPr>
            </w:pPr>
            <w:r w:rsidRPr="0090054B">
              <w:rPr>
                <w:rFonts w:ascii="Calibri" w:hAnsi="Calibri" w:cs="Calibri"/>
                <w:sz w:val="16"/>
                <w:szCs w:val="16"/>
              </w:rPr>
              <w:t> </w:t>
            </w:r>
          </w:p>
        </w:tc>
        <w:tc>
          <w:tcPr>
            <w:tcW w:w="506" w:type="pct"/>
            <w:noWrap/>
            <w:vAlign w:val="center"/>
          </w:tcPr>
          <w:p w14:paraId="7129F86E" w14:textId="77777777" w:rsidR="00703D25" w:rsidRPr="0090054B" w:rsidRDefault="00703D25" w:rsidP="00C349A8">
            <w:pPr>
              <w:spacing w:after="0"/>
              <w:jc w:val="right"/>
              <w:rPr>
                <w:rFonts w:ascii="Calibri" w:hAnsi="Calibri" w:cs="Calibri"/>
                <w:sz w:val="16"/>
                <w:szCs w:val="16"/>
              </w:rPr>
            </w:pPr>
          </w:p>
        </w:tc>
        <w:tc>
          <w:tcPr>
            <w:tcW w:w="246" w:type="pct"/>
            <w:vMerge w:val="restart"/>
            <w:noWrap/>
            <w:vAlign w:val="bottom"/>
            <w:hideMark/>
          </w:tcPr>
          <w:p w14:paraId="722C96A2"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506" w:type="pct"/>
            <w:noWrap/>
            <w:vAlign w:val="center"/>
          </w:tcPr>
          <w:p w14:paraId="339BBCAA" w14:textId="4F5EF417" w:rsidR="00703D25" w:rsidRPr="0090054B" w:rsidRDefault="007B7A16" w:rsidP="00C349A8">
            <w:pPr>
              <w:spacing w:after="0"/>
              <w:jc w:val="right"/>
              <w:rPr>
                <w:rFonts w:ascii="Calibri" w:hAnsi="Calibri" w:cs="Calibri"/>
                <w:sz w:val="16"/>
                <w:szCs w:val="16"/>
              </w:rPr>
            </w:pPr>
            <w:r w:rsidRPr="007B7A16">
              <w:rPr>
                <w:rFonts w:ascii="Calibri" w:hAnsi="Calibri" w:cs="Calibri"/>
                <w:sz w:val="16"/>
                <w:szCs w:val="16"/>
              </w:rPr>
              <w:t>35.008.489</w:t>
            </w:r>
          </w:p>
        </w:tc>
        <w:tc>
          <w:tcPr>
            <w:tcW w:w="219" w:type="pct"/>
            <w:noWrap/>
            <w:vAlign w:val="bottom"/>
            <w:hideMark/>
          </w:tcPr>
          <w:p w14:paraId="78A18A50"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454" w:type="pct"/>
            <w:vAlign w:val="center"/>
            <w:hideMark/>
          </w:tcPr>
          <w:p w14:paraId="684426FB" w14:textId="77777777" w:rsidR="00703D25" w:rsidRPr="0090054B" w:rsidRDefault="00703D25" w:rsidP="00C349A8">
            <w:pPr>
              <w:spacing w:after="0"/>
              <w:jc w:val="right"/>
              <w:rPr>
                <w:rFonts w:ascii="Calibri" w:hAnsi="Calibri" w:cs="Calibri"/>
                <w:sz w:val="16"/>
                <w:szCs w:val="16"/>
              </w:rPr>
            </w:pPr>
            <w:r w:rsidRPr="0090054B">
              <w:rPr>
                <w:rFonts w:ascii="Calibri" w:hAnsi="Calibri" w:cs="Calibri"/>
                <w:sz w:val="16"/>
                <w:szCs w:val="16"/>
              </w:rPr>
              <w:t>30.139.149</w:t>
            </w:r>
          </w:p>
        </w:tc>
      </w:tr>
      <w:tr w:rsidR="00703D25" w:rsidRPr="0090054B" w14:paraId="5E882DBD" w14:textId="77777777" w:rsidTr="00AC7BE5">
        <w:trPr>
          <w:trHeight w:hRule="exact" w:val="283"/>
        </w:trPr>
        <w:tc>
          <w:tcPr>
            <w:tcW w:w="1897" w:type="pct"/>
            <w:tcBorders>
              <w:bottom w:val="single" w:sz="8" w:space="0" w:color="auto"/>
            </w:tcBorders>
            <w:noWrap/>
            <w:vAlign w:val="center"/>
            <w:hideMark/>
          </w:tcPr>
          <w:p w14:paraId="047CA7C0"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Acordos de Parceria (b)</w:t>
            </w:r>
          </w:p>
        </w:tc>
        <w:tc>
          <w:tcPr>
            <w:tcW w:w="0" w:type="auto"/>
            <w:vMerge/>
            <w:tcBorders>
              <w:bottom w:val="single" w:sz="8" w:space="0" w:color="auto"/>
            </w:tcBorders>
            <w:vAlign w:val="center"/>
            <w:hideMark/>
          </w:tcPr>
          <w:p w14:paraId="3D3C1098" w14:textId="77777777" w:rsidR="00703D25" w:rsidRPr="0090054B" w:rsidRDefault="00703D25" w:rsidP="00C349A8">
            <w:pPr>
              <w:spacing w:after="0"/>
              <w:rPr>
                <w:rFonts w:ascii="Calibri" w:hAnsi="Calibri" w:cs="Calibri"/>
                <w:sz w:val="16"/>
                <w:szCs w:val="16"/>
              </w:rPr>
            </w:pPr>
          </w:p>
        </w:tc>
        <w:tc>
          <w:tcPr>
            <w:tcW w:w="0" w:type="auto"/>
            <w:vMerge/>
            <w:tcBorders>
              <w:bottom w:val="single" w:sz="8" w:space="0" w:color="auto"/>
            </w:tcBorders>
            <w:vAlign w:val="center"/>
            <w:hideMark/>
          </w:tcPr>
          <w:p w14:paraId="445578A0" w14:textId="77777777" w:rsidR="00703D25" w:rsidRPr="0090054B" w:rsidRDefault="00703D25" w:rsidP="00C349A8">
            <w:pPr>
              <w:spacing w:after="0"/>
              <w:rPr>
                <w:rFonts w:ascii="Calibri" w:hAnsi="Calibri" w:cs="Calibri"/>
                <w:sz w:val="16"/>
                <w:szCs w:val="16"/>
              </w:rPr>
            </w:pPr>
          </w:p>
        </w:tc>
        <w:tc>
          <w:tcPr>
            <w:tcW w:w="0" w:type="auto"/>
            <w:vMerge/>
            <w:tcBorders>
              <w:bottom w:val="single" w:sz="8" w:space="0" w:color="auto"/>
            </w:tcBorders>
            <w:vAlign w:val="center"/>
            <w:hideMark/>
          </w:tcPr>
          <w:p w14:paraId="1E017110" w14:textId="77777777" w:rsidR="00703D25" w:rsidRPr="0090054B" w:rsidRDefault="00703D25" w:rsidP="00C349A8">
            <w:pPr>
              <w:spacing w:after="0"/>
              <w:rPr>
                <w:rFonts w:ascii="Calibri" w:hAnsi="Calibri" w:cs="Calibri"/>
                <w:sz w:val="16"/>
                <w:szCs w:val="16"/>
              </w:rPr>
            </w:pPr>
          </w:p>
        </w:tc>
        <w:tc>
          <w:tcPr>
            <w:tcW w:w="506" w:type="pct"/>
            <w:tcBorders>
              <w:bottom w:val="single" w:sz="8" w:space="0" w:color="auto"/>
            </w:tcBorders>
            <w:noWrap/>
            <w:vAlign w:val="center"/>
          </w:tcPr>
          <w:p w14:paraId="385B2B9C" w14:textId="77777777" w:rsidR="00703D25" w:rsidRPr="0090054B" w:rsidRDefault="00703D25" w:rsidP="00C349A8">
            <w:pPr>
              <w:spacing w:after="0"/>
              <w:jc w:val="right"/>
              <w:rPr>
                <w:rFonts w:ascii="Calibri" w:hAnsi="Calibri" w:cs="Calibri"/>
                <w:sz w:val="16"/>
                <w:szCs w:val="16"/>
              </w:rPr>
            </w:pPr>
          </w:p>
        </w:tc>
        <w:tc>
          <w:tcPr>
            <w:tcW w:w="0" w:type="auto"/>
            <w:vMerge/>
            <w:tcBorders>
              <w:bottom w:val="single" w:sz="8" w:space="0" w:color="auto"/>
            </w:tcBorders>
            <w:vAlign w:val="center"/>
            <w:hideMark/>
          </w:tcPr>
          <w:p w14:paraId="1CA4CD60" w14:textId="77777777" w:rsidR="00703D25" w:rsidRPr="0090054B" w:rsidRDefault="00703D25" w:rsidP="00C349A8">
            <w:pPr>
              <w:spacing w:after="0"/>
              <w:rPr>
                <w:rFonts w:ascii="Calibri" w:hAnsi="Calibri" w:cs="Calibri"/>
                <w:sz w:val="16"/>
                <w:szCs w:val="16"/>
              </w:rPr>
            </w:pPr>
          </w:p>
        </w:tc>
        <w:tc>
          <w:tcPr>
            <w:tcW w:w="506" w:type="pct"/>
            <w:tcBorders>
              <w:bottom w:val="single" w:sz="8" w:space="0" w:color="auto"/>
            </w:tcBorders>
            <w:noWrap/>
            <w:vAlign w:val="center"/>
            <w:hideMark/>
          </w:tcPr>
          <w:p w14:paraId="79679D36" w14:textId="77777777" w:rsidR="00703D25" w:rsidRPr="00E50322" w:rsidRDefault="00703D25" w:rsidP="00C349A8">
            <w:pPr>
              <w:spacing w:after="0"/>
              <w:jc w:val="right"/>
              <w:rPr>
                <w:rFonts w:ascii="Calibri" w:hAnsi="Calibri" w:cs="Calibri"/>
                <w:sz w:val="16"/>
                <w:szCs w:val="16"/>
              </w:rPr>
            </w:pPr>
            <w:r w:rsidRPr="00E50322">
              <w:rPr>
                <w:rFonts w:ascii="Calibri" w:hAnsi="Calibri" w:cs="Calibri"/>
                <w:sz w:val="16"/>
                <w:szCs w:val="16"/>
              </w:rPr>
              <w:t>16.947.451</w:t>
            </w:r>
          </w:p>
        </w:tc>
        <w:tc>
          <w:tcPr>
            <w:tcW w:w="219" w:type="pct"/>
            <w:tcBorders>
              <w:bottom w:val="single" w:sz="8" w:space="0" w:color="auto"/>
            </w:tcBorders>
            <w:noWrap/>
            <w:vAlign w:val="bottom"/>
            <w:hideMark/>
          </w:tcPr>
          <w:p w14:paraId="17070972" w14:textId="77777777" w:rsidR="00703D25" w:rsidRPr="00E50322" w:rsidRDefault="00703D25" w:rsidP="00C349A8">
            <w:pPr>
              <w:spacing w:after="0"/>
              <w:rPr>
                <w:rFonts w:ascii="Calibri" w:hAnsi="Calibri" w:cs="Calibri"/>
                <w:sz w:val="16"/>
                <w:szCs w:val="16"/>
              </w:rPr>
            </w:pPr>
            <w:r w:rsidRPr="00E50322">
              <w:rPr>
                <w:rFonts w:ascii="Calibri" w:hAnsi="Calibri" w:cs="Calibri"/>
                <w:sz w:val="16"/>
                <w:szCs w:val="16"/>
              </w:rPr>
              <w:t> </w:t>
            </w:r>
          </w:p>
        </w:tc>
        <w:tc>
          <w:tcPr>
            <w:tcW w:w="454" w:type="pct"/>
            <w:tcBorders>
              <w:bottom w:val="single" w:sz="8" w:space="0" w:color="auto"/>
            </w:tcBorders>
            <w:vAlign w:val="center"/>
            <w:hideMark/>
          </w:tcPr>
          <w:p w14:paraId="04021264" w14:textId="77777777" w:rsidR="00703D25" w:rsidRPr="00E50322" w:rsidRDefault="00703D25" w:rsidP="00C349A8">
            <w:pPr>
              <w:spacing w:after="0"/>
              <w:jc w:val="right"/>
              <w:rPr>
                <w:rFonts w:ascii="Calibri" w:hAnsi="Calibri" w:cs="Calibri"/>
                <w:sz w:val="16"/>
                <w:szCs w:val="16"/>
              </w:rPr>
            </w:pPr>
            <w:r w:rsidRPr="00E50322">
              <w:rPr>
                <w:rFonts w:ascii="Calibri" w:hAnsi="Calibri" w:cs="Calibri"/>
                <w:sz w:val="16"/>
                <w:szCs w:val="16"/>
              </w:rPr>
              <w:t>16.947.451</w:t>
            </w:r>
          </w:p>
        </w:tc>
      </w:tr>
      <w:tr w:rsidR="00703D25" w:rsidRPr="0090054B" w14:paraId="5CC7A0B2" w14:textId="77777777" w:rsidTr="00AC7BE5">
        <w:trPr>
          <w:trHeight w:hRule="exact" w:val="283"/>
        </w:trPr>
        <w:tc>
          <w:tcPr>
            <w:tcW w:w="1897" w:type="pct"/>
            <w:tcBorders>
              <w:top w:val="single" w:sz="8" w:space="0" w:color="auto"/>
              <w:left w:val="nil"/>
              <w:bottom w:val="single" w:sz="4" w:space="0" w:color="auto"/>
              <w:right w:val="nil"/>
            </w:tcBorders>
            <w:shd w:val="clear" w:color="auto" w:fill="DEEAF6" w:themeFill="accent1" w:themeFillTint="33"/>
            <w:noWrap/>
            <w:vAlign w:val="center"/>
            <w:hideMark/>
          </w:tcPr>
          <w:p w14:paraId="294F9A55" w14:textId="417BAB83" w:rsidR="00703D25" w:rsidRPr="0090054B" w:rsidRDefault="00040A98" w:rsidP="00C349A8">
            <w:pPr>
              <w:spacing w:after="0"/>
              <w:rPr>
                <w:rFonts w:ascii="Calibri" w:hAnsi="Calibri" w:cs="Calibri"/>
                <w:b/>
                <w:bCs/>
                <w:sz w:val="16"/>
                <w:szCs w:val="16"/>
              </w:rPr>
            </w:pPr>
            <w:r w:rsidRPr="0090054B">
              <w:rPr>
                <w:rFonts w:ascii="Calibri" w:hAnsi="Calibri" w:cs="Calibri"/>
                <w:b/>
                <w:bCs/>
                <w:sz w:val="16"/>
                <w:szCs w:val="16"/>
              </w:rPr>
              <w:t xml:space="preserve">Total </w:t>
            </w:r>
            <w:r>
              <w:rPr>
                <w:rFonts w:ascii="Calibri" w:hAnsi="Calibri" w:cs="Calibri"/>
                <w:b/>
                <w:bCs/>
                <w:sz w:val="16"/>
                <w:szCs w:val="16"/>
              </w:rPr>
              <w:t>a</w:t>
            </w:r>
            <w:r w:rsidRPr="0090054B">
              <w:rPr>
                <w:rFonts w:ascii="Calibri" w:hAnsi="Calibri" w:cs="Calibri"/>
                <w:b/>
                <w:bCs/>
                <w:sz w:val="16"/>
                <w:szCs w:val="16"/>
              </w:rPr>
              <w:t>tivo</w:t>
            </w:r>
          </w:p>
        </w:tc>
        <w:tc>
          <w:tcPr>
            <w:tcW w:w="424" w:type="pct"/>
            <w:tcBorders>
              <w:top w:val="single" w:sz="8" w:space="0" w:color="auto"/>
              <w:left w:val="nil"/>
              <w:bottom w:val="single" w:sz="4" w:space="0" w:color="auto"/>
              <w:right w:val="nil"/>
            </w:tcBorders>
            <w:shd w:val="clear" w:color="auto" w:fill="DEEAF6" w:themeFill="accent1" w:themeFillTint="33"/>
            <w:noWrap/>
            <w:vAlign w:val="bottom"/>
            <w:hideMark/>
          </w:tcPr>
          <w:p w14:paraId="6DE06D37"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424" w:type="pct"/>
            <w:tcBorders>
              <w:top w:val="single" w:sz="8" w:space="0" w:color="auto"/>
              <w:left w:val="nil"/>
              <w:bottom w:val="single" w:sz="4" w:space="0" w:color="auto"/>
              <w:right w:val="nil"/>
            </w:tcBorders>
            <w:shd w:val="clear" w:color="auto" w:fill="DEEAF6" w:themeFill="accent1" w:themeFillTint="33"/>
            <w:noWrap/>
            <w:vAlign w:val="bottom"/>
            <w:hideMark/>
          </w:tcPr>
          <w:p w14:paraId="55CADBFA"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324" w:type="pct"/>
            <w:tcBorders>
              <w:top w:val="single" w:sz="8" w:space="0" w:color="auto"/>
              <w:left w:val="nil"/>
              <w:bottom w:val="single" w:sz="4" w:space="0" w:color="auto"/>
              <w:right w:val="nil"/>
            </w:tcBorders>
            <w:shd w:val="clear" w:color="auto" w:fill="DEEAF6" w:themeFill="accent1" w:themeFillTint="33"/>
            <w:vAlign w:val="center"/>
            <w:hideMark/>
          </w:tcPr>
          <w:p w14:paraId="6265EF8B" w14:textId="77777777" w:rsidR="00703D25" w:rsidRPr="0090054B" w:rsidRDefault="00703D25" w:rsidP="00C349A8">
            <w:pPr>
              <w:spacing w:after="0"/>
              <w:jc w:val="right"/>
              <w:rPr>
                <w:rFonts w:ascii="Calibri" w:hAnsi="Calibri" w:cs="Calibri"/>
                <w:b/>
                <w:bCs/>
                <w:sz w:val="16"/>
                <w:szCs w:val="16"/>
              </w:rPr>
            </w:pPr>
            <w:r w:rsidRPr="0090054B">
              <w:rPr>
                <w:rFonts w:ascii="Calibri" w:hAnsi="Calibri" w:cs="Calibri"/>
                <w:b/>
                <w:bCs/>
                <w:sz w:val="16"/>
                <w:szCs w:val="16"/>
              </w:rPr>
              <w:t> </w:t>
            </w:r>
          </w:p>
        </w:tc>
        <w:tc>
          <w:tcPr>
            <w:tcW w:w="506" w:type="pct"/>
            <w:tcBorders>
              <w:top w:val="single" w:sz="8" w:space="0" w:color="auto"/>
              <w:left w:val="nil"/>
              <w:bottom w:val="single" w:sz="4" w:space="0" w:color="auto"/>
              <w:right w:val="nil"/>
            </w:tcBorders>
            <w:shd w:val="clear" w:color="auto" w:fill="DEEAF6" w:themeFill="accent1" w:themeFillTint="33"/>
            <w:noWrap/>
            <w:vAlign w:val="center"/>
          </w:tcPr>
          <w:p w14:paraId="7BA38CA5" w14:textId="77777777" w:rsidR="00703D25" w:rsidRPr="0090054B" w:rsidRDefault="00703D25" w:rsidP="00C349A8">
            <w:pPr>
              <w:spacing w:after="0"/>
              <w:jc w:val="right"/>
              <w:rPr>
                <w:rFonts w:ascii="Calibri" w:hAnsi="Calibri" w:cs="Calibri"/>
                <w:b/>
                <w:bCs/>
                <w:sz w:val="16"/>
                <w:szCs w:val="16"/>
              </w:rPr>
            </w:pPr>
          </w:p>
        </w:tc>
        <w:tc>
          <w:tcPr>
            <w:tcW w:w="246" w:type="pct"/>
            <w:tcBorders>
              <w:top w:val="single" w:sz="8" w:space="0" w:color="auto"/>
              <w:left w:val="nil"/>
              <w:bottom w:val="single" w:sz="4" w:space="0" w:color="auto"/>
              <w:right w:val="nil"/>
            </w:tcBorders>
            <w:shd w:val="clear" w:color="auto" w:fill="DEEAF6" w:themeFill="accent1" w:themeFillTint="33"/>
            <w:noWrap/>
            <w:vAlign w:val="center"/>
            <w:hideMark/>
          </w:tcPr>
          <w:p w14:paraId="4C579E63" w14:textId="77777777" w:rsidR="00703D25" w:rsidRPr="0090054B" w:rsidRDefault="00703D25" w:rsidP="00C349A8">
            <w:pPr>
              <w:spacing w:after="0"/>
              <w:rPr>
                <w:rFonts w:ascii="Calibri" w:hAnsi="Calibri" w:cs="Calibri"/>
                <w:b/>
                <w:bCs/>
                <w:sz w:val="16"/>
                <w:szCs w:val="16"/>
              </w:rPr>
            </w:pPr>
            <w:r w:rsidRPr="0090054B">
              <w:rPr>
                <w:rFonts w:ascii="Calibri" w:hAnsi="Calibri" w:cs="Calibri"/>
                <w:b/>
                <w:bCs/>
                <w:sz w:val="16"/>
                <w:szCs w:val="16"/>
              </w:rPr>
              <w:t> </w:t>
            </w:r>
          </w:p>
        </w:tc>
        <w:tc>
          <w:tcPr>
            <w:tcW w:w="506" w:type="pct"/>
            <w:tcBorders>
              <w:top w:val="single" w:sz="8" w:space="0" w:color="auto"/>
              <w:left w:val="nil"/>
              <w:bottom w:val="single" w:sz="4" w:space="0" w:color="auto"/>
              <w:right w:val="nil"/>
            </w:tcBorders>
            <w:shd w:val="clear" w:color="auto" w:fill="DEEAF6" w:themeFill="accent1" w:themeFillTint="33"/>
            <w:noWrap/>
            <w:vAlign w:val="center"/>
            <w:hideMark/>
          </w:tcPr>
          <w:p w14:paraId="58640CF6" w14:textId="7253E121" w:rsidR="00703D25" w:rsidRPr="0090054B" w:rsidRDefault="009B2053" w:rsidP="00C349A8">
            <w:pPr>
              <w:spacing w:after="0"/>
              <w:jc w:val="right"/>
              <w:rPr>
                <w:rFonts w:ascii="Calibri" w:hAnsi="Calibri" w:cs="Calibri"/>
                <w:b/>
                <w:bCs/>
                <w:sz w:val="16"/>
                <w:szCs w:val="16"/>
              </w:rPr>
            </w:pPr>
            <w:r w:rsidRPr="009B2053">
              <w:rPr>
                <w:rFonts w:ascii="Calibri" w:hAnsi="Calibri" w:cs="Calibri"/>
                <w:b/>
                <w:bCs/>
                <w:sz w:val="16"/>
                <w:szCs w:val="16"/>
              </w:rPr>
              <w:t>51.955.940</w:t>
            </w:r>
          </w:p>
        </w:tc>
        <w:tc>
          <w:tcPr>
            <w:tcW w:w="219" w:type="pct"/>
            <w:tcBorders>
              <w:top w:val="single" w:sz="8" w:space="0" w:color="auto"/>
              <w:left w:val="nil"/>
              <w:bottom w:val="single" w:sz="4" w:space="0" w:color="auto"/>
              <w:right w:val="nil"/>
            </w:tcBorders>
            <w:shd w:val="clear" w:color="auto" w:fill="DEEAF6" w:themeFill="accent1" w:themeFillTint="33"/>
            <w:noWrap/>
            <w:vAlign w:val="bottom"/>
            <w:hideMark/>
          </w:tcPr>
          <w:p w14:paraId="115220C5" w14:textId="77777777" w:rsidR="00703D25" w:rsidRPr="0090054B" w:rsidRDefault="00703D25" w:rsidP="00C349A8">
            <w:pPr>
              <w:spacing w:after="0"/>
              <w:rPr>
                <w:rFonts w:ascii="Calibri" w:hAnsi="Calibri" w:cs="Calibri"/>
                <w:b/>
                <w:bCs/>
                <w:sz w:val="16"/>
                <w:szCs w:val="16"/>
              </w:rPr>
            </w:pPr>
            <w:r w:rsidRPr="0090054B">
              <w:rPr>
                <w:rFonts w:ascii="Calibri" w:hAnsi="Calibri" w:cs="Calibri"/>
                <w:b/>
                <w:bCs/>
                <w:sz w:val="16"/>
                <w:szCs w:val="16"/>
              </w:rPr>
              <w:t> </w:t>
            </w:r>
          </w:p>
        </w:tc>
        <w:tc>
          <w:tcPr>
            <w:tcW w:w="454" w:type="pct"/>
            <w:tcBorders>
              <w:top w:val="single" w:sz="8" w:space="0" w:color="auto"/>
              <w:left w:val="nil"/>
              <w:bottom w:val="single" w:sz="4" w:space="0" w:color="auto"/>
              <w:right w:val="nil"/>
            </w:tcBorders>
            <w:shd w:val="clear" w:color="auto" w:fill="DEEAF6" w:themeFill="accent1" w:themeFillTint="33"/>
            <w:vAlign w:val="center"/>
            <w:hideMark/>
          </w:tcPr>
          <w:p w14:paraId="16BFF285" w14:textId="77777777" w:rsidR="00703D25" w:rsidRPr="0090054B" w:rsidRDefault="00703D25" w:rsidP="00C349A8">
            <w:pPr>
              <w:spacing w:after="0"/>
              <w:jc w:val="right"/>
              <w:rPr>
                <w:rFonts w:ascii="Calibri" w:hAnsi="Calibri" w:cs="Calibri"/>
                <w:b/>
                <w:bCs/>
                <w:sz w:val="16"/>
                <w:szCs w:val="16"/>
              </w:rPr>
            </w:pPr>
            <w:r w:rsidRPr="0090054B">
              <w:rPr>
                <w:rFonts w:ascii="Calibri" w:hAnsi="Calibri" w:cs="Calibri"/>
                <w:b/>
                <w:bCs/>
                <w:sz w:val="16"/>
                <w:szCs w:val="16"/>
              </w:rPr>
              <w:t>47.086.600</w:t>
            </w:r>
          </w:p>
        </w:tc>
      </w:tr>
    </w:tbl>
    <w:p w14:paraId="716CB855" w14:textId="77777777" w:rsidR="00703D25" w:rsidRPr="00F269C4" w:rsidRDefault="00703D25" w:rsidP="00703D25">
      <w:pPr>
        <w:widowControl w:val="0"/>
        <w:tabs>
          <w:tab w:val="left" w:pos="709"/>
        </w:tabs>
        <w:spacing w:after="0" w:line="276" w:lineRule="auto"/>
        <w:jc w:val="both"/>
        <w:rPr>
          <w:rFonts w:ascii="Calibri" w:hAnsi="Calibri" w:cs="Calibri"/>
          <w:b/>
          <w:bCs/>
          <w:color w:val="FF0000"/>
          <w:sz w:val="22"/>
          <w:szCs w:val="22"/>
        </w:rPr>
      </w:pPr>
    </w:p>
    <w:p w14:paraId="72E895C1" w14:textId="77777777" w:rsidR="00703D25" w:rsidRPr="00B36334" w:rsidRDefault="00703D25" w:rsidP="00B36334">
      <w:pPr>
        <w:widowControl w:val="0"/>
        <w:tabs>
          <w:tab w:val="left" w:pos="709"/>
        </w:tabs>
        <w:jc w:val="both"/>
        <w:rPr>
          <w:rFonts w:cstheme="minorHAnsi"/>
          <w:b/>
          <w:bCs/>
          <w:sz w:val="20"/>
          <w:szCs w:val="20"/>
        </w:rPr>
      </w:pPr>
      <w:r w:rsidRPr="00B36334">
        <w:rPr>
          <w:rFonts w:cstheme="minorHAnsi"/>
          <w:b/>
          <w:bCs/>
          <w:sz w:val="20"/>
          <w:szCs w:val="20"/>
        </w:rPr>
        <w:t>a) Termos de Execução Descentralizada</w:t>
      </w:r>
    </w:p>
    <w:p w14:paraId="5FC5F723" w14:textId="69F667D7" w:rsidR="00703D25" w:rsidRPr="00B36334" w:rsidRDefault="00703D25" w:rsidP="00B36334">
      <w:pPr>
        <w:widowControl w:val="0"/>
        <w:tabs>
          <w:tab w:val="left" w:pos="709"/>
        </w:tabs>
        <w:spacing w:before="120"/>
        <w:jc w:val="both"/>
        <w:rPr>
          <w:rFonts w:cstheme="minorHAnsi"/>
          <w:sz w:val="20"/>
          <w:szCs w:val="20"/>
        </w:rPr>
      </w:pPr>
      <w:r w:rsidRPr="00B36334">
        <w:rPr>
          <w:rFonts w:cstheme="minorHAnsi"/>
          <w:sz w:val="20"/>
          <w:szCs w:val="20"/>
        </w:rPr>
        <w:t xml:space="preserve">Os Termos de Execução Descentralizada celebrados entre a Infra S.A. e órgãos vinculados à União para execução de serviços de interesse público, com valor a comprovar em 30 de </w:t>
      </w:r>
      <w:r w:rsidR="00774B42">
        <w:rPr>
          <w:rFonts w:cstheme="minorHAnsi"/>
          <w:sz w:val="20"/>
          <w:szCs w:val="20"/>
        </w:rPr>
        <w:t>setembro</w:t>
      </w:r>
      <w:r w:rsidRPr="00B36334">
        <w:rPr>
          <w:rFonts w:cstheme="minorHAnsi"/>
          <w:sz w:val="20"/>
          <w:szCs w:val="20"/>
        </w:rPr>
        <w:t xml:space="preserve"> de 2023, são:</w:t>
      </w:r>
    </w:p>
    <w:tbl>
      <w:tblPr>
        <w:tblW w:w="10468" w:type="dxa"/>
        <w:tblCellMar>
          <w:left w:w="70" w:type="dxa"/>
          <w:right w:w="70" w:type="dxa"/>
        </w:tblCellMar>
        <w:tblLook w:val="04A0" w:firstRow="1" w:lastRow="0" w:firstColumn="1" w:lastColumn="0" w:noHBand="0" w:noVBand="1"/>
      </w:tblPr>
      <w:tblGrid>
        <w:gridCol w:w="1666"/>
        <w:gridCol w:w="1666"/>
        <w:gridCol w:w="2535"/>
        <w:gridCol w:w="1366"/>
        <w:gridCol w:w="1609"/>
        <w:gridCol w:w="1626"/>
      </w:tblGrid>
      <w:tr w:rsidR="00703D25" w:rsidRPr="00227A3E" w14:paraId="25C012F8" w14:textId="77777777" w:rsidTr="00AC7BE5">
        <w:trPr>
          <w:trHeight w:val="283"/>
        </w:trPr>
        <w:tc>
          <w:tcPr>
            <w:tcW w:w="1666" w:type="dxa"/>
            <w:tcBorders>
              <w:top w:val="nil"/>
              <w:left w:val="nil"/>
              <w:bottom w:val="single" w:sz="8" w:space="0" w:color="auto"/>
              <w:right w:val="nil"/>
            </w:tcBorders>
            <w:shd w:val="clear" w:color="auto" w:fill="DEEAF6" w:themeFill="accent1" w:themeFillTint="33"/>
            <w:noWrap/>
            <w:vAlign w:val="center"/>
            <w:hideMark/>
          </w:tcPr>
          <w:p w14:paraId="48A6D474" w14:textId="77777777" w:rsidR="00703D25" w:rsidRPr="00227A3E" w:rsidRDefault="00703D25" w:rsidP="00C349A8">
            <w:pPr>
              <w:spacing w:after="0" w:line="240" w:lineRule="auto"/>
              <w:rPr>
                <w:rFonts w:ascii="Calibri" w:hAnsi="Calibri" w:cs="Calibri"/>
                <w:b/>
                <w:bCs/>
                <w:sz w:val="16"/>
                <w:szCs w:val="16"/>
              </w:rPr>
            </w:pPr>
            <w:r w:rsidRPr="00227A3E">
              <w:rPr>
                <w:rFonts w:ascii="Calibri" w:hAnsi="Calibri" w:cs="Calibri"/>
                <w:b/>
                <w:bCs/>
                <w:sz w:val="16"/>
                <w:szCs w:val="16"/>
              </w:rPr>
              <w:t>Nº TED</w:t>
            </w:r>
          </w:p>
        </w:tc>
        <w:tc>
          <w:tcPr>
            <w:tcW w:w="1666" w:type="dxa"/>
            <w:tcBorders>
              <w:top w:val="nil"/>
              <w:left w:val="nil"/>
              <w:bottom w:val="single" w:sz="8" w:space="0" w:color="auto"/>
              <w:right w:val="nil"/>
            </w:tcBorders>
            <w:shd w:val="clear" w:color="auto" w:fill="DEEAF6" w:themeFill="accent1" w:themeFillTint="33"/>
            <w:noWrap/>
            <w:vAlign w:val="center"/>
            <w:hideMark/>
          </w:tcPr>
          <w:p w14:paraId="43313EB5" w14:textId="77777777" w:rsidR="00703D25" w:rsidRPr="00227A3E" w:rsidRDefault="00703D25" w:rsidP="00C349A8">
            <w:pPr>
              <w:spacing w:after="0" w:line="240" w:lineRule="auto"/>
              <w:jc w:val="center"/>
              <w:rPr>
                <w:rFonts w:ascii="Calibri" w:hAnsi="Calibri" w:cs="Calibri"/>
                <w:b/>
                <w:bCs/>
                <w:sz w:val="16"/>
                <w:szCs w:val="16"/>
              </w:rPr>
            </w:pPr>
            <w:r w:rsidRPr="00227A3E">
              <w:rPr>
                <w:rFonts w:ascii="Calibri" w:hAnsi="Calibri" w:cs="Calibri"/>
                <w:b/>
                <w:bCs/>
                <w:sz w:val="16"/>
                <w:szCs w:val="16"/>
              </w:rPr>
              <w:t>SIAFI</w:t>
            </w:r>
          </w:p>
        </w:tc>
        <w:tc>
          <w:tcPr>
            <w:tcW w:w="2535" w:type="dxa"/>
            <w:tcBorders>
              <w:top w:val="nil"/>
              <w:left w:val="nil"/>
              <w:bottom w:val="single" w:sz="8" w:space="0" w:color="auto"/>
              <w:right w:val="nil"/>
            </w:tcBorders>
            <w:shd w:val="clear" w:color="auto" w:fill="DEEAF6" w:themeFill="accent1" w:themeFillTint="33"/>
            <w:noWrap/>
            <w:vAlign w:val="center"/>
            <w:hideMark/>
          </w:tcPr>
          <w:p w14:paraId="533F740E" w14:textId="68EF56D5" w:rsidR="00703D25" w:rsidRPr="00227A3E" w:rsidRDefault="00040A98" w:rsidP="00C349A8">
            <w:pPr>
              <w:spacing w:after="0" w:line="240" w:lineRule="auto"/>
              <w:rPr>
                <w:rFonts w:ascii="Calibri" w:hAnsi="Calibri" w:cs="Calibri"/>
                <w:b/>
                <w:bCs/>
                <w:sz w:val="16"/>
                <w:szCs w:val="16"/>
              </w:rPr>
            </w:pPr>
            <w:r w:rsidRPr="00227A3E">
              <w:rPr>
                <w:rFonts w:ascii="Calibri" w:hAnsi="Calibri" w:cs="Calibri"/>
                <w:b/>
                <w:bCs/>
                <w:sz w:val="16"/>
                <w:szCs w:val="16"/>
              </w:rPr>
              <w:t>Órgão</w:t>
            </w:r>
          </w:p>
        </w:tc>
        <w:tc>
          <w:tcPr>
            <w:tcW w:w="1366" w:type="dxa"/>
            <w:tcBorders>
              <w:top w:val="nil"/>
              <w:left w:val="nil"/>
              <w:bottom w:val="single" w:sz="8" w:space="0" w:color="auto"/>
              <w:right w:val="nil"/>
            </w:tcBorders>
            <w:shd w:val="clear" w:color="auto" w:fill="DEEAF6" w:themeFill="accent1" w:themeFillTint="33"/>
            <w:vAlign w:val="center"/>
            <w:hideMark/>
          </w:tcPr>
          <w:p w14:paraId="44540FCF" w14:textId="61F37683" w:rsidR="00703D25" w:rsidRPr="00227A3E" w:rsidRDefault="00040A98" w:rsidP="00C349A8">
            <w:pPr>
              <w:spacing w:after="0" w:line="240" w:lineRule="auto"/>
              <w:jc w:val="right"/>
              <w:rPr>
                <w:rFonts w:ascii="Calibri" w:hAnsi="Calibri" w:cs="Calibri"/>
                <w:b/>
                <w:bCs/>
                <w:sz w:val="16"/>
                <w:szCs w:val="16"/>
              </w:rPr>
            </w:pPr>
            <w:r w:rsidRPr="00227A3E">
              <w:rPr>
                <w:rFonts w:ascii="Calibri" w:hAnsi="Calibri" w:cs="Calibri"/>
                <w:b/>
                <w:bCs/>
                <w:sz w:val="16"/>
                <w:szCs w:val="16"/>
              </w:rPr>
              <w:t>Vigência</w:t>
            </w:r>
          </w:p>
        </w:tc>
        <w:tc>
          <w:tcPr>
            <w:tcW w:w="1609" w:type="dxa"/>
            <w:tcBorders>
              <w:top w:val="nil"/>
              <w:left w:val="nil"/>
              <w:bottom w:val="single" w:sz="8" w:space="0" w:color="auto"/>
              <w:right w:val="nil"/>
            </w:tcBorders>
            <w:shd w:val="clear" w:color="auto" w:fill="DEEAF6" w:themeFill="accent1" w:themeFillTint="33"/>
            <w:vAlign w:val="center"/>
            <w:hideMark/>
          </w:tcPr>
          <w:p w14:paraId="67EF400E" w14:textId="1CE15BB7" w:rsidR="00703D25" w:rsidRPr="00227A3E" w:rsidRDefault="00703D25" w:rsidP="00C349A8">
            <w:pPr>
              <w:spacing w:after="0" w:line="240" w:lineRule="auto"/>
              <w:jc w:val="right"/>
              <w:rPr>
                <w:rFonts w:ascii="Calibri" w:hAnsi="Calibri" w:cs="Calibri"/>
                <w:b/>
                <w:bCs/>
                <w:sz w:val="16"/>
                <w:szCs w:val="16"/>
              </w:rPr>
            </w:pPr>
            <w:r w:rsidRPr="00227A3E">
              <w:rPr>
                <w:rFonts w:ascii="Calibri" w:hAnsi="Calibri" w:cs="Calibri"/>
                <w:b/>
                <w:bCs/>
                <w:sz w:val="16"/>
                <w:szCs w:val="16"/>
              </w:rPr>
              <w:t>30/0</w:t>
            </w:r>
            <w:r w:rsidR="00D1063C">
              <w:rPr>
                <w:rFonts w:ascii="Calibri" w:hAnsi="Calibri" w:cs="Calibri"/>
                <w:b/>
                <w:bCs/>
                <w:sz w:val="16"/>
                <w:szCs w:val="16"/>
              </w:rPr>
              <w:t>9</w:t>
            </w:r>
            <w:r w:rsidRPr="00227A3E">
              <w:rPr>
                <w:rFonts w:ascii="Calibri" w:hAnsi="Calibri" w:cs="Calibri"/>
                <w:b/>
                <w:bCs/>
                <w:sz w:val="16"/>
                <w:szCs w:val="16"/>
              </w:rPr>
              <w:t>/2023</w:t>
            </w:r>
          </w:p>
        </w:tc>
        <w:tc>
          <w:tcPr>
            <w:tcW w:w="1626" w:type="dxa"/>
            <w:tcBorders>
              <w:top w:val="nil"/>
              <w:left w:val="nil"/>
              <w:bottom w:val="single" w:sz="8" w:space="0" w:color="auto"/>
              <w:right w:val="nil"/>
            </w:tcBorders>
            <w:shd w:val="clear" w:color="auto" w:fill="DEEAF6" w:themeFill="accent1" w:themeFillTint="33"/>
            <w:vAlign w:val="center"/>
            <w:hideMark/>
          </w:tcPr>
          <w:p w14:paraId="60793A57" w14:textId="77777777" w:rsidR="00703D25" w:rsidRPr="00227A3E" w:rsidRDefault="00703D25" w:rsidP="00C349A8">
            <w:pPr>
              <w:spacing w:after="0" w:line="240" w:lineRule="auto"/>
              <w:jc w:val="right"/>
              <w:rPr>
                <w:rFonts w:ascii="Calibri" w:hAnsi="Calibri" w:cs="Calibri"/>
                <w:b/>
                <w:bCs/>
                <w:sz w:val="16"/>
                <w:szCs w:val="16"/>
              </w:rPr>
            </w:pPr>
            <w:r w:rsidRPr="00227A3E">
              <w:rPr>
                <w:rFonts w:ascii="Calibri" w:hAnsi="Calibri" w:cs="Calibri"/>
                <w:b/>
                <w:bCs/>
                <w:sz w:val="16"/>
                <w:szCs w:val="16"/>
              </w:rPr>
              <w:t>31/12/2022</w:t>
            </w:r>
          </w:p>
        </w:tc>
      </w:tr>
      <w:tr w:rsidR="00703D25" w:rsidRPr="00227A3E" w14:paraId="308DA189" w14:textId="77777777" w:rsidTr="00AC7BE5">
        <w:trPr>
          <w:trHeight w:val="283"/>
        </w:trPr>
        <w:tc>
          <w:tcPr>
            <w:tcW w:w="1666" w:type="dxa"/>
            <w:tcBorders>
              <w:top w:val="nil"/>
              <w:left w:val="nil"/>
              <w:bottom w:val="nil"/>
              <w:right w:val="nil"/>
            </w:tcBorders>
            <w:shd w:val="clear" w:color="auto" w:fill="auto"/>
            <w:noWrap/>
            <w:vAlign w:val="center"/>
            <w:hideMark/>
          </w:tcPr>
          <w:p w14:paraId="54A47521"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003/2013</w:t>
            </w:r>
          </w:p>
        </w:tc>
        <w:tc>
          <w:tcPr>
            <w:tcW w:w="1666" w:type="dxa"/>
            <w:tcBorders>
              <w:top w:val="nil"/>
              <w:left w:val="nil"/>
              <w:bottom w:val="nil"/>
              <w:right w:val="nil"/>
            </w:tcBorders>
            <w:shd w:val="clear" w:color="auto" w:fill="auto"/>
            <w:noWrap/>
            <w:vAlign w:val="center"/>
            <w:hideMark/>
          </w:tcPr>
          <w:p w14:paraId="442E664E" w14:textId="77777777" w:rsidR="00703D25" w:rsidRPr="00227A3E" w:rsidRDefault="00703D25" w:rsidP="00C349A8">
            <w:pPr>
              <w:spacing w:after="0" w:line="240" w:lineRule="auto"/>
              <w:jc w:val="center"/>
              <w:rPr>
                <w:rFonts w:ascii="Calibri" w:hAnsi="Calibri" w:cs="Calibri"/>
                <w:sz w:val="16"/>
                <w:szCs w:val="16"/>
              </w:rPr>
            </w:pPr>
            <w:r w:rsidRPr="00227A3E">
              <w:rPr>
                <w:rFonts w:ascii="Calibri" w:hAnsi="Calibri" w:cs="Calibri"/>
                <w:sz w:val="16"/>
                <w:szCs w:val="16"/>
              </w:rPr>
              <w:t>690654</w:t>
            </w:r>
          </w:p>
        </w:tc>
        <w:tc>
          <w:tcPr>
            <w:tcW w:w="2535" w:type="dxa"/>
            <w:tcBorders>
              <w:top w:val="nil"/>
              <w:left w:val="nil"/>
              <w:bottom w:val="nil"/>
              <w:right w:val="nil"/>
            </w:tcBorders>
            <w:shd w:val="clear" w:color="auto" w:fill="auto"/>
            <w:noWrap/>
            <w:vAlign w:val="center"/>
            <w:hideMark/>
          </w:tcPr>
          <w:p w14:paraId="431786B8"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CBTU</w:t>
            </w:r>
          </w:p>
        </w:tc>
        <w:tc>
          <w:tcPr>
            <w:tcW w:w="1366" w:type="dxa"/>
            <w:tcBorders>
              <w:top w:val="nil"/>
              <w:left w:val="nil"/>
              <w:bottom w:val="nil"/>
              <w:right w:val="nil"/>
            </w:tcBorders>
            <w:shd w:val="clear" w:color="auto" w:fill="auto"/>
            <w:noWrap/>
            <w:vAlign w:val="center"/>
            <w:hideMark/>
          </w:tcPr>
          <w:p w14:paraId="78980626"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mar/21</w:t>
            </w:r>
          </w:p>
        </w:tc>
        <w:tc>
          <w:tcPr>
            <w:tcW w:w="1609" w:type="dxa"/>
            <w:tcBorders>
              <w:top w:val="nil"/>
              <w:left w:val="nil"/>
              <w:bottom w:val="nil"/>
              <w:right w:val="nil"/>
            </w:tcBorders>
            <w:shd w:val="clear" w:color="auto" w:fill="auto"/>
            <w:noWrap/>
            <w:vAlign w:val="center"/>
            <w:hideMark/>
          </w:tcPr>
          <w:p w14:paraId="7B30E0AE"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71.948</w:t>
            </w:r>
          </w:p>
        </w:tc>
        <w:tc>
          <w:tcPr>
            <w:tcW w:w="1626" w:type="dxa"/>
            <w:tcBorders>
              <w:top w:val="nil"/>
              <w:left w:val="nil"/>
              <w:bottom w:val="nil"/>
              <w:right w:val="nil"/>
            </w:tcBorders>
            <w:shd w:val="clear" w:color="auto" w:fill="auto"/>
            <w:noWrap/>
            <w:vAlign w:val="center"/>
            <w:hideMark/>
          </w:tcPr>
          <w:p w14:paraId="1D285D3D"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71.948</w:t>
            </w:r>
          </w:p>
        </w:tc>
      </w:tr>
      <w:tr w:rsidR="00703D25" w:rsidRPr="00227A3E" w14:paraId="7B5CC2DA" w14:textId="77777777" w:rsidTr="00AC7BE5">
        <w:trPr>
          <w:trHeight w:val="283"/>
        </w:trPr>
        <w:tc>
          <w:tcPr>
            <w:tcW w:w="1666" w:type="dxa"/>
            <w:tcBorders>
              <w:top w:val="nil"/>
              <w:left w:val="nil"/>
              <w:bottom w:val="nil"/>
              <w:right w:val="nil"/>
            </w:tcBorders>
            <w:shd w:val="clear" w:color="auto" w:fill="auto"/>
            <w:noWrap/>
            <w:vAlign w:val="center"/>
            <w:hideMark/>
          </w:tcPr>
          <w:p w14:paraId="447ADD56" w14:textId="77777777" w:rsidR="00703D25" w:rsidRPr="00647D56" w:rsidRDefault="00703D25" w:rsidP="00C349A8">
            <w:pPr>
              <w:spacing w:after="0" w:line="240" w:lineRule="auto"/>
              <w:rPr>
                <w:rFonts w:ascii="Calibri" w:hAnsi="Calibri" w:cs="Calibri"/>
                <w:sz w:val="16"/>
                <w:szCs w:val="16"/>
              </w:rPr>
            </w:pPr>
            <w:r w:rsidRPr="00647D56">
              <w:rPr>
                <w:rFonts w:ascii="Calibri" w:hAnsi="Calibri" w:cs="Calibri"/>
                <w:sz w:val="16"/>
                <w:szCs w:val="16"/>
              </w:rPr>
              <w:t>001/2020</w:t>
            </w:r>
          </w:p>
        </w:tc>
        <w:tc>
          <w:tcPr>
            <w:tcW w:w="1666" w:type="dxa"/>
            <w:tcBorders>
              <w:top w:val="nil"/>
              <w:left w:val="nil"/>
              <w:bottom w:val="nil"/>
              <w:right w:val="nil"/>
            </w:tcBorders>
            <w:shd w:val="clear" w:color="auto" w:fill="auto"/>
            <w:noWrap/>
            <w:vAlign w:val="center"/>
            <w:hideMark/>
          </w:tcPr>
          <w:p w14:paraId="3889FA8B" w14:textId="77777777" w:rsidR="00703D25" w:rsidRPr="00647D56" w:rsidRDefault="00703D25" w:rsidP="00C349A8">
            <w:pPr>
              <w:spacing w:after="0" w:line="240" w:lineRule="auto"/>
              <w:jc w:val="center"/>
              <w:rPr>
                <w:rFonts w:ascii="Calibri" w:hAnsi="Calibri" w:cs="Calibri"/>
                <w:sz w:val="16"/>
                <w:szCs w:val="16"/>
              </w:rPr>
            </w:pPr>
            <w:r w:rsidRPr="00647D56">
              <w:rPr>
                <w:rFonts w:ascii="Calibri" w:hAnsi="Calibri" w:cs="Calibri"/>
                <w:sz w:val="16"/>
                <w:szCs w:val="16"/>
              </w:rPr>
              <w:t>1AABOM</w:t>
            </w:r>
          </w:p>
        </w:tc>
        <w:tc>
          <w:tcPr>
            <w:tcW w:w="2535" w:type="dxa"/>
            <w:tcBorders>
              <w:top w:val="nil"/>
              <w:left w:val="nil"/>
              <w:bottom w:val="nil"/>
              <w:right w:val="nil"/>
            </w:tcBorders>
            <w:shd w:val="clear" w:color="auto" w:fill="auto"/>
            <w:noWrap/>
            <w:vAlign w:val="center"/>
            <w:hideMark/>
          </w:tcPr>
          <w:p w14:paraId="205D7938" w14:textId="77777777" w:rsidR="00703D25" w:rsidRPr="00647D56" w:rsidRDefault="00703D25" w:rsidP="00C349A8">
            <w:pPr>
              <w:spacing w:after="0" w:line="240" w:lineRule="auto"/>
              <w:rPr>
                <w:rFonts w:ascii="Calibri" w:hAnsi="Calibri" w:cs="Calibri"/>
                <w:sz w:val="16"/>
                <w:szCs w:val="16"/>
              </w:rPr>
            </w:pPr>
            <w:r w:rsidRPr="00647D56">
              <w:rPr>
                <w:rFonts w:ascii="Calibri" w:hAnsi="Calibri" w:cs="Calibri"/>
                <w:sz w:val="16"/>
                <w:szCs w:val="16"/>
              </w:rPr>
              <w:t>EXÉRCITO BRASILEIRO</w:t>
            </w:r>
          </w:p>
        </w:tc>
        <w:tc>
          <w:tcPr>
            <w:tcW w:w="1366" w:type="dxa"/>
            <w:tcBorders>
              <w:top w:val="nil"/>
              <w:left w:val="nil"/>
              <w:bottom w:val="nil"/>
              <w:right w:val="nil"/>
            </w:tcBorders>
            <w:shd w:val="clear" w:color="auto" w:fill="auto"/>
            <w:noWrap/>
            <w:vAlign w:val="center"/>
            <w:hideMark/>
          </w:tcPr>
          <w:p w14:paraId="3D002133" w14:textId="68AD1211" w:rsidR="00703D25" w:rsidRPr="00647D56" w:rsidRDefault="00703D25" w:rsidP="00C349A8">
            <w:pPr>
              <w:spacing w:after="0" w:line="240" w:lineRule="auto"/>
              <w:jc w:val="right"/>
              <w:rPr>
                <w:rFonts w:ascii="Calibri" w:hAnsi="Calibri" w:cs="Calibri"/>
                <w:sz w:val="16"/>
                <w:szCs w:val="16"/>
              </w:rPr>
            </w:pPr>
            <w:r w:rsidRPr="00647D56">
              <w:rPr>
                <w:rFonts w:ascii="Calibri" w:hAnsi="Calibri" w:cs="Calibri"/>
                <w:sz w:val="16"/>
                <w:szCs w:val="16"/>
              </w:rPr>
              <w:t>set/2</w:t>
            </w:r>
            <w:r w:rsidR="00647D56" w:rsidRPr="00647D56">
              <w:rPr>
                <w:rFonts w:ascii="Calibri" w:hAnsi="Calibri" w:cs="Calibri"/>
                <w:sz w:val="16"/>
                <w:szCs w:val="16"/>
              </w:rPr>
              <w:t>4</w:t>
            </w:r>
          </w:p>
        </w:tc>
        <w:tc>
          <w:tcPr>
            <w:tcW w:w="1609" w:type="dxa"/>
            <w:tcBorders>
              <w:top w:val="nil"/>
              <w:left w:val="nil"/>
              <w:bottom w:val="nil"/>
              <w:right w:val="nil"/>
            </w:tcBorders>
            <w:shd w:val="clear" w:color="auto" w:fill="auto"/>
            <w:noWrap/>
            <w:vAlign w:val="center"/>
            <w:hideMark/>
          </w:tcPr>
          <w:p w14:paraId="490682C9" w14:textId="30160BE2" w:rsidR="00703D25" w:rsidRPr="00227A3E" w:rsidRDefault="00354D4B" w:rsidP="00C349A8">
            <w:pPr>
              <w:spacing w:after="0" w:line="240" w:lineRule="auto"/>
              <w:jc w:val="right"/>
              <w:rPr>
                <w:rFonts w:ascii="Calibri" w:hAnsi="Calibri" w:cs="Calibri"/>
                <w:sz w:val="16"/>
                <w:szCs w:val="16"/>
              </w:rPr>
            </w:pPr>
            <w:r w:rsidRPr="00354D4B">
              <w:rPr>
                <w:rFonts w:ascii="Calibri" w:hAnsi="Calibri" w:cs="Calibri"/>
                <w:sz w:val="16"/>
                <w:szCs w:val="16"/>
              </w:rPr>
              <w:t>33.760.346</w:t>
            </w:r>
          </w:p>
        </w:tc>
        <w:tc>
          <w:tcPr>
            <w:tcW w:w="1626" w:type="dxa"/>
            <w:tcBorders>
              <w:top w:val="nil"/>
              <w:left w:val="nil"/>
              <w:bottom w:val="nil"/>
              <w:right w:val="nil"/>
            </w:tcBorders>
            <w:shd w:val="clear" w:color="auto" w:fill="auto"/>
            <w:noWrap/>
            <w:vAlign w:val="center"/>
            <w:hideMark/>
          </w:tcPr>
          <w:p w14:paraId="19D42A05"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27.402.355</w:t>
            </w:r>
          </w:p>
        </w:tc>
      </w:tr>
      <w:tr w:rsidR="00703D25" w:rsidRPr="00227A3E" w14:paraId="05BF2171" w14:textId="77777777" w:rsidTr="00AC7BE5">
        <w:trPr>
          <w:trHeight w:val="283"/>
        </w:trPr>
        <w:tc>
          <w:tcPr>
            <w:tcW w:w="1666" w:type="dxa"/>
            <w:tcBorders>
              <w:top w:val="nil"/>
              <w:left w:val="nil"/>
              <w:bottom w:val="nil"/>
              <w:right w:val="nil"/>
            </w:tcBorders>
            <w:shd w:val="clear" w:color="auto" w:fill="auto"/>
            <w:noWrap/>
            <w:vAlign w:val="center"/>
            <w:hideMark/>
          </w:tcPr>
          <w:p w14:paraId="30AC1883"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002/2020</w:t>
            </w:r>
          </w:p>
        </w:tc>
        <w:tc>
          <w:tcPr>
            <w:tcW w:w="1666" w:type="dxa"/>
            <w:tcBorders>
              <w:top w:val="nil"/>
              <w:left w:val="nil"/>
              <w:bottom w:val="nil"/>
              <w:right w:val="nil"/>
            </w:tcBorders>
            <w:shd w:val="clear" w:color="auto" w:fill="auto"/>
            <w:noWrap/>
            <w:vAlign w:val="center"/>
            <w:hideMark/>
          </w:tcPr>
          <w:p w14:paraId="5535220B" w14:textId="77777777" w:rsidR="00703D25" w:rsidRPr="00227A3E" w:rsidRDefault="00703D25" w:rsidP="00C349A8">
            <w:pPr>
              <w:spacing w:after="0" w:line="240" w:lineRule="auto"/>
              <w:jc w:val="center"/>
              <w:rPr>
                <w:rFonts w:ascii="Calibri" w:hAnsi="Calibri" w:cs="Calibri"/>
                <w:sz w:val="16"/>
                <w:szCs w:val="16"/>
              </w:rPr>
            </w:pPr>
            <w:r w:rsidRPr="00227A3E">
              <w:rPr>
                <w:rFonts w:ascii="Calibri" w:hAnsi="Calibri" w:cs="Calibri"/>
                <w:sz w:val="16"/>
                <w:szCs w:val="16"/>
              </w:rPr>
              <w:t>1AADXR</w:t>
            </w:r>
          </w:p>
        </w:tc>
        <w:tc>
          <w:tcPr>
            <w:tcW w:w="2535" w:type="dxa"/>
            <w:tcBorders>
              <w:top w:val="nil"/>
              <w:left w:val="nil"/>
              <w:bottom w:val="nil"/>
              <w:right w:val="nil"/>
            </w:tcBorders>
            <w:shd w:val="clear" w:color="auto" w:fill="auto"/>
            <w:noWrap/>
            <w:vAlign w:val="center"/>
            <w:hideMark/>
          </w:tcPr>
          <w:p w14:paraId="7267F2A2"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Univ. de Brasília</w:t>
            </w:r>
          </w:p>
        </w:tc>
        <w:tc>
          <w:tcPr>
            <w:tcW w:w="1366" w:type="dxa"/>
            <w:tcBorders>
              <w:top w:val="nil"/>
              <w:left w:val="nil"/>
              <w:bottom w:val="nil"/>
              <w:right w:val="nil"/>
            </w:tcBorders>
            <w:shd w:val="clear" w:color="auto" w:fill="FFFFFF" w:themeFill="background1"/>
            <w:noWrap/>
            <w:vAlign w:val="center"/>
            <w:hideMark/>
          </w:tcPr>
          <w:p w14:paraId="18D42D9C"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fev/23</w:t>
            </w:r>
          </w:p>
        </w:tc>
        <w:tc>
          <w:tcPr>
            <w:tcW w:w="1609" w:type="dxa"/>
            <w:tcBorders>
              <w:top w:val="nil"/>
              <w:left w:val="nil"/>
              <w:bottom w:val="nil"/>
              <w:right w:val="nil"/>
            </w:tcBorders>
            <w:shd w:val="clear" w:color="auto" w:fill="FFFFFF" w:themeFill="background1"/>
            <w:noWrap/>
            <w:vAlign w:val="center"/>
            <w:hideMark/>
          </w:tcPr>
          <w:p w14:paraId="1EE67DC9"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400.000</w:t>
            </w:r>
          </w:p>
        </w:tc>
        <w:tc>
          <w:tcPr>
            <w:tcW w:w="1626" w:type="dxa"/>
            <w:tcBorders>
              <w:top w:val="nil"/>
              <w:left w:val="nil"/>
              <w:bottom w:val="nil"/>
              <w:right w:val="nil"/>
            </w:tcBorders>
            <w:shd w:val="clear" w:color="auto" w:fill="auto"/>
            <w:noWrap/>
            <w:vAlign w:val="center"/>
            <w:hideMark/>
          </w:tcPr>
          <w:p w14:paraId="0B743FC5"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400.000</w:t>
            </w:r>
          </w:p>
        </w:tc>
      </w:tr>
      <w:tr w:rsidR="00703D25" w:rsidRPr="00227A3E" w14:paraId="312D81C6" w14:textId="77777777" w:rsidTr="00AC7BE5">
        <w:trPr>
          <w:trHeight w:val="283"/>
        </w:trPr>
        <w:tc>
          <w:tcPr>
            <w:tcW w:w="1666" w:type="dxa"/>
            <w:tcBorders>
              <w:top w:val="nil"/>
              <w:left w:val="nil"/>
              <w:bottom w:val="nil"/>
              <w:right w:val="nil"/>
            </w:tcBorders>
            <w:shd w:val="clear" w:color="auto" w:fill="auto"/>
            <w:noWrap/>
            <w:vAlign w:val="center"/>
            <w:hideMark/>
          </w:tcPr>
          <w:p w14:paraId="10729A5C"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003/2020</w:t>
            </w:r>
          </w:p>
        </w:tc>
        <w:tc>
          <w:tcPr>
            <w:tcW w:w="1666" w:type="dxa"/>
            <w:tcBorders>
              <w:top w:val="nil"/>
              <w:left w:val="nil"/>
              <w:bottom w:val="nil"/>
              <w:right w:val="nil"/>
            </w:tcBorders>
            <w:shd w:val="clear" w:color="auto" w:fill="auto"/>
            <w:noWrap/>
            <w:vAlign w:val="center"/>
            <w:hideMark/>
          </w:tcPr>
          <w:p w14:paraId="179878A4" w14:textId="77777777" w:rsidR="00703D25" w:rsidRPr="00227A3E" w:rsidRDefault="00703D25" w:rsidP="00C349A8">
            <w:pPr>
              <w:spacing w:after="0" w:line="240" w:lineRule="auto"/>
              <w:jc w:val="center"/>
              <w:rPr>
                <w:rFonts w:ascii="Calibri" w:hAnsi="Calibri" w:cs="Calibri"/>
                <w:sz w:val="16"/>
                <w:szCs w:val="16"/>
              </w:rPr>
            </w:pPr>
            <w:r w:rsidRPr="00227A3E">
              <w:rPr>
                <w:rFonts w:ascii="Calibri" w:hAnsi="Calibri" w:cs="Calibri"/>
                <w:sz w:val="16"/>
                <w:szCs w:val="16"/>
              </w:rPr>
              <w:t>1AADXS</w:t>
            </w:r>
          </w:p>
        </w:tc>
        <w:tc>
          <w:tcPr>
            <w:tcW w:w="2535" w:type="dxa"/>
            <w:tcBorders>
              <w:top w:val="nil"/>
              <w:left w:val="nil"/>
              <w:bottom w:val="nil"/>
              <w:right w:val="nil"/>
            </w:tcBorders>
            <w:shd w:val="clear" w:color="auto" w:fill="auto"/>
            <w:noWrap/>
            <w:vAlign w:val="center"/>
            <w:hideMark/>
          </w:tcPr>
          <w:p w14:paraId="4F58EE6A"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Univ. de Brasília</w:t>
            </w:r>
          </w:p>
        </w:tc>
        <w:tc>
          <w:tcPr>
            <w:tcW w:w="1366" w:type="dxa"/>
            <w:tcBorders>
              <w:top w:val="nil"/>
              <w:left w:val="nil"/>
              <w:bottom w:val="nil"/>
              <w:right w:val="nil"/>
            </w:tcBorders>
            <w:shd w:val="clear" w:color="auto" w:fill="FFFFFF" w:themeFill="background1"/>
            <w:noWrap/>
            <w:vAlign w:val="center"/>
            <w:hideMark/>
          </w:tcPr>
          <w:p w14:paraId="21BF3340"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dez/22</w:t>
            </w:r>
          </w:p>
        </w:tc>
        <w:tc>
          <w:tcPr>
            <w:tcW w:w="1609" w:type="dxa"/>
            <w:tcBorders>
              <w:top w:val="nil"/>
              <w:left w:val="nil"/>
              <w:bottom w:val="nil"/>
              <w:right w:val="nil"/>
            </w:tcBorders>
            <w:shd w:val="clear" w:color="auto" w:fill="FFFFFF" w:themeFill="background1"/>
            <w:noWrap/>
            <w:vAlign w:val="center"/>
            <w:hideMark/>
          </w:tcPr>
          <w:p w14:paraId="3F1DD074"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776.</w:t>
            </w:r>
            <w:r>
              <w:rPr>
                <w:rFonts w:ascii="Calibri" w:hAnsi="Calibri" w:cs="Calibri"/>
                <w:sz w:val="16"/>
                <w:szCs w:val="16"/>
              </w:rPr>
              <w:t>195</w:t>
            </w:r>
          </w:p>
        </w:tc>
        <w:tc>
          <w:tcPr>
            <w:tcW w:w="1626" w:type="dxa"/>
            <w:tcBorders>
              <w:top w:val="nil"/>
              <w:left w:val="nil"/>
              <w:bottom w:val="nil"/>
              <w:right w:val="nil"/>
            </w:tcBorders>
            <w:shd w:val="clear" w:color="auto" w:fill="auto"/>
            <w:noWrap/>
            <w:vAlign w:val="center"/>
            <w:hideMark/>
          </w:tcPr>
          <w:p w14:paraId="75D2C070"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776.241</w:t>
            </w:r>
          </w:p>
        </w:tc>
      </w:tr>
      <w:tr w:rsidR="00703D25" w:rsidRPr="00227A3E" w14:paraId="0B19986B" w14:textId="77777777" w:rsidTr="00AC7BE5">
        <w:trPr>
          <w:trHeight w:val="283"/>
        </w:trPr>
        <w:tc>
          <w:tcPr>
            <w:tcW w:w="1666" w:type="dxa"/>
            <w:tcBorders>
              <w:top w:val="nil"/>
              <w:left w:val="nil"/>
              <w:bottom w:val="nil"/>
              <w:right w:val="nil"/>
            </w:tcBorders>
            <w:shd w:val="clear" w:color="auto" w:fill="auto"/>
            <w:noWrap/>
            <w:vAlign w:val="center"/>
            <w:hideMark/>
          </w:tcPr>
          <w:p w14:paraId="39D850C9"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001/2021</w:t>
            </w:r>
          </w:p>
        </w:tc>
        <w:tc>
          <w:tcPr>
            <w:tcW w:w="1666" w:type="dxa"/>
            <w:tcBorders>
              <w:top w:val="nil"/>
              <w:left w:val="nil"/>
              <w:bottom w:val="nil"/>
              <w:right w:val="nil"/>
            </w:tcBorders>
            <w:shd w:val="clear" w:color="auto" w:fill="auto"/>
            <w:noWrap/>
            <w:vAlign w:val="center"/>
            <w:hideMark/>
          </w:tcPr>
          <w:p w14:paraId="3AA01047" w14:textId="77777777" w:rsidR="00703D25" w:rsidRPr="00227A3E" w:rsidRDefault="00703D25" w:rsidP="00C349A8">
            <w:pPr>
              <w:spacing w:after="0" w:line="240" w:lineRule="auto"/>
              <w:jc w:val="center"/>
              <w:rPr>
                <w:rFonts w:ascii="Calibri" w:hAnsi="Calibri" w:cs="Calibri"/>
                <w:sz w:val="16"/>
                <w:szCs w:val="16"/>
              </w:rPr>
            </w:pPr>
            <w:r w:rsidRPr="00227A3E">
              <w:rPr>
                <w:rFonts w:ascii="Calibri" w:hAnsi="Calibri" w:cs="Calibri"/>
                <w:sz w:val="16"/>
                <w:szCs w:val="16"/>
              </w:rPr>
              <w:t>1AAETV</w:t>
            </w:r>
          </w:p>
        </w:tc>
        <w:tc>
          <w:tcPr>
            <w:tcW w:w="2535" w:type="dxa"/>
            <w:tcBorders>
              <w:top w:val="nil"/>
              <w:left w:val="nil"/>
              <w:bottom w:val="nil"/>
              <w:right w:val="nil"/>
            </w:tcBorders>
            <w:shd w:val="clear" w:color="auto" w:fill="auto"/>
            <w:noWrap/>
            <w:vAlign w:val="center"/>
            <w:hideMark/>
          </w:tcPr>
          <w:p w14:paraId="299D44CB"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Min. da Tecnologia</w:t>
            </w:r>
          </w:p>
        </w:tc>
        <w:tc>
          <w:tcPr>
            <w:tcW w:w="1366" w:type="dxa"/>
            <w:tcBorders>
              <w:top w:val="nil"/>
              <w:left w:val="nil"/>
              <w:bottom w:val="nil"/>
              <w:right w:val="nil"/>
            </w:tcBorders>
            <w:shd w:val="clear" w:color="auto" w:fill="FFFFFF" w:themeFill="background1"/>
            <w:noWrap/>
            <w:vAlign w:val="center"/>
            <w:hideMark/>
          </w:tcPr>
          <w:p w14:paraId="1164E0C9"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mar/23</w:t>
            </w:r>
          </w:p>
        </w:tc>
        <w:tc>
          <w:tcPr>
            <w:tcW w:w="1609" w:type="dxa"/>
            <w:tcBorders>
              <w:top w:val="nil"/>
              <w:left w:val="nil"/>
              <w:bottom w:val="nil"/>
              <w:right w:val="nil"/>
            </w:tcBorders>
            <w:shd w:val="clear" w:color="auto" w:fill="FFFFFF" w:themeFill="background1"/>
            <w:noWrap/>
            <w:vAlign w:val="center"/>
            <w:hideMark/>
          </w:tcPr>
          <w:p w14:paraId="66104BF8" w14:textId="3A55F842" w:rsidR="00703D25" w:rsidRPr="00227A3E" w:rsidRDefault="00232CF9" w:rsidP="00C349A8">
            <w:pPr>
              <w:spacing w:after="0" w:line="240" w:lineRule="auto"/>
              <w:jc w:val="right"/>
              <w:rPr>
                <w:rFonts w:ascii="Calibri" w:hAnsi="Calibri" w:cs="Calibri"/>
                <w:sz w:val="16"/>
                <w:szCs w:val="16"/>
              </w:rPr>
            </w:pPr>
            <w:r>
              <w:rPr>
                <w:rFonts w:ascii="Calibri" w:hAnsi="Calibri" w:cs="Calibri"/>
                <w:sz w:val="16"/>
                <w:szCs w:val="16"/>
              </w:rPr>
              <w:t>-</w:t>
            </w:r>
          </w:p>
        </w:tc>
        <w:tc>
          <w:tcPr>
            <w:tcW w:w="1626" w:type="dxa"/>
            <w:tcBorders>
              <w:top w:val="nil"/>
              <w:left w:val="nil"/>
              <w:bottom w:val="nil"/>
              <w:right w:val="nil"/>
            </w:tcBorders>
            <w:shd w:val="clear" w:color="auto" w:fill="auto"/>
            <w:noWrap/>
            <w:vAlign w:val="bottom"/>
            <w:hideMark/>
          </w:tcPr>
          <w:p w14:paraId="1A3F57D7"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1.488.605</w:t>
            </w:r>
          </w:p>
        </w:tc>
      </w:tr>
      <w:tr w:rsidR="00703D25" w:rsidRPr="00227A3E" w14:paraId="76D0A1A0" w14:textId="77777777" w:rsidTr="00AC7BE5">
        <w:trPr>
          <w:trHeight w:val="283"/>
        </w:trPr>
        <w:tc>
          <w:tcPr>
            <w:tcW w:w="1666" w:type="dxa"/>
            <w:tcBorders>
              <w:top w:val="single" w:sz="8" w:space="0" w:color="auto"/>
              <w:left w:val="nil"/>
              <w:bottom w:val="single" w:sz="8" w:space="0" w:color="auto"/>
              <w:right w:val="nil"/>
            </w:tcBorders>
            <w:shd w:val="clear" w:color="auto" w:fill="DEEAF6" w:themeFill="accent1" w:themeFillTint="33"/>
            <w:noWrap/>
            <w:vAlign w:val="center"/>
            <w:hideMark/>
          </w:tcPr>
          <w:p w14:paraId="6FF8F505" w14:textId="39B887BA" w:rsidR="00703D25" w:rsidRPr="00227A3E" w:rsidRDefault="00040A98" w:rsidP="00C349A8">
            <w:pPr>
              <w:spacing w:after="0" w:line="240" w:lineRule="auto"/>
              <w:rPr>
                <w:rFonts w:ascii="Calibri" w:hAnsi="Calibri" w:cs="Calibri"/>
                <w:b/>
                <w:bCs/>
                <w:sz w:val="16"/>
                <w:szCs w:val="16"/>
              </w:rPr>
            </w:pPr>
            <w:r w:rsidRPr="00227A3E">
              <w:rPr>
                <w:rFonts w:ascii="Calibri" w:hAnsi="Calibri" w:cs="Calibri"/>
                <w:b/>
                <w:bCs/>
                <w:sz w:val="16"/>
                <w:szCs w:val="16"/>
              </w:rPr>
              <w:t xml:space="preserve">Total </w:t>
            </w:r>
            <w:r>
              <w:rPr>
                <w:rFonts w:ascii="Calibri" w:hAnsi="Calibri" w:cs="Calibri"/>
                <w:b/>
                <w:bCs/>
                <w:sz w:val="16"/>
                <w:szCs w:val="16"/>
              </w:rPr>
              <w:t>a</w:t>
            </w:r>
            <w:r w:rsidRPr="00227A3E">
              <w:rPr>
                <w:rFonts w:ascii="Calibri" w:hAnsi="Calibri" w:cs="Calibri"/>
                <w:b/>
                <w:bCs/>
                <w:sz w:val="16"/>
                <w:szCs w:val="16"/>
              </w:rPr>
              <w:t>tivo</w:t>
            </w:r>
          </w:p>
        </w:tc>
        <w:tc>
          <w:tcPr>
            <w:tcW w:w="1666" w:type="dxa"/>
            <w:tcBorders>
              <w:top w:val="single" w:sz="8" w:space="0" w:color="auto"/>
              <w:left w:val="nil"/>
              <w:bottom w:val="single" w:sz="8" w:space="0" w:color="auto"/>
              <w:right w:val="nil"/>
            </w:tcBorders>
            <w:shd w:val="clear" w:color="auto" w:fill="DEEAF6" w:themeFill="accent1" w:themeFillTint="33"/>
            <w:noWrap/>
            <w:vAlign w:val="center"/>
            <w:hideMark/>
          </w:tcPr>
          <w:p w14:paraId="3CDCAAD7" w14:textId="77777777" w:rsidR="00703D25" w:rsidRPr="00227A3E" w:rsidRDefault="00703D25" w:rsidP="00C349A8">
            <w:pPr>
              <w:spacing w:after="0" w:line="240" w:lineRule="auto"/>
              <w:rPr>
                <w:sz w:val="20"/>
                <w:szCs w:val="20"/>
              </w:rPr>
            </w:pPr>
            <w:r w:rsidRPr="00227A3E">
              <w:rPr>
                <w:sz w:val="20"/>
                <w:szCs w:val="20"/>
              </w:rPr>
              <w:t> </w:t>
            </w:r>
          </w:p>
        </w:tc>
        <w:tc>
          <w:tcPr>
            <w:tcW w:w="2535" w:type="dxa"/>
            <w:tcBorders>
              <w:top w:val="single" w:sz="8" w:space="0" w:color="auto"/>
              <w:left w:val="nil"/>
              <w:bottom w:val="single" w:sz="8" w:space="0" w:color="auto"/>
              <w:right w:val="nil"/>
            </w:tcBorders>
            <w:shd w:val="clear" w:color="auto" w:fill="DEEAF6" w:themeFill="accent1" w:themeFillTint="33"/>
            <w:noWrap/>
            <w:vAlign w:val="center"/>
            <w:hideMark/>
          </w:tcPr>
          <w:p w14:paraId="7892D4D7" w14:textId="77777777" w:rsidR="00703D25" w:rsidRPr="00227A3E" w:rsidRDefault="00703D25" w:rsidP="00C349A8">
            <w:pPr>
              <w:spacing w:after="0" w:line="240" w:lineRule="auto"/>
              <w:rPr>
                <w:rFonts w:ascii="Calibri" w:hAnsi="Calibri" w:cs="Calibri"/>
                <w:b/>
                <w:bCs/>
                <w:sz w:val="16"/>
                <w:szCs w:val="16"/>
              </w:rPr>
            </w:pPr>
            <w:r w:rsidRPr="00227A3E">
              <w:rPr>
                <w:rFonts w:ascii="Calibri" w:hAnsi="Calibri" w:cs="Calibri"/>
                <w:b/>
                <w:bCs/>
                <w:sz w:val="16"/>
                <w:szCs w:val="16"/>
              </w:rPr>
              <w:t> </w:t>
            </w:r>
          </w:p>
        </w:tc>
        <w:tc>
          <w:tcPr>
            <w:tcW w:w="1366" w:type="dxa"/>
            <w:tcBorders>
              <w:top w:val="single" w:sz="8" w:space="0" w:color="auto"/>
              <w:left w:val="nil"/>
              <w:bottom w:val="single" w:sz="8" w:space="0" w:color="auto"/>
              <w:right w:val="nil"/>
            </w:tcBorders>
            <w:shd w:val="clear" w:color="auto" w:fill="DEEAF6" w:themeFill="accent1" w:themeFillTint="33"/>
            <w:noWrap/>
            <w:vAlign w:val="center"/>
            <w:hideMark/>
          </w:tcPr>
          <w:p w14:paraId="33FC3B09" w14:textId="77777777" w:rsidR="00703D25" w:rsidRPr="00227A3E" w:rsidRDefault="00703D25" w:rsidP="00C349A8">
            <w:pPr>
              <w:spacing w:after="0" w:line="240" w:lineRule="auto"/>
              <w:rPr>
                <w:rFonts w:ascii="Calibri" w:hAnsi="Calibri" w:cs="Calibri"/>
                <w:b/>
                <w:bCs/>
                <w:sz w:val="16"/>
                <w:szCs w:val="16"/>
              </w:rPr>
            </w:pPr>
            <w:r w:rsidRPr="00227A3E">
              <w:rPr>
                <w:rFonts w:ascii="Calibri" w:hAnsi="Calibri" w:cs="Calibri"/>
                <w:b/>
                <w:bCs/>
                <w:sz w:val="16"/>
                <w:szCs w:val="16"/>
              </w:rPr>
              <w:t> </w:t>
            </w:r>
          </w:p>
        </w:tc>
        <w:tc>
          <w:tcPr>
            <w:tcW w:w="1609" w:type="dxa"/>
            <w:tcBorders>
              <w:top w:val="single" w:sz="8" w:space="0" w:color="auto"/>
              <w:left w:val="nil"/>
              <w:bottom w:val="single" w:sz="8" w:space="0" w:color="auto"/>
              <w:right w:val="nil"/>
            </w:tcBorders>
            <w:shd w:val="clear" w:color="auto" w:fill="DEEAF6" w:themeFill="accent1" w:themeFillTint="33"/>
            <w:vAlign w:val="center"/>
            <w:hideMark/>
          </w:tcPr>
          <w:p w14:paraId="6E7196B8" w14:textId="185E20ED" w:rsidR="00703D25" w:rsidRPr="00227A3E" w:rsidRDefault="00C97674" w:rsidP="00C349A8">
            <w:pPr>
              <w:spacing w:after="0" w:line="240" w:lineRule="auto"/>
              <w:jc w:val="right"/>
              <w:rPr>
                <w:rFonts w:ascii="Calibri" w:hAnsi="Calibri" w:cs="Calibri"/>
                <w:b/>
                <w:bCs/>
                <w:sz w:val="16"/>
                <w:szCs w:val="16"/>
              </w:rPr>
            </w:pPr>
            <w:r w:rsidRPr="00C97674">
              <w:rPr>
                <w:rFonts w:ascii="Calibri" w:hAnsi="Calibri" w:cs="Calibri"/>
                <w:b/>
                <w:bCs/>
                <w:sz w:val="16"/>
                <w:szCs w:val="16"/>
              </w:rPr>
              <w:t>35.008.489</w:t>
            </w:r>
          </w:p>
        </w:tc>
        <w:tc>
          <w:tcPr>
            <w:tcW w:w="1626" w:type="dxa"/>
            <w:tcBorders>
              <w:top w:val="single" w:sz="8" w:space="0" w:color="auto"/>
              <w:left w:val="nil"/>
              <w:bottom w:val="single" w:sz="8" w:space="0" w:color="auto"/>
              <w:right w:val="nil"/>
            </w:tcBorders>
            <w:shd w:val="clear" w:color="auto" w:fill="DEEAF6" w:themeFill="accent1" w:themeFillTint="33"/>
            <w:vAlign w:val="center"/>
            <w:hideMark/>
          </w:tcPr>
          <w:p w14:paraId="16AFF181" w14:textId="77777777" w:rsidR="00703D25" w:rsidRPr="00227A3E" w:rsidRDefault="00703D25" w:rsidP="00C349A8">
            <w:pPr>
              <w:spacing w:after="0" w:line="240" w:lineRule="auto"/>
              <w:jc w:val="right"/>
              <w:rPr>
                <w:rFonts w:ascii="Calibri" w:hAnsi="Calibri" w:cs="Calibri"/>
                <w:b/>
                <w:bCs/>
                <w:sz w:val="16"/>
                <w:szCs w:val="16"/>
              </w:rPr>
            </w:pPr>
            <w:r w:rsidRPr="00227A3E">
              <w:rPr>
                <w:rFonts w:ascii="Calibri" w:hAnsi="Calibri" w:cs="Calibri"/>
                <w:b/>
                <w:bCs/>
                <w:sz w:val="16"/>
                <w:szCs w:val="16"/>
              </w:rPr>
              <w:t>30.139.149</w:t>
            </w:r>
          </w:p>
        </w:tc>
      </w:tr>
    </w:tbl>
    <w:p w14:paraId="3CD56712" w14:textId="77777777" w:rsidR="00703D25" w:rsidRPr="001C3453" w:rsidRDefault="00703D25" w:rsidP="00703D25">
      <w:pPr>
        <w:widowControl w:val="0"/>
        <w:tabs>
          <w:tab w:val="left" w:pos="709"/>
        </w:tabs>
        <w:spacing w:after="0" w:line="276" w:lineRule="auto"/>
        <w:jc w:val="both"/>
        <w:rPr>
          <w:rFonts w:ascii="Calibri" w:hAnsi="Calibri" w:cs="Calibri"/>
          <w:sz w:val="22"/>
          <w:szCs w:val="22"/>
        </w:rPr>
      </w:pPr>
    </w:p>
    <w:p w14:paraId="61DFDF66" w14:textId="77777777" w:rsidR="00703D25" w:rsidRPr="00B36334" w:rsidRDefault="00703D25" w:rsidP="00B36334">
      <w:pPr>
        <w:pStyle w:val="PargrafodaLista"/>
        <w:widowControl w:val="0"/>
        <w:numPr>
          <w:ilvl w:val="0"/>
          <w:numId w:val="20"/>
        </w:numPr>
        <w:tabs>
          <w:tab w:val="left" w:pos="709"/>
        </w:tabs>
        <w:spacing w:before="120"/>
        <w:contextualSpacing w:val="0"/>
        <w:jc w:val="both"/>
        <w:rPr>
          <w:rFonts w:cstheme="minorHAnsi"/>
          <w:sz w:val="20"/>
          <w:szCs w:val="20"/>
        </w:rPr>
      </w:pPr>
      <w:r w:rsidRPr="00B36334">
        <w:rPr>
          <w:rFonts w:cstheme="minorHAnsi"/>
          <w:sz w:val="20"/>
          <w:szCs w:val="20"/>
        </w:rPr>
        <w:t>Termo de Execução Descentralizada n°. 003/2013, celebrado entre a Infra S.A. e a CIA Brasileira de Trens Urbanos - CBTU, cujo objeto é o disciplinamento do uso compartilhado das áreas de uso comum voltadas à administração, segurança, controle e fiscalização do Edifício Renato Azevedo Feio, situado na praça Procópio Ferreira-RJ, bem como o rateio das correlatas despesas. Compartilham o uso das dependências os seguintes órgãos e entidades partícipes: Inventariança-RFFSA, CBTU, Infra S.A. e AGU, que são representados, oportunamente, nas assembleias por servidores formalmente nomeados pelas respectivas direções. Teve a vigência até 28 de março de 2021, e encontra-se na Câmara de Conciliação;</w:t>
      </w:r>
    </w:p>
    <w:p w14:paraId="648A3F4B" w14:textId="67CDE3DB" w:rsidR="00703D25" w:rsidRPr="00B36334" w:rsidRDefault="00703D25" w:rsidP="00B36334">
      <w:pPr>
        <w:pStyle w:val="PargrafodaLista"/>
        <w:widowControl w:val="0"/>
        <w:numPr>
          <w:ilvl w:val="0"/>
          <w:numId w:val="20"/>
        </w:numPr>
        <w:tabs>
          <w:tab w:val="left" w:pos="709"/>
        </w:tabs>
        <w:spacing w:before="120"/>
        <w:contextualSpacing w:val="0"/>
        <w:jc w:val="both"/>
        <w:rPr>
          <w:rFonts w:cstheme="minorHAnsi"/>
          <w:sz w:val="20"/>
          <w:szCs w:val="20"/>
        </w:rPr>
      </w:pPr>
      <w:r w:rsidRPr="00B36334">
        <w:rPr>
          <w:rFonts w:cstheme="minorHAnsi"/>
          <w:sz w:val="20"/>
          <w:szCs w:val="20"/>
        </w:rPr>
        <w:t>Termo de Execução Descentralizada n°. 001/2020 celebrado entre a Infra S.A. e o Exército Brasileiro, cujo objeto é a execução de obras remanescentes do subtrecho da Ferrovia de Integração Oeste Leste - FIOL, compreendido entre Ilhéus/BA a Barreiras/BA subtrecho Caetité/BA e Barreiras-BA, referente ao lote 06f - até o início da ponte sobre o rio São Francisco, numa extensão de 18,34km</w:t>
      </w:r>
      <w:r w:rsidRPr="00B5180B">
        <w:rPr>
          <w:rFonts w:cstheme="minorHAnsi"/>
          <w:sz w:val="20"/>
          <w:szCs w:val="20"/>
        </w:rPr>
        <w:t>. Com vigência até 0</w:t>
      </w:r>
      <w:r w:rsidR="002A118F" w:rsidRPr="00B5180B">
        <w:rPr>
          <w:rFonts w:cstheme="minorHAnsi"/>
          <w:sz w:val="20"/>
          <w:szCs w:val="20"/>
        </w:rPr>
        <w:t>9</w:t>
      </w:r>
      <w:r w:rsidRPr="00B5180B">
        <w:rPr>
          <w:rFonts w:cstheme="minorHAnsi"/>
          <w:sz w:val="20"/>
          <w:szCs w:val="20"/>
        </w:rPr>
        <w:t xml:space="preserve"> de setembro de 202</w:t>
      </w:r>
      <w:r w:rsidR="002A118F" w:rsidRPr="00B5180B">
        <w:rPr>
          <w:rFonts w:cstheme="minorHAnsi"/>
          <w:sz w:val="20"/>
          <w:szCs w:val="20"/>
        </w:rPr>
        <w:t xml:space="preserve">4, consoante </w:t>
      </w:r>
      <w:r w:rsidR="00B5180B" w:rsidRPr="00B5180B">
        <w:rPr>
          <w:rFonts w:cstheme="minorHAnsi"/>
          <w:sz w:val="20"/>
          <w:szCs w:val="20"/>
        </w:rPr>
        <w:t>1º</w:t>
      </w:r>
      <w:r w:rsidR="002A118F" w:rsidRPr="00B5180B">
        <w:rPr>
          <w:rFonts w:cstheme="minorHAnsi"/>
          <w:sz w:val="20"/>
          <w:szCs w:val="20"/>
        </w:rPr>
        <w:t xml:space="preserve"> </w:t>
      </w:r>
      <w:r w:rsidR="00B5180B" w:rsidRPr="00B5180B">
        <w:rPr>
          <w:rFonts w:cstheme="minorHAnsi"/>
          <w:sz w:val="20"/>
          <w:szCs w:val="20"/>
        </w:rPr>
        <w:t>T</w:t>
      </w:r>
      <w:r w:rsidR="002A118F" w:rsidRPr="00B5180B">
        <w:rPr>
          <w:rFonts w:cstheme="minorHAnsi"/>
          <w:sz w:val="20"/>
          <w:szCs w:val="20"/>
        </w:rPr>
        <w:t xml:space="preserve">ermo </w:t>
      </w:r>
      <w:r w:rsidR="00B5180B" w:rsidRPr="00B5180B">
        <w:rPr>
          <w:rFonts w:cstheme="minorHAnsi"/>
          <w:sz w:val="20"/>
          <w:szCs w:val="20"/>
        </w:rPr>
        <w:t>A</w:t>
      </w:r>
      <w:r w:rsidR="002A118F" w:rsidRPr="00B5180B">
        <w:rPr>
          <w:rFonts w:cstheme="minorHAnsi"/>
          <w:sz w:val="20"/>
          <w:szCs w:val="20"/>
        </w:rPr>
        <w:t>ditivo</w:t>
      </w:r>
      <w:r w:rsidRPr="00B5180B">
        <w:rPr>
          <w:rFonts w:cstheme="minorHAnsi"/>
          <w:sz w:val="20"/>
          <w:szCs w:val="20"/>
        </w:rPr>
        <w:t>.</w:t>
      </w:r>
      <w:r w:rsidRPr="00B36334">
        <w:rPr>
          <w:rFonts w:cstheme="minorHAnsi"/>
          <w:sz w:val="20"/>
          <w:szCs w:val="20"/>
        </w:rPr>
        <w:t xml:space="preserve"> O valor relativo ao TED em questão será incorporado ao Ativo Imobilizado da Infra S.A. por ocasião da prestação de contas;</w:t>
      </w:r>
    </w:p>
    <w:p w14:paraId="26AB0806" w14:textId="2FA29B57" w:rsidR="00703D25" w:rsidRPr="00B36334" w:rsidRDefault="00703D25" w:rsidP="00B36334">
      <w:pPr>
        <w:pStyle w:val="PargrafodaLista"/>
        <w:widowControl w:val="0"/>
        <w:numPr>
          <w:ilvl w:val="0"/>
          <w:numId w:val="20"/>
        </w:numPr>
        <w:tabs>
          <w:tab w:val="left" w:pos="709"/>
        </w:tabs>
        <w:spacing w:before="120"/>
        <w:contextualSpacing w:val="0"/>
        <w:jc w:val="both"/>
        <w:rPr>
          <w:rFonts w:cstheme="minorHAnsi"/>
          <w:sz w:val="20"/>
          <w:szCs w:val="20"/>
        </w:rPr>
      </w:pPr>
      <w:r w:rsidRPr="00B36334">
        <w:rPr>
          <w:rFonts w:cstheme="minorHAnsi"/>
          <w:sz w:val="20"/>
          <w:szCs w:val="20"/>
        </w:rPr>
        <w:t xml:space="preserve">Termo de Execução Descentralizada n°. 002/2020, celebrado entre a Infra S.A. e a Universidade de Brasília, cujo objeto é a avaliação de metodologias desenvolvidas pela Infra S.A. por meio das Notas técnicas Nº 57/2019 (Metodologia de Ensaio de Deformação Permanente do Lastro do Lote 5S da Ferrovia Norte Sul Extensão Sul) e Nº58/2019 (Metodologia de Ensaio de Deformação Permanente do Lastro do Lote 4S da Ferrovia Norte Sul Extensão Sul), bem como, estudar e compreender a vida útil de britas de lastros por meio de ensaios e por avaliações mediante métodos numéricos avançados. Teve sua vigência expirada em fevereiro de 2023, e a prestação de contas </w:t>
      </w:r>
      <w:r w:rsidR="00810D4C" w:rsidRPr="00B36334">
        <w:rPr>
          <w:rFonts w:cstheme="minorHAnsi"/>
          <w:sz w:val="20"/>
          <w:szCs w:val="20"/>
        </w:rPr>
        <w:t>está sendo realizada</w:t>
      </w:r>
      <w:r w:rsidRPr="00B36334">
        <w:rPr>
          <w:rFonts w:cstheme="minorHAnsi"/>
          <w:sz w:val="20"/>
          <w:szCs w:val="20"/>
        </w:rPr>
        <w:t>;</w:t>
      </w:r>
    </w:p>
    <w:p w14:paraId="0A5F979D" w14:textId="40A61B6B" w:rsidR="00703D25" w:rsidRPr="00B36334" w:rsidRDefault="00703D25" w:rsidP="00B36334">
      <w:pPr>
        <w:pStyle w:val="PargrafodaLista"/>
        <w:widowControl w:val="0"/>
        <w:numPr>
          <w:ilvl w:val="0"/>
          <w:numId w:val="20"/>
        </w:numPr>
        <w:tabs>
          <w:tab w:val="left" w:pos="709"/>
        </w:tabs>
        <w:spacing w:before="120"/>
        <w:contextualSpacing w:val="0"/>
        <w:jc w:val="both"/>
        <w:rPr>
          <w:rFonts w:cstheme="minorHAnsi"/>
          <w:sz w:val="20"/>
          <w:szCs w:val="20"/>
        </w:rPr>
      </w:pPr>
      <w:r w:rsidRPr="00B36334">
        <w:rPr>
          <w:rFonts w:cstheme="minorHAnsi"/>
          <w:sz w:val="20"/>
          <w:szCs w:val="20"/>
        </w:rPr>
        <w:t xml:space="preserve">Termo de Execução Descentralizada n°. 003/2020, celebrado entre a Infra S.A. e a Universidade de Brasília, cujo objeto é o desenvolvimento do modelo mental BIM de forma que os profissionais e pessoas fiquem preparadas para trabalharem de maneira integrada junto com tecnologias GIS, onde todos interagem ao mesmo tempo, conectados, com a possibilidade de falar com qualquer membro da equipe quando necessário, trocando informações e compartilhando de forma ostensiva informações, com o desenvolvimento de novas metodologias de integração de softwares. Teve sua vigência expirada em dezembro de 2022, e a prestação de contas </w:t>
      </w:r>
      <w:r w:rsidR="000C3192" w:rsidRPr="00B36334">
        <w:rPr>
          <w:rFonts w:cstheme="minorHAnsi"/>
          <w:sz w:val="20"/>
          <w:szCs w:val="20"/>
        </w:rPr>
        <w:t xml:space="preserve">foi solicitada </w:t>
      </w:r>
      <w:r w:rsidR="00C65A83" w:rsidRPr="00B36334">
        <w:rPr>
          <w:rFonts w:cstheme="minorHAnsi"/>
          <w:sz w:val="20"/>
          <w:szCs w:val="20"/>
        </w:rPr>
        <w:t>à área gestora do TED</w:t>
      </w:r>
      <w:r w:rsidRPr="00B36334">
        <w:rPr>
          <w:rFonts w:cstheme="minorHAnsi"/>
          <w:sz w:val="20"/>
          <w:szCs w:val="20"/>
        </w:rPr>
        <w:t>;</w:t>
      </w:r>
    </w:p>
    <w:p w14:paraId="46737F83" w14:textId="2A50C82A" w:rsidR="00B36334" w:rsidRPr="00B36334" w:rsidRDefault="00703D25" w:rsidP="002A002C">
      <w:pPr>
        <w:pStyle w:val="PargrafodaLista"/>
        <w:widowControl w:val="0"/>
        <w:numPr>
          <w:ilvl w:val="0"/>
          <w:numId w:val="20"/>
        </w:numPr>
        <w:tabs>
          <w:tab w:val="left" w:pos="709"/>
        </w:tabs>
        <w:spacing w:after="60"/>
        <w:ind w:left="714" w:hanging="357"/>
        <w:contextualSpacing w:val="0"/>
        <w:jc w:val="both"/>
        <w:rPr>
          <w:rFonts w:cstheme="minorHAnsi"/>
          <w:sz w:val="20"/>
          <w:szCs w:val="20"/>
        </w:rPr>
      </w:pPr>
      <w:r w:rsidRPr="00B36334">
        <w:rPr>
          <w:rFonts w:cstheme="minorHAnsi"/>
          <w:sz w:val="20"/>
          <w:szCs w:val="20"/>
        </w:rPr>
        <w:t>Termo de Execução Descentralizada nº 001/2021, celebrado entre a Infra S.A. e o Ministério da Ciência, Tecnologia e Inovações, cujo objeto é a execução de produtos e serviços de comunicação corporativa, no que trata de produção de conteúdo jornalístico, audiovisual e fotográfico, atendimento às demandas de imprensa, monitoramento de veículos online e mídias sociais. Com vigência até vinte quatro de março de 2023</w:t>
      </w:r>
      <w:r w:rsidR="00B30C11">
        <w:rPr>
          <w:rFonts w:cstheme="minorHAnsi"/>
          <w:sz w:val="20"/>
          <w:szCs w:val="20"/>
        </w:rPr>
        <w:t>,</w:t>
      </w:r>
      <w:r w:rsidR="00F01843" w:rsidRPr="00B36334">
        <w:rPr>
          <w:rFonts w:cstheme="minorHAnsi"/>
          <w:sz w:val="20"/>
          <w:szCs w:val="20"/>
        </w:rPr>
        <w:t xml:space="preserve"> a prestação de contas foi </w:t>
      </w:r>
      <w:r w:rsidR="00B30C11">
        <w:rPr>
          <w:rFonts w:cstheme="minorHAnsi"/>
          <w:sz w:val="20"/>
          <w:szCs w:val="20"/>
        </w:rPr>
        <w:t>apresentada pela</w:t>
      </w:r>
      <w:r w:rsidR="00F01843" w:rsidRPr="00B36334">
        <w:rPr>
          <w:rFonts w:cstheme="minorHAnsi"/>
          <w:sz w:val="20"/>
          <w:szCs w:val="20"/>
        </w:rPr>
        <w:t xml:space="preserve"> área gestora do TED</w:t>
      </w:r>
      <w:r w:rsidRPr="00B36334">
        <w:rPr>
          <w:rFonts w:cstheme="minorHAnsi"/>
          <w:sz w:val="20"/>
          <w:szCs w:val="20"/>
        </w:rPr>
        <w:t>.</w:t>
      </w:r>
    </w:p>
    <w:p w14:paraId="2B25CF4B" w14:textId="77777777" w:rsidR="00703D25" w:rsidRPr="00B36334" w:rsidRDefault="00703D25" w:rsidP="00703D25">
      <w:pPr>
        <w:widowControl w:val="0"/>
        <w:tabs>
          <w:tab w:val="left" w:pos="709"/>
        </w:tabs>
        <w:jc w:val="both"/>
        <w:rPr>
          <w:rFonts w:cstheme="minorHAnsi"/>
          <w:b/>
          <w:bCs/>
          <w:sz w:val="20"/>
          <w:szCs w:val="20"/>
        </w:rPr>
      </w:pPr>
      <w:r w:rsidRPr="00B36334">
        <w:rPr>
          <w:rFonts w:cstheme="minorHAnsi"/>
          <w:b/>
          <w:bCs/>
          <w:sz w:val="20"/>
          <w:szCs w:val="20"/>
        </w:rPr>
        <w:t>b) Acordos de Parceria</w:t>
      </w:r>
    </w:p>
    <w:tbl>
      <w:tblPr>
        <w:tblpPr w:leftFromText="141" w:rightFromText="141" w:vertAnchor="text" w:horzAnchor="margin" w:tblpXSpec="center" w:tblpY="36"/>
        <w:tblW w:w="5000" w:type="pct"/>
        <w:tblCellMar>
          <w:left w:w="70" w:type="dxa"/>
          <w:right w:w="70" w:type="dxa"/>
        </w:tblCellMar>
        <w:tblLook w:val="04A0" w:firstRow="1" w:lastRow="0" w:firstColumn="1" w:lastColumn="0" w:noHBand="0" w:noVBand="1"/>
      </w:tblPr>
      <w:tblGrid>
        <w:gridCol w:w="5466"/>
        <w:gridCol w:w="974"/>
        <w:gridCol w:w="1392"/>
        <w:gridCol w:w="1390"/>
        <w:gridCol w:w="1385"/>
      </w:tblGrid>
      <w:tr w:rsidR="00703D25" w:rsidRPr="005B0597" w14:paraId="36856B01" w14:textId="77777777" w:rsidTr="00AC7BE5">
        <w:trPr>
          <w:trHeight w:val="283"/>
        </w:trPr>
        <w:tc>
          <w:tcPr>
            <w:tcW w:w="2577" w:type="pct"/>
            <w:tcBorders>
              <w:top w:val="nil"/>
              <w:left w:val="nil"/>
              <w:bottom w:val="single" w:sz="8" w:space="0" w:color="auto"/>
              <w:right w:val="nil"/>
            </w:tcBorders>
            <w:shd w:val="clear" w:color="auto" w:fill="DEEAF6" w:themeFill="accent1" w:themeFillTint="33"/>
            <w:noWrap/>
            <w:vAlign w:val="center"/>
          </w:tcPr>
          <w:p w14:paraId="648E3FF8" w14:textId="77777777" w:rsidR="00703D25" w:rsidRPr="000C5AFD" w:rsidRDefault="00703D25" w:rsidP="00C349A8">
            <w:pPr>
              <w:spacing w:after="0" w:line="240" w:lineRule="auto"/>
              <w:rPr>
                <w:rFonts w:ascii="Calibri" w:hAnsi="Calibri" w:cs="Calibri"/>
                <w:b/>
                <w:sz w:val="18"/>
                <w:szCs w:val="18"/>
              </w:rPr>
            </w:pPr>
          </w:p>
        </w:tc>
        <w:tc>
          <w:tcPr>
            <w:tcW w:w="459" w:type="pct"/>
            <w:tcBorders>
              <w:top w:val="nil"/>
              <w:left w:val="nil"/>
              <w:bottom w:val="single" w:sz="8" w:space="0" w:color="auto"/>
              <w:right w:val="nil"/>
            </w:tcBorders>
            <w:shd w:val="clear" w:color="auto" w:fill="DEEAF6" w:themeFill="accent1" w:themeFillTint="33"/>
            <w:vAlign w:val="center"/>
            <w:hideMark/>
          </w:tcPr>
          <w:p w14:paraId="4038F120" w14:textId="77777777" w:rsidR="00703D25" w:rsidRPr="000C5AFD" w:rsidRDefault="00703D25" w:rsidP="00C349A8">
            <w:pPr>
              <w:spacing w:after="0" w:line="240" w:lineRule="auto"/>
              <w:rPr>
                <w:rFonts w:ascii="Calibri" w:hAnsi="Calibri" w:cs="Calibri"/>
                <w:b/>
                <w:sz w:val="18"/>
                <w:szCs w:val="18"/>
              </w:rPr>
            </w:pPr>
            <w:r w:rsidRPr="000C5AFD">
              <w:rPr>
                <w:rFonts w:ascii="Calibri" w:hAnsi="Calibri" w:cs="Calibri"/>
                <w:b/>
                <w:sz w:val="18"/>
                <w:szCs w:val="18"/>
              </w:rPr>
              <w:t> </w:t>
            </w:r>
          </w:p>
        </w:tc>
        <w:tc>
          <w:tcPr>
            <w:tcW w:w="656" w:type="pct"/>
            <w:tcBorders>
              <w:top w:val="nil"/>
              <w:left w:val="nil"/>
              <w:bottom w:val="single" w:sz="8" w:space="0" w:color="auto"/>
              <w:right w:val="nil"/>
            </w:tcBorders>
            <w:shd w:val="clear" w:color="auto" w:fill="DEEAF6" w:themeFill="accent1" w:themeFillTint="33"/>
            <w:noWrap/>
            <w:vAlign w:val="bottom"/>
          </w:tcPr>
          <w:p w14:paraId="63871EE8" w14:textId="77777777" w:rsidR="00703D25" w:rsidRPr="000C5AFD" w:rsidRDefault="00703D25" w:rsidP="00C349A8">
            <w:pPr>
              <w:spacing w:after="0" w:line="240" w:lineRule="auto"/>
              <w:jc w:val="right"/>
              <w:rPr>
                <w:rFonts w:ascii="Calibri" w:hAnsi="Calibri" w:cs="Calibri"/>
                <w:b/>
                <w:sz w:val="16"/>
                <w:szCs w:val="16"/>
              </w:rPr>
            </w:pPr>
          </w:p>
        </w:tc>
        <w:tc>
          <w:tcPr>
            <w:tcW w:w="655" w:type="pct"/>
            <w:tcBorders>
              <w:top w:val="nil"/>
              <w:left w:val="nil"/>
              <w:bottom w:val="single" w:sz="8" w:space="0" w:color="auto"/>
              <w:right w:val="nil"/>
            </w:tcBorders>
            <w:shd w:val="clear" w:color="auto" w:fill="DEEAF6" w:themeFill="accent1" w:themeFillTint="33"/>
            <w:noWrap/>
            <w:vAlign w:val="bottom"/>
            <w:hideMark/>
          </w:tcPr>
          <w:p w14:paraId="51B992A8" w14:textId="7348C231" w:rsidR="00703D25" w:rsidRPr="000C5AFD" w:rsidRDefault="00703D25" w:rsidP="00C349A8">
            <w:pPr>
              <w:spacing w:after="0" w:line="240" w:lineRule="auto"/>
              <w:jc w:val="right"/>
              <w:rPr>
                <w:rFonts w:ascii="Calibri" w:hAnsi="Calibri" w:cs="Calibri"/>
                <w:b/>
                <w:sz w:val="16"/>
                <w:szCs w:val="16"/>
              </w:rPr>
            </w:pPr>
            <w:r w:rsidRPr="000C5AFD">
              <w:rPr>
                <w:rFonts w:ascii="Calibri" w:hAnsi="Calibri" w:cs="Calibri"/>
                <w:b/>
                <w:sz w:val="16"/>
                <w:szCs w:val="16"/>
              </w:rPr>
              <w:t>30/0</w:t>
            </w:r>
            <w:r w:rsidR="00861CCD" w:rsidRPr="000C5AFD">
              <w:rPr>
                <w:rFonts w:ascii="Calibri" w:hAnsi="Calibri" w:cs="Calibri"/>
                <w:b/>
                <w:sz w:val="16"/>
                <w:szCs w:val="16"/>
              </w:rPr>
              <w:t>9</w:t>
            </w:r>
            <w:r w:rsidRPr="000C5AFD">
              <w:rPr>
                <w:rFonts w:ascii="Calibri" w:hAnsi="Calibri" w:cs="Calibri"/>
                <w:b/>
                <w:sz w:val="16"/>
                <w:szCs w:val="16"/>
              </w:rPr>
              <w:t>/2023</w:t>
            </w:r>
          </w:p>
        </w:tc>
        <w:tc>
          <w:tcPr>
            <w:tcW w:w="653" w:type="pct"/>
            <w:tcBorders>
              <w:top w:val="nil"/>
              <w:left w:val="nil"/>
              <w:bottom w:val="single" w:sz="8" w:space="0" w:color="auto"/>
              <w:right w:val="nil"/>
            </w:tcBorders>
            <w:shd w:val="clear" w:color="auto" w:fill="DEEAF6" w:themeFill="accent1" w:themeFillTint="33"/>
            <w:vAlign w:val="bottom"/>
          </w:tcPr>
          <w:p w14:paraId="573C11D8" w14:textId="77777777" w:rsidR="00703D25" w:rsidRPr="000C5AFD" w:rsidRDefault="00703D25" w:rsidP="00C349A8">
            <w:pPr>
              <w:spacing w:after="0" w:line="240" w:lineRule="auto"/>
              <w:jc w:val="right"/>
              <w:rPr>
                <w:rFonts w:ascii="Calibri" w:hAnsi="Calibri" w:cs="Calibri"/>
                <w:b/>
                <w:sz w:val="16"/>
                <w:szCs w:val="16"/>
              </w:rPr>
            </w:pPr>
            <w:r w:rsidRPr="000C5AFD">
              <w:rPr>
                <w:rFonts w:ascii="Calibri" w:hAnsi="Calibri" w:cs="Calibri"/>
                <w:b/>
                <w:sz w:val="16"/>
                <w:szCs w:val="16"/>
              </w:rPr>
              <w:t>31/12/2022</w:t>
            </w:r>
          </w:p>
        </w:tc>
      </w:tr>
      <w:tr w:rsidR="00703D25" w:rsidRPr="005B0597" w14:paraId="015E28B4" w14:textId="77777777" w:rsidTr="00AC7BE5">
        <w:trPr>
          <w:trHeight w:val="283"/>
        </w:trPr>
        <w:tc>
          <w:tcPr>
            <w:tcW w:w="2577" w:type="pct"/>
            <w:noWrap/>
            <w:vAlign w:val="center"/>
            <w:hideMark/>
          </w:tcPr>
          <w:p w14:paraId="3766CF8B" w14:textId="77777777" w:rsidR="00703D25" w:rsidRPr="000C5AFD" w:rsidRDefault="00703D25" w:rsidP="00C349A8">
            <w:pPr>
              <w:spacing w:after="0" w:line="240" w:lineRule="auto"/>
              <w:rPr>
                <w:rFonts w:ascii="Calibri" w:hAnsi="Calibri" w:cs="Calibri"/>
                <w:sz w:val="16"/>
                <w:szCs w:val="16"/>
              </w:rPr>
            </w:pPr>
            <w:r w:rsidRPr="000C5AFD">
              <w:rPr>
                <w:rFonts w:ascii="Calibri" w:hAnsi="Calibri" w:cs="Calibri"/>
                <w:sz w:val="16"/>
                <w:szCs w:val="16"/>
              </w:rPr>
              <w:t>I - Programa das Nações Unidas para o Desenvolvimento - PNUD</w:t>
            </w:r>
          </w:p>
        </w:tc>
        <w:tc>
          <w:tcPr>
            <w:tcW w:w="459" w:type="pct"/>
            <w:vAlign w:val="center"/>
            <w:hideMark/>
          </w:tcPr>
          <w:p w14:paraId="7E34DA97" w14:textId="77777777" w:rsidR="00703D25" w:rsidRPr="000C5AFD" w:rsidRDefault="00703D25" w:rsidP="00C349A8">
            <w:pPr>
              <w:spacing w:after="0" w:line="240" w:lineRule="auto"/>
              <w:rPr>
                <w:rFonts w:ascii="Calibri" w:hAnsi="Calibri" w:cs="Calibri"/>
                <w:sz w:val="18"/>
                <w:szCs w:val="18"/>
              </w:rPr>
            </w:pPr>
          </w:p>
        </w:tc>
        <w:tc>
          <w:tcPr>
            <w:tcW w:w="656" w:type="pct"/>
            <w:noWrap/>
            <w:vAlign w:val="center"/>
          </w:tcPr>
          <w:p w14:paraId="4CB2BD8E" w14:textId="77777777" w:rsidR="00703D25" w:rsidRPr="000C5AFD" w:rsidRDefault="00703D25" w:rsidP="00C349A8">
            <w:pPr>
              <w:spacing w:after="0" w:line="240" w:lineRule="auto"/>
              <w:jc w:val="right"/>
              <w:rPr>
                <w:rFonts w:ascii="Calibri" w:hAnsi="Calibri" w:cs="Calibri"/>
                <w:sz w:val="16"/>
                <w:szCs w:val="16"/>
              </w:rPr>
            </w:pPr>
          </w:p>
        </w:tc>
        <w:tc>
          <w:tcPr>
            <w:tcW w:w="655" w:type="pct"/>
            <w:shd w:val="clear" w:color="auto" w:fill="auto"/>
            <w:noWrap/>
            <w:vAlign w:val="center"/>
            <w:hideMark/>
          </w:tcPr>
          <w:p w14:paraId="001EBD3E" w14:textId="77777777" w:rsidR="00703D25" w:rsidRPr="000C5AFD" w:rsidRDefault="00703D25" w:rsidP="00C349A8">
            <w:pPr>
              <w:spacing w:after="0"/>
              <w:jc w:val="right"/>
              <w:rPr>
                <w:rFonts w:ascii="Calibri" w:hAnsi="Calibri" w:cs="Calibri"/>
                <w:sz w:val="16"/>
                <w:szCs w:val="16"/>
              </w:rPr>
            </w:pPr>
            <w:r w:rsidRPr="000C5AFD">
              <w:rPr>
                <w:rFonts w:ascii="Calibri" w:hAnsi="Calibri" w:cs="Calibri"/>
                <w:sz w:val="16"/>
                <w:szCs w:val="16"/>
              </w:rPr>
              <w:t>12.993.292</w:t>
            </w:r>
          </w:p>
        </w:tc>
        <w:tc>
          <w:tcPr>
            <w:tcW w:w="653" w:type="pct"/>
            <w:shd w:val="clear" w:color="auto" w:fill="auto"/>
            <w:vAlign w:val="center"/>
          </w:tcPr>
          <w:p w14:paraId="364EA008" w14:textId="77777777" w:rsidR="00703D25" w:rsidRPr="000C5AFD" w:rsidRDefault="00703D25" w:rsidP="00C349A8">
            <w:pPr>
              <w:spacing w:after="0"/>
              <w:jc w:val="right"/>
              <w:rPr>
                <w:rFonts w:ascii="Calibri" w:hAnsi="Calibri" w:cs="Calibri"/>
                <w:sz w:val="16"/>
                <w:szCs w:val="16"/>
              </w:rPr>
            </w:pPr>
            <w:r w:rsidRPr="000C5AFD">
              <w:rPr>
                <w:rFonts w:ascii="Calibri" w:hAnsi="Calibri" w:cs="Calibri"/>
                <w:sz w:val="16"/>
                <w:szCs w:val="16"/>
              </w:rPr>
              <w:t>12.993.292</w:t>
            </w:r>
          </w:p>
        </w:tc>
      </w:tr>
      <w:tr w:rsidR="00703D25" w:rsidRPr="005B0597" w14:paraId="1F0C1EC7" w14:textId="77777777" w:rsidTr="00AC7BE5">
        <w:trPr>
          <w:trHeight w:val="283"/>
        </w:trPr>
        <w:tc>
          <w:tcPr>
            <w:tcW w:w="2577" w:type="pct"/>
            <w:noWrap/>
            <w:vAlign w:val="center"/>
          </w:tcPr>
          <w:p w14:paraId="144C426E" w14:textId="77777777" w:rsidR="00703D25" w:rsidRPr="000C5AFD" w:rsidRDefault="00703D25" w:rsidP="00C349A8">
            <w:pPr>
              <w:spacing w:after="0" w:line="240" w:lineRule="auto"/>
              <w:rPr>
                <w:rFonts w:ascii="Calibri" w:hAnsi="Calibri" w:cs="Calibri"/>
                <w:sz w:val="16"/>
                <w:szCs w:val="16"/>
              </w:rPr>
            </w:pPr>
            <w:r w:rsidRPr="000C5AFD">
              <w:rPr>
                <w:rFonts w:ascii="Calibri" w:hAnsi="Calibri" w:cs="Calibri"/>
                <w:sz w:val="16"/>
                <w:szCs w:val="16"/>
              </w:rPr>
              <w:t>II - Humberto Santana Engenheiros</w:t>
            </w:r>
          </w:p>
        </w:tc>
        <w:tc>
          <w:tcPr>
            <w:tcW w:w="459" w:type="pct"/>
            <w:vAlign w:val="center"/>
          </w:tcPr>
          <w:p w14:paraId="4C9D42EA" w14:textId="77777777" w:rsidR="00703D25" w:rsidRPr="000C5AFD" w:rsidRDefault="00703D25" w:rsidP="00C349A8">
            <w:pPr>
              <w:spacing w:after="0" w:line="240" w:lineRule="auto"/>
              <w:rPr>
                <w:rFonts w:ascii="Calibri" w:hAnsi="Calibri" w:cs="Calibri"/>
                <w:sz w:val="18"/>
                <w:szCs w:val="18"/>
              </w:rPr>
            </w:pPr>
          </w:p>
        </w:tc>
        <w:tc>
          <w:tcPr>
            <w:tcW w:w="656" w:type="pct"/>
            <w:noWrap/>
            <w:vAlign w:val="center"/>
          </w:tcPr>
          <w:p w14:paraId="481CDEE4" w14:textId="77777777" w:rsidR="00703D25" w:rsidRPr="000C5AFD" w:rsidRDefault="00703D25" w:rsidP="00C349A8">
            <w:pPr>
              <w:spacing w:after="0" w:line="240" w:lineRule="auto"/>
              <w:jc w:val="right"/>
              <w:rPr>
                <w:rFonts w:ascii="Calibri" w:hAnsi="Calibri" w:cs="Calibri"/>
                <w:sz w:val="16"/>
                <w:szCs w:val="16"/>
              </w:rPr>
            </w:pPr>
          </w:p>
        </w:tc>
        <w:tc>
          <w:tcPr>
            <w:tcW w:w="655" w:type="pct"/>
            <w:shd w:val="clear" w:color="auto" w:fill="auto"/>
            <w:noWrap/>
            <w:vAlign w:val="center"/>
          </w:tcPr>
          <w:p w14:paraId="169FA4C0" w14:textId="77777777" w:rsidR="00703D25" w:rsidRPr="000C5AFD" w:rsidRDefault="00703D25" w:rsidP="00C349A8">
            <w:pPr>
              <w:spacing w:after="0"/>
              <w:jc w:val="right"/>
              <w:rPr>
                <w:rFonts w:ascii="Calibri" w:hAnsi="Calibri" w:cs="Calibri"/>
                <w:sz w:val="16"/>
                <w:szCs w:val="16"/>
              </w:rPr>
            </w:pPr>
            <w:r w:rsidRPr="000C5AFD">
              <w:rPr>
                <w:rFonts w:ascii="Calibri" w:hAnsi="Calibri" w:cs="Calibri"/>
                <w:sz w:val="16"/>
                <w:szCs w:val="16"/>
              </w:rPr>
              <w:t>1.861.166</w:t>
            </w:r>
          </w:p>
        </w:tc>
        <w:tc>
          <w:tcPr>
            <w:tcW w:w="653" w:type="pct"/>
            <w:shd w:val="clear" w:color="auto" w:fill="auto"/>
            <w:vAlign w:val="center"/>
          </w:tcPr>
          <w:p w14:paraId="05801E03" w14:textId="77777777" w:rsidR="00703D25" w:rsidRPr="000C5AFD" w:rsidRDefault="00703D25" w:rsidP="00C349A8">
            <w:pPr>
              <w:spacing w:after="0"/>
              <w:jc w:val="right"/>
              <w:rPr>
                <w:rFonts w:ascii="Calibri" w:hAnsi="Calibri" w:cs="Calibri"/>
                <w:sz w:val="16"/>
                <w:szCs w:val="16"/>
              </w:rPr>
            </w:pPr>
            <w:r w:rsidRPr="000C5AFD">
              <w:rPr>
                <w:rFonts w:ascii="Calibri" w:hAnsi="Calibri" w:cs="Calibri"/>
                <w:sz w:val="16"/>
                <w:szCs w:val="16"/>
              </w:rPr>
              <w:t>1.861.166</w:t>
            </w:r>
          </w:p>
        </w:tc>
      </w:tr>
      <w:tr w:rsidR="00703D25" w:rsidRPr="005B0597" w14:paraId="5483E1D4" w14:textId="77777777" w:rsidTr="00AC7BE5">
        <w:trPr>
          <w:trHeight w:val="283"/>
        </w:trPr>
        <w:tc>
          <w:tcPr>
            <w:tcW w:w="2577" w:type="pct"/>
            <w:noWrap/>
            <w:vAlign w:val="center"/>
          </w:tcPr>
          <w:p w14:paraId="2F0568EC" w14:textId="77777777" w:rsidR="00703D25" w:rsidRPr="000C5AFD" w:rsidRDefault="00703D25" w:rsidP="00C349A8">
            <w:pPr>
              <w:spacing w:after="0" w:line="240" w:lineRule="auto"/>
              <w:rPr>
                <w:rFonts w:ascii="Calibri" w:hAnsi="Calibri" w:cs="Calibri"/>
                <w:sz w:val="16"/>
                <w:szCs w:val="16"/>
              </w:rPr>
            </w:pPr>
            <w:r w:rsidRPr="000C5AFD">
              <w:rPr>
                <w:rFonts w:ascii="Calibri" w:hAnsi="Calibri" w:cs="Calibri"/>
                <w:sz w:val="16"/>
                <w:szCs w:val="16"/>
              </w:rPr>
              <w:t>III - Strata Engenharia</w:t>
            </w:r>
          </w:p>
        </w:tc>
        <w:tc>
          <w:tcPr>
            <w:tcW w:w="459" w:type="pct"/>
            <w:vAlign w:val="center"/>
          </w:tcPr>
          <w:p w14:paraId="7D96FB26" w14:textId="77777777" w:rsidR="00703D25" w:rsidRPr="000C5AFD" w:rsidRDefault="00703D25" w:rsidP="00C349A8">
            <w:pPr>
              <w:spacing w:after="0" w:line="240" w:lineRule="auto"/>
              <w:rPr>
                <w:rFonts w:ascii="Calibri" w:hAnsi="Calibri" w:cs="Calibri"/>
                <w:sz w:val="18"/>
                <w:szCs w:val="18"/>
              </w:rPr>
            </w:pPr>
          </w:p>
        </w:tc>
        <w:tc>
          <w:tcPr>
            <w:tcW w:w="656" w:type="pct"/>
            <w:noWrap/>
            <w:vAlign w:val="center"/>
          </w:tcPr>
          <w:p w14:paraId="242DE3B5" w14:textId="77777777" w:rsidR="00703D25" w:rsidRPr="000C5AFD" w:rsidRDefault="00703D25" w:rsidP="00C349A8">
            <w:pPr>
              <w:spacing w:after="0" w:line="240" w:lineRule="auto"/>
              <w:jc w:val="right"/>
              <w:rPr>
                <w:rFonts w:ascii="Calibri" w:hAnsi="Calibri" w:cs="Calibri"/>
                <w:sz w:val="16"/>
                <w:szCs w:val="16"/>
              </w:rPr>
            </w:pPr>
          </w:p>
        </w:tc>
        <w:tc>
          <w:tcPr>
            <w:tcW w:w="655" w:type="pct"/>
            <w:shd w:val="clear" w:color="auto" w:fill="auto"/>
            <w:noWrap/>
            <w:vAlign w:val="center"/>
          </w:tcPr>
          <w:p w14:paraId="0F8556D2" w14:textId="77777777" w:rsidR="00703D25" w:rsidRPr="000C5AFD" w:rsidRDefault="00703D25" w:rsidP="00C349A8">
            <w:pPr>
              <w:spacing w:after="0"/>
              <w:jc w:val="right"/>
              <w:rPr>
                <w:rFonts w:ascii="Calibri" w:hAnsi="Calibri" w:cs="Calibri"/>
                <w:sz w:val="16"/>
                <w:szCs w:val="16"/>
              </w:rPr>
            </w:pPr>
            <w:r w:rsidRPr="000C5AFD">
              <w:rPr>
                <w:rFonts w:ascii="Calibri" w:hAnsi="Calibri" w:cs="Calibri"/>
                <w:sz w:val="16"/>
                <w:szCs w:val="16"/>
              </w:rPr>
              <w:t>2.092.993</w:t>
            </w:r>
          </w:p>
        </w:tc>
        <w:tc>
          <w:tcPr>
            <w:tcW w:w="653" w:type="pct"/>
            <w:shd w:val="clear" w:color="auto" w:fill="auto"/>
            <w:vAlign w:val="center"/>
          </w:tcPr>
          <w:p w14:paraId="09607562" w14:textId="77777777" w:rsidR="00703D25" w:rsidRPr="000C5AFD" w:rsidRDefault="00703D25" w:rsidP="00C349A8">
            <w:pPr>
              <w:spacing w:after="0"/>
              <w:jc w:val="right"/>
              <w:rPr>
                <w:rFonts w:ascii="Calibri" w:hAnsi="Calibri" w:cs="Calibri"/>
                <w:sz w:val="16"/>
                <w:szCs w:val="16"/>
              </w:rPr>
            </w:pPr>
            <w:r w:rsidRPr="000C5AFD">
              <w:rPr>
                <w:rFonts w:ascii="Calibri" w:hAnsi="Calibri" w:cs="Calibri"/>
                <w:sz w:val="16"/>
                <w:szCs w:val="16"/>
              </w:rPr>
              <w:t>2.092.993</w:t>
            </w:r>
          </w:p>
        </w:tc>
      </w:tr>
      <w:tr w:rsidR="00703D25" w:rsidRPr="005B0597" w14:paraId="17FA0991" w14:textId="77777777" w:rsidTr="00AC7BE5">
        <w:trPr>
          <w:trHeight w:val="283"/>
        </w:trPr>
        <w:tc>
          <w:tcPr>
            <w:tcW w:w="2577" w:type="pct"/>
            <w:tcBorders>
              <w:top w:val="single" w:sz="8" w:space="0" w:color="auto"/>
              <w:left w:val="nil"/>
              <w:bottom w:val="single" w:sz="8" w:space="0" w:color="auto"/>
              <w:right w:val="nil"/>
            </w:tcBorders>
            <w:shd w:val="clear" w:color="auto" w:fill="DEEAF6" w:themeFill="accent1" w:themeFillTint="33"/>
            <w:noWrap/>
            <w:vAlign w:val="center"/>
            <w:hideMark/>
          </w:tcPr>
          <w:p w14:paraId="627B68D1" w14:textId="726BC23A" w:rsidR="00703D25" w:rsidRPr="000C5AFD" w:rsidRDefault="00040A98" w:rsidP="00C349A8">
            <w:pPr>
              <w:spacing w:after="0" w:line="240" w:lineRule="auto"/>
              <w:rPr>
                <w:rFonts w:ascii="Calibri" w:hAnsi="Calibri" w:cs="Calibri"/>
                <w:b/>
                <w:sz w:val="16"/>
                <w:szCs w:val="16"/>
              </w:rPr>
            </w:pPr>
            <w:r w:rsidRPr="000C5AFD">
              <w:rPr>
                <w:rFonts w:ascii="Calibri" w:hAnsi="Calibri" w:cs="Calibri"/>
                <w:b/>
                <w:sz w:val="16"/>
                <w:szCs w:val="16"/>
              </w:rPr>
              <w:t xml:space="preserve">Total </w:t>
            </w:r>
          </w:p>
        </w:tc>
        <w:tc>
          <w:tcPr>
            <w:tcW w:w="459" w:type="pct"/>
            <w:tcBorders>
              <w:top w:val="single" w:sz="8" w:space="0" w:color="auto"/>
              <w:left w:val="nil"/>
              <w:bottom w:val="single" w:sz="8" w:space="0" w:color="auto"/>
              <w:right w:val="nil"/>
            </w:tcBorders>
            <w:shd w:val="clear" w:color="auto" w:fill="DEEAF6" w:themeFill="accent1" w:themeFillTint="33"/>
            <w:vAlign w:val="center"/>
            <w:hideMark/>
          </w:tcPr>
          <w:p w14:paraId="3370FBDC" w14:textId="77777777" w:rsidR="00703D25" w:rsidRPr="000C5AFD" w:rsidRDefault="00703D25" w:rsidP="00C349A8">
            <w:pPr>
              <w:spacing w:after="0" w:line="240" w:lineRule="auto"/>
              <w:jc w:val="right"/>
              <w:rPr>
                <w:rFonts w:ascii="Calibri" w:hAnsi="Calibri" w:cs="Calibri"/>
                <w:b/>
                <w:sz w:val="18"/>
                <w:szCs w:val="18"/>
              </w:rPr>
            </w:pPr>
            <w:r w:rsidRPr="000C5AFD">
              <w:rPr>
                <w:rFonts w:ascii="Calibri" w:hAnsi="Calibri" w:cs="Calibri"/>
                <w:b/>
                <w:sz w:val="18"/>
                <w:szCs w:val="18"/>
              </w:rPr>
              <w:t> </w:t>
            </w:r>
          </w:p>
        </w:tc>
        <w:tc>
          <w:tcPr>
            <w:tcW w:w="656" w:type="pct"/>
            <w:tcBorders>
              <w:top w:val="single" w:sz="8" w:space="0" w:color="auto"/>
              <w:left w:val="nil"/>
              <w:bottom w:val="single" w:sz="8" w:space="0" w:color="auto"/>
              <w:right w:val="nil"/>
            </w:tcBorders>
            <w:shd w:val="clear" w:color="auto" w:fill="DEEAF6" w:themeFill="accent1" w:themeFillTint="33"/>
            <w:noWrap/>
            <w:vAlign w:val="center"/>
          </w:tcPr>
          <w:p w14:paraId="107AE9E9" w14:textId="77777777" w:rsidR="00703D25" w:rsidRPr="000C5AFD" w:rsidRDefault="00703D25" w:rsidP="00C349A8">
            <w:pPr>
              <w:spacing w:after="0" w:line="240" w:lineRule="auto"/>
              <w:jc w:val="right"/>
              <w:rPr>
                <w:rFonts w:ascii="Calibri" w:hAnsi="Calibri" w:cs="Calibri"/>
                <w:b/>
                <w:sz w:val="16"/>
                <w:szCs w:val="16"/>
              </w:rPr>
            </w:pPr>
          </w:p>
        </w:tc>
        <w:tc>
          <w:tcPr>
            <w:tcW w:w="655" w:type="pct"/>
            <w:tcBorders>
              <w:top w:val="single" w:sz="8" w:space="0" w:color="auto"/>
              <w:left w:val="nil"/>
              <w:bottom w:val="single" w:sz="8" w:space="0" w:color="auto"/>
              <w:right w:val="nil"/>
            </w:tcBorders>
            <w:shd w:val="clear" w:color="auto" w:fill="DEEAF6" w:themeFill="accent1" w:themeFillTint="33"/>
            <w:noWrap/>
            <w:vAlign w:val="center"/>
            <w:hideMark/>
          </w:tcPr>
          <w:p w14:paraId="566C51F4" w14:textId="77777777" w:rsidR="00703D25" w:rsidRPr="000C5AFD" w:rsidRDefault="00703D25" w:rsidP="00C349A8">
            <w:pPr>
              <w:spacing w:after="0" w:line="240" w:lineRule="auto"/>
              <w:jc w:val="right"/>
              <w:rPr>
                <w:rFonts w:ascii="Calibri" w:hAnsi="Calibri" w:cs="Calibri"/>
                <w:b/>
                <w:sz w:val="16"/>
                <w:szCs w:val="16"/>
              </w:rPr>
            </w:pPr>
            <w:r w:rsidRPr="000C5AFD">
              <w:rPr>
                <w:rFonts w:ascii="Calibri" w:hAnsi="Calibri" w:cs="Calibri"/>
                <w:b/>
                <w:sz w:val="16"/>
                <w:szCs w:val="16"/>
              </w:rPr>
              <w:t>16.947.451</w:t>
            </w:r>
          </w:p>
        </w:tc>
        <w:tc>
          <w:tcPr>
            <w:tcW w:w="653" w:type="pct"/>
            <w:tcBorders>
              <w:top w:val="single" w:sz="8" w:space="0" w:color="auto"/>
              <w:left w:val="nil"/>
              <w:bottom w:val="single" w:sz="8" w:space="0" w:color="auto"/>
              <w:right w:val="nil"/>
            </w:tcBorders>
            <w:shd w:val="clear" w:color="auto" w:fill="DEEAF6" w:themeFill="accent1" w:themeFillTint="33"/>
            <w:vAlign w:val="center"/>
          </w:tcPr>
          <w:p w14:paraId="1490F454" w14:textId="77777777" w:rsidR="00703D25" w:rsidRPr="000C5AFD" w:rsidRDefault="00703D25" w:rsidP="00C349A8">
            <w:pPr>
              <w:spacing w:after="0" w:line="240" w:lineRule="auto"/>
              <w:jc w:val="right"/>
              <w:rPr>
                <w:rFonts w:ascii="Calibri" w:hAnsi="Calibri" w:cs="Calibri"/>
                <w:b/>
                <w:sz w:val="16"/>
                <w:szCs w:val="16"/>
              </w:rPr>
            </w:pPr>
            <w:r w:rsidRPr="000C5AFD">
              <w:rPr>
                <w:rFonts w:ascii="Calibri" w:hAnsi="Calibri" w:cs="Calibri"/>
                <w:b/>
                <w:sz w:val="16"/>
                <w:szCs w:val="16"/>
              </w:rPr>
              <w:t>16.947.451</w:t>
            </w:r>
          </w:p>
        </w:tc>
      </w:tr>
    </w:tbl>
    <w:p w14:paraId="6E4DCB5A" w14:textId="77777777" w:rsidR="00703D25" w:rsidRPr="001C3453" w:rsidRDefault="00703D25" w:rsidP="00703D25">
      <w:pPr>
        <w:spacing w:after="0"/>
        <w:jc w:val="both"/>
        <w:rPr>
          <w:rFonts w:ascii="Calibri" w:hAnsi="Calibri" w:cs="Calibri"/>
          <w:sz w:val="22"/>
          <w:szCs w:val="22"/>
        </w:rPr>
      </w:pPr>
    </w:p>
    <w:p w14:paraId="397F2711" w14:textId="77777777" w:rsidR="00703D25" w:rsidRPr="00B36334" w:rsidRDefault="00703D25" w:rsidP="00E34125">
      <w:pPr>
        <w:pStyle w:val="PargrafodaLista"/>
        <w:widowControl w:val="0"/>
        <w:numPr>
          <w:ilvl w:val="0"/>
          <w:numId w:val="25"/>
        </w:numPr>
        <w:tabs>
          <w:tab w:val="left" w:pos="709"/>
        </w:tabs>
        <w:jc w:val="both"/>
        <w:rPr>
          <w:rFonts w:cstheme="minorHAnsi"/>
          <w:sz w:val="20"/>
        </w:rPr>
      </w:pPr>
      <w:r w:rsidRPr="00B36334">
        <w:rPr>
          <w:rFonts w:cstheme="minorHAnsi"/>
          <w:sz w:val="20"/>
        </w:rPr>
        <w:t>Trata-se de recursos aportados ao Programa das Nações Unidas para o Desenvolvimento - PNUD pelos trabalhos que entregará à Infra S.A. para que esta possa cumprir com compromissos advindos de Termos de Execução Descentralizada cedidos pela Secretaria de Fomento, Planejamento e Parcerias (SFPP) do então Ministério da Infraestrutura. Dessa forma, houve o registro de um ativo pelo adiantamento ao PNUD (situação análoga à de adiantamento a fornecedor), bem como de um passivo pelo TED a comprovar à SFPP. Referido valor será baixado quando da aprovação dos produtos entregues ao Ministério.</w:t>
      </w:r>
    </w:p>
    <w:p w14:paraId="5E0A9C41" w14:textId="77777777" w:rsidR="00703D25" w:rsidRPr="00B36334" w:rsidRDefault="00703D25" w:rsidP="00E34125">
      <w:pPr>
        <w:pStyle w:val="PargrafodaLista"/>
        <w:widowControl w:val="0"/>
        <w:numPr>
          <w:ilvl w:val="0"/>
          <w:numId w:val="25"/>
        </w:numPr>
        <w:tabs>
          <w:tab w:val="left" w:pos="709"/>
        </w:tabs>
        <w:jc w:val="both"/>
        <w:rPr>
          <w:rFonts w:cstheme="minorHAnsi"/>
          <w:sz w:val="20"/>
        </w:rPr>
      </w:pPr>
      <w:r w:rsidRPr="00B36334">
        <w:rPr>
          <w:rFonts w:cstheme="minorHAnsi"/>
          <w:sz w:val="20"/>
        </w:rPr>
        <w:t>Trata-se do Contrato nº 012/2022 oriundo do RCE nº 01/2022, firmado com a empresa Humberto Santana Engenheiros Consultores LTDA, o qual tem por objeto a "execução de serviços técnicos especializados quanto a monitoração, por quilômetro, de trechos da Rodovia Federal BR-163/MS, dispondo sobre o levantamento e avaliação dos parâmetros de desempenho da via, em cumprimento às obrigações assumidas nos termos aditivos de relicitação, bem como prestação de apoio técnico especializado no acompanhamento do processo de relicitação, cujas diretrizes estão delineadas na Lei nº 13.448, de 5 de junho de 2017, de acordo com as condições e quantidades estabelecidas no Projeto Básico.</w:t>
      </w:r>
    </w:p>
    <w:p w14:paraId="581944BA" w14:textId="77777777" w:rsidR="00703D25" w:rsidRPr="00B36334" w:rsidRDefault="00703D25" w:rsidP="00E34125">
      <w:pPr>
        <w:pStyle w:val="PargrafodaLista"/>
        <w:widowControl w:val="0"/>
        <w:numPr>
          <w:ilvl w:val="0"/>
          <w:numId w:val="25"/>
        </w:numPr>
        <w:tabs>
          <w:tab w:val="left" w:pos="709"/>
        </w:tabs>
        <w:jc w:val="both"/>
        <w:rPr>
          <w:rFonts w:cstheme="minorHAnsi"/>
          <w:sz w:val="20"/>
        </w:rPr>
      </w:pPr>
      <w:r w:rsidRPr="00B36334">
        <w:rPr>
          <w:rFonts w:cstheme="minorHAnsi"/>
          <w:sz w:val="20"/>
        </w:rPr>
        <w:t>Trata-se do Contrato nº 011/2022 oriundo do RCE nº 01/2022, firmado com a empresa Strata Engenharia LTDA, cujo objeto é a "execução de serviços técnicos especializados quanto a monitoração, por quilômetro, de trechos da Rodovia Federal BR-040, dispondo sobre o levantamento e avaliação dos parâmetros de desempenho da via, em cumprimento às obrigações assumidas nos termos aditivos de relicitação, bem como prestação de apoio técnico especializado no acompanhamento do processo de relicitação, cujas diretrizes estão delineadas na Lei nº 13.448, de 5 de junho de 2017, de acordo com as condições e quantidades estabelecidas no Projeto Básico.</w:t>
      </w:r>
    </w:p>
    <w:p w14:paraId="0DEF560E" w14:textId="4DC6716C" w:rsidR="00222462" w:rsidRPr="00B36334" w:rsidRDefault="00703D25" w:rsidP="00B36334">
      <w:pPr>
        <w:jc w:val="both"/>
        <w:rPr>
          <w:rFonts w:cstheme="minorHAnsi"/>
          <w:sz w:val="20"/>
        </w:rPr>
      </w:pPr>
      <w:r w:rsidRPr="00B36334">
        <w:rPr>
          <w:rFonts w:cstheme="minorHAnsi"/>
          <w:sz w:val="20"/>
        </w:rPr>
        <w:t xml:space="preserve">Ambos os casos se trata de projetos que serão entregues </w:t>
      </w:r>
      <w:r w:rsidRPr="00B36334">
        <w:rPr>
          <w:rFonts w:cstheme="minorHAnsi"/>
          <w:sz w:val="20"/>
          <w:shd w:val="clear" w:color="auto" w:fill="FFFFFF"/>
        </w:rPr>
        <w:t xml:space="preserve">ao Ministério dos Transportes e ao Ministério dos Portos e Aeroportos, conforme o caso, </w:t>
      </w:r>
      <w:r w:rsidRPr="00B36334">
        <w:rPr>
          <w:rFonts w:cstheme="minorHAnsi"/>
          <w:sz w:val="20"/>
        </w:rPr>
        <w:t xml:space="preserve">a título de prestação de contas pelos TEDs concedidos à Infra S.A., os quais estão apresentados na nota explicativa </w:t>
      </w:r>
      <w:r w:rsidR="00F35C11" w:rsidRPr="00B36334">
        <w:rPr>
          <w:rFonts w:cstheme="minorHAnsi"/>
          <w:sz w:val="20"/>
        </w:rPr>
        <w:t>19</w:t>
      </w:r>
      <w:r w:rsidRPr="00B36334">
        <w:rPr>
          <w:rFonts w:cstheme="minorHAnsi"/>
          <w:sz w:val="20"/>
        </w:rPr>
        <w:t>. Referido valor será baixado quando da aprovação dos produtos entregues pelo Ministério.</w:t>
      </w:r>
    </w:p>
    <w:p w14:paraId="3848E128" w14:textId="77777777" w:rsidR="00120CB6" w:rsidRPr="00B36334" w:rsidRDefault="00120CB6" w:rsidP="00B36334">
      <w:pPr>
        <w:jc w:val="both"/>
        <w:rPr>
          <w:rFonts w:cstheme="minorHAnsi"/>
          <w:sz w:val="20"/>
        </w:rPr>
      </w:pPr>
    </w:p>
    <w:p w14:paraId="4A1A7529" w14:textId="77777777" w:rsidR="00703D25" w:rsidRPr="00B36334" w:rsidRDefault="00381D14" w:rsidP="00D85639">
      <w:pPr>
        <w:pStyle w:val="Ttulo1"/>
      </w:pPr>
      <w:bookmarkStart w:id="34" w:name="_Toc152230728"/>
      <w:bookmarkStart w:id="35" w:name="_Toc158883145"/>
      <w:r w:rsidRPr="00B36334">
        <w:t>8</w:t>
      </w:r>
      <w:r w:rsidR="00703D25" w:rsidRPr="00B36334">
        <w:t xml:space="preserve"> – Demais Créditos e Valores</w:t>
      </w:r>
      <w:bookmarkEnd w:id="34"/>
      <w:bookmarkEnd w:id="35"/>
    </w:p>
    <w:p w14:paraId="740D93E3" w14:textId="1E4CF985" w:rsidR="00703D25" w:rsidRPr="00B36334" w:rsidRDefault="00703D25" w:rsidP="00B36334">
      <w:pPr>
        <w:spacing w:before="120"/>
        <w:rPr>
          <w:sz w:val="20"/>
          <w:szCs w:val="20"/>
        </w:rPr>
      </w:pPr>
      <w:r w:rsidRPr="79C7B1C0">
        <w:rPr>
          <w:sz w:val="20"/>
          <w:szCs w:val="20"/>
        </w:rPr>
        <w:t>Abaixo apresenta-se a composição do valor de R$ 2,</w:t>
      </w:r>
      <w:r w:rsidR="6728408E" w:rsidRPr="79C7B1C0">
        <w:rPr>
          <w:sz w:val="20"/>
          <w:szCs w:val="20"/>
        </w:rPr>
        <w:t>3</w:t>
      </w:r>
      <w:r w:rsidRPr="79C7B1C0">
        <w:rPr>
          <w:sz w:val="20"/>
          <w:szCs w:val="20"/>
        </w:rPr>
        <w:t xml:space="preserve"> milhões, relativo aos demais créditos e valores:</w:t>
      </w:r>
    </w:p>
    <w:tbl>
      <w:tblPr>
        <w:tblW w:w="5001" w:type="pct"/>
        <w:tblCellMar>
          <w:left w:w="70" w:type="dxa"/>
          <w:right w:w="70" w:type="dxa"/>
        </w:tblCellMar>
        <w:tblLook w:val="04A0" w:firstRow="1" w:lastRow="0" w:firstColumn="1" w:lastColumn="0" w:noHBand="0" w:noVBand="1"/>
      </w:tblPr>
      <w:tblGrid>
        <w:gridCol w:w="4024"/>
        <w:gridCol w:w="900"/>
        <w:gridCol w:w="900"/>
        <w:gridCol w:w="687"/>
        <w:gridCol w:w="1074"/>
        <w:gridCol w:w="522"/>
        <w:gridCol w:w="1074"/>
        <w:gridCol w:w="465"/>
        <w:gridCol w:w="963"/>
      </w:tblGrid>
      <w:tr w:rsidR="00703D25" w:rsidRPr="00261C79" w14:paraId="4D16CB8B" w14:textId="77777777" w:rsidTr="00307A1A">
        <w:trPr>
          <w:trHeight w:hRule="exact" w:val="283"/>
        </w:trPr>
        <w:tc>
          <w:tcPr>
            <w:tcW w:w="1897" w:type="pct"/>
            <w:tcBorders>
              <w:top w:val="nil"/>
              <w:left w:val="nil"/>
              <w:bottom w:val="single" w:sz="8" w:space="0" w:color="auto"/>
              <w:right w:val="nil"/>
            </w:tcBorders>
            <w:shd w:val="clear" w:color="auto" w:fill="DEEAF6" w:themeFill="accent1" w:themeFillTint="33"/>
            <w:noWrap/>
            <w:vAlign w:val="center"/>
            <w:hideMark/>
          </w:tcPr>
          <w:p w14:paraId="47EF5E2E" w14:textId="77777777" w:rsidR="00703D25" w:rsidRPr="00261C79" w:rsidRDefault="00703D25" w:rsidP="00C349A8">
            <w:pPr>
              <w:spacing w:after="0"/>
              <w:rPr>
                <w:rFonts w:ascii="Calibri" w:hAnsi="Calibri" w:cs="Calibri"/>
                <w:b/>
                <w:bCs/>
                <w:sz w:val="16"/>
                <w:szCs w:val="16"/>
              </w:rPr>
            </w:pPr>
            <w:r w:rsidRPr="00261C79">
              <w:rPr>
                <w:rFonts w:ascii="Calibri" w:hAnsi="Calibri" w:cs="Calibri"/>
                <w:b/>
                <w:bCs/>
                <w:sz w:val="16"/>
                <w:szCs w:val="16"/>
              </w:rPr>
              <w:t>Demais Créditos e Valores</w:t>
            </w:r>
          </w:p>
        </w:tc>
        <w:tc>
          <w:tcPr>
            <w:tcW w:w="424" w:type="pct"/>
            <w:tcBorders>
              <w:top w:val="nil"/>
              <w:left w:val="nil"/>
              <w:bottom w:val="single" w:sz="8" w:space="0" w:color="auto"/>
              <w:right w:val="nil"/>
            </w:tcBorders>
            <w:shd w:val="clear" w:color="auto" w:fill="DEEAF6" w:themeFill="accent1" w:themeFillTint="33"/>
            <w:noWrap/>
            <w:vAlign w:val="bottom"/>
            <w:hideMark/>
          </w:tcPr>
          <w:p w14:paraId="44FCE826"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424" w:type="pct"/>
            <w:tcBorders>
              <w:top w:val="nil"/>
              <w:left w:val="nil"/>
              <w:bottom w:val="single" w:sz="8" w:space="0" w:color="auto"/>
              <w:right w:val="nil"/>
            </w:tcBorders>
            <w:shd w:val="clear" w:color="auto" w:fill="DEEAF6" w:themeFill="accent1" w:themeFillTint="33"/>
            <w:noWrap/>
            <w:vAlign w:val="bottom"/>
            <w:hideMark/>
          </w:tcPr>
          <w:p w14:paraId="3562C0B0"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324" w:type="pct"/>
            <w:tcBorders>
              <w:top w:val="nil"/>
              <w:left w:val="nil"/>
              <w:bottom w:val="single" w:sz="8" w:space="0" w:color="auto"/>
              <w:right w:val="nil"/>
            </w:tcBorders>
            <w:shd w:val="clear" w:color="auto" w:fill="DEEAF6" w:themeFill="accent1" w:themeFillTint="33"/>
            <w:vAlign w:val="center"/>
            <w:hideMark/>
          </w:tcPr>
          <w:p w14:paraId="2886F356"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tcPr>
          <w:p w14:paraId="5C31E416" w14:textId="77777777" w:rsidR="00703D25" w:rsidRPr="00261C79" w:rsidRDefault="00703D25" w:rsidP="00C349A8">
            <w:pPr>
              <w:spacing w:after="0"/>
              <w:jc w:val="right"/>
              <w:rPr>
                <w:rFonts w:ascii="Calibri" w:hAnsi="Calibri" w:cs="Calibri"/>
                <w:b/>
                <w:bCs/>
                <w:sz w:val="16"/>
                <w:szCs w:val="16"/>
              </w:rPr>
            </w:pPr>
          </w:p>
        </w:tc>
        <w:tc>
          <w:tcPr>
            <w:tcW w:w="246" w:type="pct"/>
            <w:tcBorders>
              <w:top w:val="nil"/>
              <w:left w:val="nil"/>
              <w:bottom w:val="single" w:sz="8" w:space="0" w:color="auto"/>
              <w:right w:val="nil"/>
            </w:tcBorders>
            <w:shd w:val="clear" w:color="auto" w:fill="DEEAF6" w:themeFill="accent1" w:themeFillTint="33"/>
            <w:noWrap/>
            <w:vAlign w:val="bottom"/>
            <w:hideMark/>
          </w:tcPr>
          <w:p w14:paraId="01080287"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hideMark/>
          </w:tcPr>
          <w:p w14:paraId="2B55A30D" w14:textId="3F7864A4"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30/0</w:t>
            </w:r>
            <w:r w:rsidR="005B0597">
              <w:rPr>
                <w:rFonts w:ascii="Calibri" w:hAnsi="Calibri" w:cs="Calibri"/>
                <w:b/>
                <w:bCs/>
                <w:sz w:val="16"/>
                <w:szCs w:val="16"/>
              </w:rPr>
              <w:t>9</w:t>
            </w:r>
            <w:r w:rsidRPr="00261C79">
              <w:rPr>
                <w:rFonts w:ascii="Calibri" w:hAnsi="Calibri" w:cs="Calibri"/>
                <w:b/>
                <w:bCs/>
                <w:sz w:val="16"/>
                <w:szCs w:val="16"/>
              </w:rPr>
              <w:t>/2023</w:t>
            </w:r>
          </w:p>
        </w:tc>
        <w:tc>
          <w:tcPr>
            <w:tcW w:w="219" w:type="pct"/>
            <w:tcBorders>
              <w:top w:val="nil"/>
              <w:left w:val="nil"/>
              <w:bottom w:val="single" w:sz="8" w:space="0" w:color="auto"/>
              <w:right w:val="nil"/>
            </w:tcBorders>
            <w:shd w:val="clear" w:color="auto" w:fill="DEEAF6" w:themeFill="accent1" w:themeFillTint="33"/>
            <w:noWrap/>
            <w:vAlign w:val="bottom"/>
            <w:hideMark/>
          </w:tcPr>
          <w:p w14:paraId="0F5CF16F"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454" w:type="pct"/>
            <w:tcBorders>
              <w:top w:val="nil"/>
              <w:left w:val="nil"/>
              <w:bottom w:val="single" w:sz="8" w:space="0" w:color="auto"/>
              <w:right w:val="nil"/>
            </w:tcBorders>
            <w:shd w:val="clear" w:color="auto" w:fill="DEEAF6" w:themeFill="accent1" w:themeFillTint="33"/>
            <w:vAlign w:val="center"/>
            <w:hideMark/>
          </w:tcPr>
          <w:p w14:paraId="7BA6E7C8"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31/12/2022</w:t>
            </w:r>
          </w:p>
        </w:tc>
      </w:tr>
      <w:tr w:rsidR="00703D25" w:rsidRPr="00261C79" w14:paraId="435FA834" w14:textId="77777777" w:rsidTr="00307A1A">
        <w:trPr>
          <w:trHeight w:hRule="exact" w:val="283"/>
        </w:trPr>
        <w:tc>
          <w:tcPr>
            <w:tcW w:w="1897" w:type="pct"/>
            <w:noWrap/>
            <w:vAlign w:val="center"/>
            <w:hideMark/>
          </w:tcPr>
          <w:p w14:paraId="7E8B7AAB"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Despesas Antecipadas (8.1)</w:t>
            </w:r>
          </w:p>
        </w:tc>
        <w:tc>
          <w:tcPr>
            <w:tcW w:w="424" w:type="pct"/>
            <w:vMerge w:val="restart"/>
            <w:noWrap/>
            <w:vAlign w:val="bottom"/>
            <w:hideMark/>
          </w:tcPr>
          <w:p w14:paraId="47EDF6E5"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424" w:type="pct"/>
            <w:vMerge w:val="restart"/>
            <w:noWrap/>
            <w:vAlign w:val="bottom"/>
            <w:hideMark/>
          </w:tcPr>
          <w:p w14:paraId="0F2583F0"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324" w:type="pct"/>
            <w:vMerge w:val="restart"/>
            <w:vAlign w:val="center"/>
            <w:hideMark/>
          </w:tcPr>
          <w:p w14:paraId="2D435260"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 </w:t>
            </w:r>
          </w:p>
        </w:tc>
        <w:tc>
          <w:tcPr>
            <w:tcW w:w="506" w:type="pct"/>
            <w:noWrap/>
            <w:vAlign w:val="center"/>
          </w:tcPr>
          <w:p w14:paraId="0ABBEB98" w14:textId="77777777" w:rsidR="00703D25" w:rsidRPr="00261C79" w:rsidRDefault="00703D25" w:rsidP="00C349A8">
            <w:pPr>
              <w:spacing w:after="0"/>
              <w:jc w:val="right"/>
              <w:rPr>
                <w:rFonts w:ascii="Calibri" w:hAnsi="Calibri" w:cs="Calibri"/>
                <w:sz w:val="16"/>
                <w:szCs w:val="16"/>
              </w:rPr>
            </w:pPr>
          </w:p>
        </w:tc>
        <w:tc>
          <w:tcPr>
            <w:tcW w:w="246" w:type="pct"/>
            <w:vMerge w:val="restart"/>
            <w:noWrap/>
            <w:vAlign w:val="bottom"/>
            <w:hideMark/>
          </w:tcPr>
          <w:p w14:paraId="6649DAF7"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506" w:type="pct"/>
            <w:noWrap/>
            <w:vAlign w:val="center"/>
          </w:tcPr>
          <w:p w14:paraId="3A623123" w14:textId="56D3979E" w:rsidR="00703D25" w:rsidRPr="00261C79" w:rsidRDefault="00F2404E" w:rsidP="00C349A8">
            <w:pPr>
              <w:spacing w:after="0"/>
              <w:jc w:val="right"/>
              <w:rPr>
                <w:rFonts w:ascii="Calibri" w:hAnsi="Calibri" w:cs="Calibri"/>
                <w:sz w:val="16"/>
                <w:szCs w:val="16"/>
              </w:rPr>
            </w:pPr>
            <w:r w:rsidRPr="00F2404E">
              <w:rPr>
                <w:rFonts w:ascii="Calibri" w:hAnsi="Calibri" w:cs="Calibri"/>
                <w:sz w:val="16"/>
                <w:szCs w:val="16"/>
              </w:rPr>
              <w:t>1.769.169</w:t>
            </w:r>
          </w:p>
        </w:tc>
        <w:tc>
          <w:tcPr>
            <w:tcW w:w="219" w:type="pct"/>
            <w:noWrap/>
            <w:vAlign w:val="bottom"/>
            <w:hideMark/>
          </w:tcPr>
          <w:p w14:paraId="6403EBC5"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454" w:type="pct"/>
            <w:vAlign w:val="center"/>
            <w:hideMark/>
          </w:tcPr>
          <w:p w14:paraId="0578DF87"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515.469</w:t>
            </w:r>
          </w:p>
          <w:p w14:paraId="0923F44B" w14:textId="77777777" w:rsidR="00703D25" w:rsidRPr="00261C79" w:rsidRDefault="00703D25" w:rsidP="00C349A8">
            <w:pPr>
              <w:spacing w:after="0"/>
              <w:jc w:val="right"/>
              <w:rPr>
                <w:rFonts w:ascii="Calibri" w:hAnsi="Calibri" w:cs="Calibri"/>
                <w:sz w:val="16"/>
                <w:szCs w:val="16"/>
              </w:rPr>
            </w:pPr>
          </w:p>
        </w:tc>
      </w:tr>
      <w:tr w:rsidR="00703D25" w:rsidRPr="00261C79" w14:paraId="5E678E38" w14:textId="77777777" w:rsidTr="00307A1A">
        <w:trPr>
          <w:trHeight w:hRule="exact" w:val="283"/>
        </w:trPr>
        <w:tc>
          <w:tcPr>
            <w:tcW w:w="1897" w:type="pct"/>
            <w:noWrap/>
            <w:vAlign w:val="center"/>
          </w:tcPr>
          <w:p w14:paraId="47C4AD41"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Estoques (8.2)</w:t>
            </w:r>
          </w:p>
        </w:tc>
        <w:tc>
          <w:tcPr>
            <w:tcW w:w="424" w:type="pct"/>
            <w:vMerge/>
            <w:noWrap/>
            <w:vAlign w:val="bottom"/>
          </w:tcPr>
          <w:p w14:paraId="5F3772B3" w14:textId="77777777" w:rsidR="00703D25" w:rsidRPr="00261C79" w:rsidRDefault="00703D25" w:rsidP="00C349A8">
            <w:pPr>
              <w:spacing w:after="0"/>
              <w:rPr>
                <w:rFonts w:ascii="Calibri" w:hAnsi="Calibri" w:cs="Calibri"/>
                <w:sz w:val="16"/>
                <w:szCs w:val="16"/>
              </w:rPr>
            </w:pPr>
          </w:p>
        </w:tc>
        <w:tc>
          <w:tcPr>
            <w:tcW w:w="424" w:type="pct"/>
            <w:vMerge/>
            <w:noWrap/>
            <w:vAlign w:val="bottom"/>
          </w:tcPr>
          <w:p w14:paraId="6D381FEE" w14:textId="77777777" w:rsidR="00703D25" w:rsidRPr="00261C79" w:rsidRDefault="00703D25" w:rsidP="00C349A8">
            <w:pPr>
              <w:spacing w:after="0"/>
              <w:rPr>
                <w:rFonts w:ascii="Calibri" w:hAnsi="Calibri" w:cs="Calibri"/>
                <w:sz w:val="16"/>
                <w:szCs w:val="16"/>
              </w:rPr>
            </w:pPr>
          </w:p>
        </w:tc>
        <w:tc>
          <w:tcPr>
            <w:tcW w:w="324" w:type="pct"/>
            <w:vMerge/>
            <w:vAlign w:val="center"/>
          </w:tcPr>
          <w:p w14:paraId="1D2DE4AD" w14:textId="77777777" w:rsidR="00703D25" w:rsidRPr="00261C79" w:rsidRDefault="00703D25" w:rsidP="00C349A8">
            <w:pPr>
              <w:spacing w:after="0"/>
              <w:jc w:val="right"/>
              <w:rPr>
                <w:rFonts w:ascii="Calibri" w:hAnsi="Calibri" w:cs="Calibri"/>
                <w:sz w:val="16"/>
                <w:szCs w:val="16"/>
              </w:rPr>
            </w:pPr>
          </w:p>
        </w:tc>
        <w:tc>
          <w:tcPr>
            <w:tcW w:w="506" w:type="pct"/>
            <w:noWrap/>
            <w:vAlign w:val="center"/>
          </w:tcPr>
          <w:p w14:paraId="04AA7407" w14:textId="77777777" w:rsidR="00703D25" w:rsidRPr="00261C79" w:rsidRDefault="00703D25" w:rsidP="00C349A8">
            <w:pPr>
              <w:spacing w:after="0"/>
              <w:jc w:val="right"/>
              <w:rPr>
                <w:rFonts w:ascii="Calibri" w:hAnsi="Calibri" w:cs="Calibri"/>
                <w:sz w:val="16"/>
                <w:szCs w:val="16"/>
              </w:rPr>
            </w:pPr>
          </w:p>
        </w:tc>
        <w:tc>
          <w:tcPr>
            <w:tcW w:w="246" w:type="pct"/>
            <w:vMerge/>
            <w:noWrap/>
            <w:vAlign w:val="bottom"/>
          </w:tcPr>
          <w:p w14:paraId="1A31E658" w14:textId="77777777" w:rsidR="00703D25" w:rsidRPr="00261C79" w:rsidRDefault="00703D25" w:rsidP="00C349A8">
            <w:pPr>
              <w:spacing w:after="0"/>
              <w:rPr>
                <w:rFonts w:ascii="Calibri" w:hAnsi="Calibri" w:cs="Calibri"/>
                <w:sz w:val="16"/>
                <w:szCs w:val="16"/>
              </w:rPr>
            </w:pPr>
          </w:p>
        </w:tc>
        <w:tc>
          <w:tcPr>
            <w:tcW w:w="506" w:type="pct"/>
            <w:noWrap/>
            <w:vAlign w:val="center"/>
          </w:tcPr>
          <w:p w14:paraId="075E817C" w14:textId="222FF06D" w:rsidR="00703D25" w:rsidRPr="00261C79" w:rsidRDefault="0036264A" w:rsidP="00C349A8">
            <w:pPr>
              <w:spacing w:after="0"/>
              <w:jc w:val="right"/>
              <w:rPr>
                <w:rFonts w:ascii="Calibri" w:hAnsi="Calibri" w:cs="Calibri"/>
                <w:sz w:val="16"/>
                <w:szCs w:val="16"/>
              </w:rPr>
            </w:pPr>
            <w:r w:rsidRPr="0036264A">
              <w:rPr>
                <w:rFonts w:ascii="Calibri" w:hAnsi="Calibri" w:cs="Calibri"/>
                <w:sz w:val="16"/>
                <w:szCs w:val="16"/>
              </w:rPr>
              <w:t>335.144</w:t>
            </w:r>
          </w:p>
        </w:tc>
        <w:tc>
          <w:tcPr>
            <w:tcW w:w="219" w:type="pct"/>
            <w:noWrap/>
            <w:vAlign w:val="bottom"/>
          </w:tcPr>
          <w:p w14:paraId="4F9A1869" w14:textId="77777777" w:rsidR="00703D25" w:rsidRPr="00261C79" w:rsidRDefault="00703D25" w:rsidP="00C349A8">
            <w:pPr>
              <w:spacing w:after="0"/>
              <w:rPr>
                <w:rFonts w:ascii="Calibri" w:hAnsi="Calibri" w:cs="Calibri"/>
                <w:sz w:val="16"/>
                <w:szCs w:val="16"/>
              </w:rPr>
            </w:pPr>
          </w:p>
        </w:tc>
        <w:tc>
          <w:tcPr>
            <w:tcW w:w="454" w:type="pct"/>
            <w:vAlign w:val="center"/>
          </w:tcPr>
          <w:p w14:paraId="65A74DFB"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275.434</w:t>
            </w:r>
          </w:p>
        </w:tc>
      </w:tr>
      <w:tr w:rsidR="00703D25" w:rsidRPr="00261C79" w14:paraId="47CB0CC6" w14:textId="77777777" w:rsidTr="00307A1A">
        <w:trPr>
          <w:trHeight w:hRule="exact" w:val="283"/>
        </w:trPr>
        <w:tc>
          <w:tcPr>
            <w:tcW w:w="1897" w:type="pct"/>
            <w:noWrap/>
            <w:vAlign w:val="center"/>
            <w:hideMark/>
          </w:tcPr>
          <w:p w14:paraId="45C7D3BC" w14:textId="29BE7DB3"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Outros Créditos (8.3)</w:t>
            </w:r>
          </w:p>
        </w:tc>
        <w:tc>
          <w:tcPr>
            <w:tcW w:w="0" w:type="auto"/>
            <w:vMerge/>
            <w:vAlign w:val="center"/>
            <w:hideMark/>
          </w:tcPr>
          <w:p w14:paraId="1E12A186" w14:textId="77777777" w:rsidR="00703D25" w:rsidRPr="00261C79" w:rsidRDefault="00703D25" w:rsidP="00C349A8">
            <w:pPr>
              <w:spacing w:after="0"/>
              <w:rPr>
                <w:rFonts w:ascii="Calibri" w:hAnsi="Calibri" w:cs="Calibri"/>
                <w:sz w:val="16"/>
                <w:szCs w:val="16"/>
              </w:rPr>
            </w:pPr>
          </w:p>
        </w:tc>
        <w:tc>
          <w:tcPr>
            <w:tcW w:w="0" w:type="auto"/>
            <w:vMerge/>
            <w:vAlign w:val="center"/>
            <w:hideMark/>
          </w:tcPr>
          <w:p w14:paraId="4BCB5D6F" w14:textId="77777777" w:rsidR="00703D25" w:rsidRPr="00261C79" w:rsidRDefault="00703D25" w:rsidP="00C349A8">
            <w:pPr>
              <w:spacing w:after="0"/>
              <w:rPr>
                <w:rFonts w:ascii="Calibri" w:hAnsi="Calibri" w:cs="Calibri"/>
                <w:sz w:val="16"/>
                <w:szCs w:val="16"/>
              </w:rPr>
            </w:pPr>
          </w:p>
        </w:tc>
        <w:tc>
          <w:tcPr>
            <w:tcW w:w="0" w:type="auto"/>
            <w:vMerge/>
            <w:vAlign w:val="center"/>
            <w:hideMark/>
          </w:tcPr>
          <w:p w14:paraId="53CC374D" w14:textId="77777777" w:rsidR="00703D25" w:rsidRPr="00261C79" w:rsidRDefault="00703D25" w:rsidP="00C349A8">
            <w:pPr>
              <w:spacing w:after="0"/>
              <w:rPr>
                <w:rFonts w:ascii="Calibri" w:hAnsi="Calibri" w:cs="Calibri"/>
                <w:sz w:val="16"/>
                <w:szCs w:val="16"/>
              </w:rPr>
            </w:pPr>
          </w:p>
        </w:tc>
        <w:tc>
          <w:tcPr>
            <w:tcW w:w="506" w:type="pct"/>
            <w:noWrap/>
            <w:vAlign w:val="center"/>
          </w:tcPr>
          <w:p w14:paraId="5C7265DB" w14:textId="77777777" w:rsidR="00703D25" w:rsidRPr="00261C79" w:rsidRDefault="00703D25" w:rsidP="00C349A8">
            <w:pPr>
              <w:spacing w:after="0"/>
              <w:jc w:val="right"/>
              <w:rPr>
                <w:rFonts w:ascii="Calibri" w:hAnsi="Calibri" w:cs="Calibri"/>
                <w:sz w:val="16"/>
                <w:szCs w:val="16"/>
              </w:rPr>
            </w:pPr>
          </w:p>
        </w:tc>
        <w:tc>
          <w:tcPr>
            <w:tcW w:w="0" w:type="auto"/>
            <w:vMerge/>
            <w:vAlign w:val="center"/>
            <w:hideMark/>
          </w:tcPr>
          <w:p w14:paraId="2BBA5714" w14:textId="77777777" w:rsidR="00703D25" w:rsidRPr="00261C79" w:rsidRDefault="00703D25" w:rsidP="00C349A8">
            <w:pPr>
              <w:spacing w:after="0"/>
              <w:rPr>
                <w:rFonts w:ascii="Calibri" w:hAnsi="Calibri" w:cs="Calibri"/>
                <w:sz w:val="16"/>
                <w:szCs w:val="16"/>
              </w:rPr>
            </w:pPr>
          </w:p>
        </w:tc>
        <w:tc>
          <w:tcPr>
            <w:tcW w:w="506" w:type="pct"/>
            <w:noWrap/>
            <w:vAlign w:val="center"/>
            <w:hideMark/>
          </w:tcPr>
          <w:p w14:paraId="26AB6FE9" w14:textId="4F17F2FE" w:rsidR="00703D25" w:rsidRPr="00261C79" w:rsidRDefault="006D478D" w:rsidP="00C349A8">
            <w:pPr>
              <w:spacing w:after="0"/>
              <w:jc w:val="right"/>
              <w:rPr>
                <w:rFonts w:ascii="Calibri" w:hAnsi="Calibri" w:cs="Calibri"/>
                <w:sz w:val="16"/>
                <w:szCs w:val="16"/>
              </w:rPr>
            </w:pPr>
            <w:r w:rsidRPr="006D478D">
              <w:rPr>
                <w:rFonts w:ascii="Calibri" w:hAnsi="Calibri" w:cs="Calibri"/>
                <w:sz w:val="16"/>
                <w:szCs w:val="16"/>
              </w:rPr>
              <w:t>168.946</w:t>
            </w:r>
          </w:p>
        </w:tc>
        <w:tc>
          <w:tcPr>
            <w:tcW w:w="219" w:type="pct"/>
            <w:noWrap/>
            <w:vAlign w:val="bottom"/>
            <w:hideMark/>
          </w:tcPr>
          <w:p w14:paraId="19F108BA"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454" w:type="pct"/>
            <w:vAlign w:val="center"/>
            <w:hideMark/>
          </w:tcPr>
          <w:p w14:paraId="4EE87B32"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658.655</w:t>
            </w:r>
          </w:p>
        </w:tc>
      </w:tr>
      <w:tr w:rsidR="00703D25" w:rsidRPr="00261C79" w14:paraId="033B1F00" w14:textId="77777777" w:rsidTr="00307A1A">
        <w:trPr>
          <w:trHeight w:hRule="exact" w:val="283"/>
        </w:trPr>
        <w:tc>
          <w:tcPr>
            <w:tcW w:w="1897" w:type="pct"/>
            <w:tcBorders>
              <w:top w:val="single" w:sz="8" w:space="0" w:color="auto"/>
              <w:left w:val="nil"/>
              <w:bottom w:val="single" w:sz="8" w:space="0" w:color="auto"/>
              <w:right w:val="nil"/>
            </w:tcBorders>
            <w:shd w:val="clear" w:color="auto" w:fill="DEEAF6" w:themeFill="accent1" w:themeFillTint="33"/>
            <w:noWrap/>
            <w:vAlign w:val="center"/>
            <w:hideMark/>
          </w:tcPr>
          <w:p w14:paraId="53B5D913" w14:textId="77777777" w:rsidR="00703D25" w:rsidRPr="00261C79" w:rsidRDefault="00703D25" w:rsidP="00C349A8">
            <w:pPr>
              <w:spacing w:after="0"/>
              <w:rPr>
                <w:rFonts w:ascii="Calibri" w:hAnsi="Calibri" w:cs="Calibri"/>
                <w:b/>
                <w:bCs/>
                <w:sz w:val="16"/>
                <w:szCs w:val="16"/>
              </w:rPr>
            </w:pPr>
            <w:r w:rsidRPr="00261C79">
              <w:rPr>
                <w:rFonts w:ascii="Calibri" w:hAnsi="Calibri" w:cs="Calibri"/>
                <w:b/>
                <w:bCs/>
                <w:sz w:val="16"/>
                <w:szCs w:val="16"/>
              </w:rPr>
              <w:t xml:space="preserve">Total </w:t>
            </w:r>
          </w:p>
        </w:tc>
        <w:tc>
          <w:tcPr>
            <w:tcW w:w="424" w:type="pct"/>
            <w:tcBorders>
              <w:top w:val="single" w:sz="8" w:space="0" w:color="auto"/>
              <w:left w:val="nil"/>
              <w:bottom w:val="single" w:sz="8" w:space="0" w:color="auto"/>
              <w:right w:val="nil"/>
            </w:tcBorders>
            <w:shd w:val="clear" w:color="auto" w:fill="DEEAF6" w:themeFill="accent1" w:themeFillTint="33"/>
            <w:noWrap/>
            <w:vAlign w:val="bottom"/>
            <w:hideMark/>
          </w:tcPr>
          <w:p w14:paraId="0255A33E"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424" w:type="pct"/>
            <w:tcBorders>
              <w:top w:val="single" w:sz="8" w:space="0" w:color="auto"/>
              <w:left w:val="nil"/>
              <w:bottom w:val="single" w:sz="8" w:space="0" w:color="auto"/>
              <w:right w:val="nil"/>
            </w:tcBorders>
            <w:shd w:val="clear" w:color="auto" w:fill="DEEAF6" w:themeFill="accent1" w:themeFillTint="33"/>
            <w:noWrap/>
            <w:vAlign w:val="bottom"/>
            <w:hideMark/>
          </w:tcPr>
          <w:p w14:paraId="2A64463C"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324" w:type="pct"/>
            <w:tcBorders>
              <w:top w:val="single" w:sz="8" w:space="0" w:color="auto"/>
              <w:left w:val="nil"/>
              <w:bottom w:val="single" w:sz="8" w:space="0" w:color="auto"/>
              <w:right w:val="nil"/>
            </w:tcBorders>
            <w:shd w:val="clear" w:color="auto" w:fill="DEEAF6" w:themeFill="accent1" w:themeFillTint="33"/>
            <w:vAlign w:val="center"/>
            <w:hideMark/>
          </w:tcPr>
          <w:p w14:paraId="63E734ED"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 </w:t>
            </w:r>
          </w:p>
        </w:tc>
        <w:tc>
          <w:tcPr>
            <w:tcW w:w="506" w:type="pct"/>
            <w:tcBorders>
              <w:top w:val="single" w:sz="8" w:space="0" w:color="auto"/>
              <w:left w:val="nil"/>
              <w:bottom w:val="single" w:sz="8" w:space="0" w:color="auto"/>
              <w:right w:val="nil"/>
            </w:tcBorders>
            <w:shd w:val="clear" w:color="auto" w:fill="DEEAF6" w:themeFill="accent1" w:themeFillTint="33"/>
            <w:noWrap/>
            <w:vAlign w:val="center"/>
          </w:tcPr>
          <w:p w14:paraId="37E663BB" w14:textId="77777777" w:rsidR="00703D25" w:rsidRPr="00261C79" w:rsidRDefault="00703D25" w:rsidP="00C349A8">
            <w:pPr>
              <w:spacing w:after="0"/>
              <w:jc w:val="right"/>
              <w:rPr>
                <w:rFonts w:ascii="Calibri" w:hAnsi="Calibri" w:cs="Calibri"/>
                <w:b/>
                <w:bCs/>
                <w:sz w:val="16"/>
                <w:szCs w:val="16"/>
              </w:rPr>
            </w:pPr>
          </w:p>
        </w:tc>
        <w:tc>
          <w:tcPr>
            <w:tcW w:w="246" w:type="pct"/>
            <w:tcBorders>
              <w:top w:val="single" w:sz="8" w:space="0" w:color="auto"/>
              <w:left w:val="nil"/>
              <w:bottom w:val="single" w:sz="8" w:space="0" w:color="auto"/>
              <w:right w:val="nil"/>
            </w:tcBorders>
            <w:shd w:val="clear" w:color="auto" w:fill="DEEAF6" w:themeFill="accent1" w:themeFillTint="33"/>
            <w:noWrap/>
            <w:vAlign w:val="center"/>
            <w:hideMark/>
          </w:tcPr>
          <w:p w14:paraId="1C8CCB89" w14:textId="77777777" w:rsidR="00703D25" w:rsidRPr="00261C79" w:rsidRDefault="00703D25" w:rsidP="00C349A8">
            <w:pPr>
              <w:spacing w:after="0"/>
              <w:rPr>
                <w:rFonts w:ascii="Calibri" w:hAnsi="Calibri" w:cs="Calibri"/>
                <w:b/>
                <w:bCs/>
                <w:sz w:val="16"/>
                <w:szCs w:val="16"/>
              </w:rPr>
            </w:pPr>
            <w:r w:rsidRPr="00261C79">
              <w:rPr>
                <w:rFonts w:ascii="Calibri" w:hAnsi="Calibri" w:cs="Calibri"/>
                <w:b/>
                <w:bCs/>
                <w:sz w:val="16"/>
                <w:szCs w:val="16"/>
              </w:rPr>
              <w:t> </w:t>
            </w:r>
          </w:p>
        </w:tc>
        <w:tc>
          <w:tcPr>
            <w:tcW w:w="506" w:type="pct"/>
            <w:tcBorders>
              <w:top w:val="single" w:sz="8" w:space="0" w:color="auto"/>
              <w:left w:val="nil"/>
              <w:bottom w:val="single" w:sz="8" w:space="0" w:color="auto"/>
              <w:right w:val="nil"/>
            </w:tcBorders>
            <w:shd w:val="clear" w:color="auto" w:fill="DEEAF6" w:themeFill="accent1" w:themeFillTint="33"/>
            <w:noWrap/>
            <w:vAlign w:val="center"/>
            <w:hideMark/>
          </w:tcPr>
          <w:p w14:paraId="60690F00" w14:textId="294728AC" w:rsidR="00703D25" w:rsidRPr="00261C79" w:rsidRDefault="00E276D2" w:rsidP="00C349A8">
            <w:pPr>
              <w:spacing w:after="0"/>
              <w:jc w:val="right"/>
              <w:rPr>
                <w:rFonts w:ascii="Calibri" w:hAnsi="Calibri" w:cs="Calibri"/>
                <w:b/>
                <w:bCs/>
                <w:sz w:val="16"/>
                <w:szCs w:val="16"/>
              </w:rPr>
            </w:pPr>
            <w:r w:rsidRPr="00E276D2">
              <w:rPr>
                <w:rFonts w:ascii="Calibri" w:hAnsi="Calibri" w:cs="Calibri"/>
                <w:b/>
                <w:bCs/>
                <w:sz w:val="16"/>
                <w:szCs w:val="16"/>
              </w:rPr>
              <w:t>2.273.259</w:t>
            </w:r>
          </w:p>
        </w:tc>
        <w:tc>
          <w:tcPr>
            <w:tcW w:w="219" w:type="pct"/>
            <w:tcBorders>
              <w:top w:val="single" w:sz="8" w:space="0" w:color="auto"/>
              <w:left w:val="nil"/>
              <w:bottom w:val="single" w:sz="8" w:space="0" w:color="auto"/>
              <w:right w:val="nil"/>
            </w:tcBorders>
            <w:shd w:val="clear" w:color="auto" w:fill="DEEAF6" w:themeFill="accent1" w:themeFillTint="33"/>
            <w:noWrap/>
            <w:vAlign w:val="bottom"/>
            <w:hideMark/>
          </w:tcPr>
          <w:p w14:paraId="397150BC" w14:textId="77777777" w:rsidR="00703D25" w:rsidRPr="00261C79" w:rsidRDefault="00703D25" w:rsidP="00C349A8">
            <w:pPr>
              <w:spacing w:after="0"/>
              <w:rPr>
                <w:rFonts w:ascii="Calibri" w:hAnsi="Calibri" w:cs="Calibri"/>
                <w:b/>
                <w:bCs/>
                <w:sz w:val="16"/>
                <w:szCs w:val="16"/>
              </w:rPr>
            </w:pPr>
            <w:r w:rsidRPr="00261C79">
              <w:rPr>
                <w:rFonts w:ascii="Calibri" w:hAnsi="Calibri" w:cs="Calibri"/>
                <w:b/>
                <w:bCs/>
                <w:sz w:val="16"/>
                <w:szCs w:val="16"/>
              </w:rPr>
              <w:t> </w:t>
            </w:r>
          </w:p>
        </w:tc>
        <w:tc>
          <w:tcPr>
            <w:tcW w:w="454" w:type="pct"/>
            <w:tcBorders>
              <w:top w:val="single" w:sz="8" w:space="0" w:color="auto"/>
              <w:left w:val="nil"/>
              <w:bottom w:val="single" w:sz="8" w:space="0" w:color="auto"/>
              <w:right w:val="nil"/>
            </w:tcBorders>
            <w:shd w:val="clear" w:color="auto" w:fill="DEEAF6" w:themeFill="accent1" w:themeFillTint="33"/>
            <w:vAlign w:val="center"/>
            <w:hideMark/>
          </w:tcPr>
          <w:p w14:paraId="4B331F0D"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1.449.558</w:t>
            </w:r>
          </w:p>
        </w:tc>
      </w:tr>
    </w:tbl>
    <w:p w14:paraId="6790DC10" w14:textId="77777777" w:rsidR="002A002C" w:rsidRDefault="002A002C" w:rsidP="002A002C">
      <w:pPr>
        <w:pStyle w:val="Ttulo2"/>
        <w:spacing w:after="0"/>
      </w:pPr>
      <w:bookmarkStart w:id="36" w:name="_Toc152230729"/>
    </w:p>
    <w:p w14:paraId="22CA4A6B" w14:textId="3A5DAA04" w:rsidR="006D2DDB" w:rsidRPr="00D85639" w:rsidRDefault="00703D25" w:rsidP="00D85639">
      <w:pPr>
        <w:pStyle w:val="Ttulo2"/>
      </w:pPr>
      <w:bookmarkStart w:id="37" w:name="_Toc158883146"/>
      <w:r w:rsidRPr="00D85639">
        <w:t xml:space="preserve">8.1 </w:t>
      </w:r>
      <w:r w:rsidR="004B6C8A" w:rsidRPr="00D85639">
        <w:t>–</w:t>
      </w:r>
      <w:r w:rsidR="006D2DDB" w:rsidRPr="00D85639">
        <w:t xml:space="preserve"> Despesas Antecipadas</w:t>
      </w:r>
      <w:bookmarkEnd w:id="36"/>
      <w:bookmarkEnd w:id="37"/>
    </w:p>
    <w:p w14:paraId="4595AA2F" w14:textId="77777777" w:rsidR="00B214FD" w:rsidRPr="00B36334" w:rsidRDefault="00B214FD" w:rsidP="00B36334">
      <w:pPr>
        <w:spacing w:before="120"/>
        <w:jc w:val="both"/>
        <w:rPr>
          <w:rFonts w:cstheme="minorHAnsi"/>
          <w:sz w:val="20"/>
        </w:rPr>
      </w:pPr>
      <w:r w:rsidRPr="00B36334">
        <w:rPr>
          <w:rFonts w:cstheme="minorHAnsi"/>
          <w:sz w:val="20"/>
        </w:rPr>
        <w:t>Referem-se a despesas pagas antecipadamente que serão apropriadas à medida da ocorrência do gasto. Destacam-se as assinaturas de softwares como serviço com vigência de 12 meses, e os serviços de manutenção de licenças perpétuas de softwares de modelagem de transportes.</w:t>
      </w:r>
    </w:p>
    <w:tbl>
      <w:tblPr>
        <w:tblW w:w="10490" w:type="dxa"/>
        <w:tblCellMar>
          <w:left w:w="70" w:type="dxa"/>
          <w:right w:w="70" w:type="dxa"/>
        </w:tblCellMar>
        <w:tblLook w:val="04A0" w:firstRow="1" w:lastRow="0" w:firstColumn="1" w:lastColumn="0" w:noHBand="0" w:noVBand="1"/>
      </w:tblPr>
      <w:tblGrid>
        <w:gridCol w:w="6946"/>
        <w:gridCol w:w="2120"/>
        <w:gridCol w:w="1424"/>
      </w:tblGrid>
      <w:tr w:rsidR="006D2DDB" w:rsidRPr="00F72998" w14:paraId="091550AA" w14:textId="77777777" w:rsidTr="00307A1A">
        <w:trPr>
          <w:trHeight w:val="283"/>
        </w:trPr>
        <w:tc>
          <w:tcPr>
            <w:tcW w:w="6946" w:type="dxa"/>
            <w:tcBorders>
              <w:top w:val="nil"/>
              <w:left w:val="nil"/>
              <w:bottom w:val="single" w:sz="8" w:space="0" w:color="auto"/>
              <w:right w:val="nil"/>
            </w:tcBorders>
            <w:shd w:val="clear" w:color="auto" w:fill="DEEAF6" w:themeFill="accent1" w:themeFillTint="33"/>
            <w:noWrap/>
            <w:vAlign w:val="center"/>
            <w:hideMark/>
          </w:tcPr>
          <w:p w14:paraId="19AEB993" w14:textId="77777777" w:rsidR="00222462" w:rsidRPr="00261C79" w:rsidRDefault="00E036C8" w:rsidP="00127260">
            <w:pPr>
              <w:spacing w:after="0"/>
              <w:rPr>
                <w:rFonts w:ascii="Calibri" w:hAnsi="Calibri" w:cs="Calibri"/>
                <w:b/>
                <w:sz w:val="16"/>
                <w:szCs w:val="16"/>
              </w:rPr>
            </w:pPr>
            <w:r w:rsidRPr="00261C79">
              <w:rPr>
                <w:rFonts w:ascii="Calibri" w:hAnsi="Calibri" w:cs="Calibri"/>
                <w:b/>
                <w:sz w:val="16"/>
                <w:szCs w:val="16"/>
              </w:rPr>
              <w:t>Despesas Antecipadas</w:t>
            </w:r>
          </w:p>
        </w:tc>
        <w:tc>
          <w:tcPr>
            <w:tcW w:w="2120" w:type="dxa"/>
            <w:tcBorders>
              <w:top w:val="nil"/>
              <w:left w:val="nil"/>
              <w:bottom w:val="single" w:sz="8" w:space="0" w:color="auto"/>
              <w:right w:val="nil"/>
            </w:tcBorders>
            <w:shd w:val="clear" w:color="auto" w:fill="DEEAF6" w:themeFill="accent1" w:themeFillTint="33"/>
            <w:noWrap/>
            <w:vAlign w:val="center"/>
            <w:hideMark/>
          </w:tcPr>
          <w:p w14:paraId="5F11F07A" w14:textId="002C8E0E" w:rsidR="00222462" w:rsidRPr="00261C79" w:rsidRDefault="00222462" w:rsidP="00127260">
            <w:pPr>
              <w:spacing w:after="0"/>
              <w:jc w:val="right"/>
              <w:rPr>
                <w:rFonts w:ascii="Calibri" w:hAnsi="Calibri" w:cs="Calibri"/>
                <w:b/>
                <w:sz w:val="16"/>
                <w:szCs w:val="16"/>
              </w:rPr>
            </w:pPr>
            <w:r w:rsidRPr="00261C79">
              <w:rPr>
                <w:rFonts w:ascii="Calibri" w:hAnsi="Calibri" w:cs="Calibri"/>
                <w:b/>
                <w:sz w:val="16"/>
                <w:szCs w:val="16"/>
              </w:rPr>
              <w:t>30/0</w:t>
            </w:r>
            <w:r w:rsidR="00A95114">
              <w:rPr>
                <w:rFonts w:ascii="Calibri" w:hAnsi="Calibri" w:cs="Calibri"/>
                <w:b/>
                <w:sz w:val="16"/>
                <w:szCs w:val="16"/>
              </w:rPr>
              <w:t>9</w:t>
            </w:r>
            <w:r w:rsidRPr="00261C79">
              <w:rPr>
                <w:rFonts w:ascii="Calibri" w:hAnsi="Calibri" w:cs="Calibri"/>
                <w:b/>
                <w:sz w:val="16"/>
                <w:szCs w:val="16"/>
              </w:rPr>
              <w:t>/2023</w:t>
            </w:r>
          </w:p>
        </w:tc>
        <w:tc>
          <w:tcPr>
            <w:tcW w:w="1424" w:type="dxa"/>
            <w:tcBorders>
              <w:top w:val="nil"/>
              <w:left w:val="nil"/>
              <w:bottom w:val="single" w:sz="8" w:space="0" w:color="auto"/>
              <w:right w:val="nil"/>
            </w:tcBorders>
            <w:shd w:val="clear" w:color="auto" w:fill="DEEAF6" w:themeFill="accent1" w:themeFillTint="33"/>
            <w:noWrap/>
            <w:vAlign w:val="center"/>
            <w:hideMark/>
          </w:tcPr>
          <w:p w14:paraId="4E435B60" w14:textId="77777777" w:rsidR="00222462" w:rsidRPr="00261C79" w:rsidRDefault="00222462" w:rsidP="00127260">
            <w:pPr>
              <w:spacing w:after="0"/>
              <w:jc w:val="right"/>
              <w:rPr>
                <w:rFonts w:ascii="Calibri" w:hAnsi="Calibri" w:cs="Calibri"/>
                <w:b/>
                <w:sz w:val="16"/>
                <w:szCs w:val="16"/>
              </w:rPr>
            </w:pPr>
            <w:r w:rsidRPr="00261C79">
              <w:rPr>
                <w:rFonts w:ascii="Calibri" w:hAnsi="Calibri" w:cs="Calibri"/>
                <w:b/>
                <w:sz w:val="16"/>
                <w:szCs w:val="16"/>
              </w:rPr>
              <w:t>31/12/2022</w:t>
            </w:r>
          </w:p>
        </w:tc>
      </w:tr>
      <w:tr w:rsidR="006D2DDB" w:rsidRPr="00F72998" w14:paraId="4C054674" w14:textId="77777777" w:rsidTr="00307A1A">
        <w:trPr>
          <w:trHeight w:val="283"/>
        </w:trPr>
        <w:tc>
          <w:tcPr>
            <w:tcW w:w="6946" w:type="dxa"/>
            <w:tcBorders>
              <w:top w:val="nil"/>
              <w:left w:val="nil"/>
              <w:bottom w:val="nil"/>
              <w:right w:val="nil"/>
            </w:tcBorders>
            <w:shd w:val="clear" w:color="auto" w:fill="auto"/>
            <w:noWrap/>
            <w:vAlign w:val="center"/>
            <w:hideMark/>
          </w:tcPr>
          <w:p w14:paraId="11C4349F" w14:textId="77777777" w:rsidR="00222462" w:rsidRPr="00261C79" w:rsidRDefault="00222462" w:rsidP="00127260">
            <w:pPr>
              <w:spacing w:after="0"/>
              <w:rPr>
                <w:rFonts w:ascii="Calibri" w:hAnsi="Calibri" w:cs="Calibri"/>
                <w:sz w:val="16"/>
                <w:szCs w:val="16"/>
              </w:rPr>
            </w:pPr>
            <w:r w:rsidRPr="00261C79">
              <w:rPr>
                <w:rFonts w:ascii="Calibri" w:hAnsi="Calibri" w:cs="Calibri"/>
                <w:sz w:val="16"/>
                <w:szCs w:val="16"/>
              </w:rPr>
              <w:t>Assinaturas anuais</w:t>
            </w:r>
          </w:p>
        </w:tc>
        <w:tc>
          <w:tcPr>
            <w:tcW w:w="2120" w:type="dxa"/>
            <w:tcBorders>
              <w:top w:val="nil"/>
              <w:left w:val="nil"/>
              <w:bottom w:val="nil"/>
              <w:right w:val="nil"/>
            </w:tcBorders>
            <w:shd w:val="clear" w:color="auto" w:fill="auto"/>
            <w:noWrap/>
            <w:vAlign w:val="center"/>
            <w:hideMark/>
          </w:tcPr>
          <w:p w14:paraId="2F236758" w14:textId="5BEB37A2" w:rsidR="00222462" w:rsidRPr="00261C79" w:rsidRDefault="001B34FA" w:rsidP="00D17B8D">
            <w:pPr>
              <w:spacing w:after="0"/>
              <w:jc w:val="right"/>
              <w:rPr>
                <w:rFonts w:ascii="Calibri" w:hAnsi="Calibri" w:cs="Calibri"/>
                <w:sz w:val="16"/>
                <w:szCs w:val="16"/>
              </w:rPr>
            </w:pPr>
            <w:r w:rsidRPr="001B34FA">
              <w:rPr>
                <w:rFonts w:ascii="Calibri" w:hAnsi="Calibri" w:cs="Calibri"/>
                <w:sz w:val="16"/>
                <w:szCs w:val="16"/>
              </w:rPr>
              <w:t>1.676.854</w:t>
            </w:r>
          </w:p>
        </w:tc>
        <w:tc>
          <w:tcPr>
            <w:tcW w:w="1424" w:type="dxa"/>
            <w:tcBorders>
              <w:top w:val="nil"/>
              <w:left w:val="nil"/>
              <w:bottom w:val="nil"/>
              <w:right w:val="nil"/>
            </w:tcBorders>
            <w:shd w:val="clear" w:color="auto" w:fill="auto"/>
            <w:noWrap/>
            <w:vAlign w:val="center"/>
            <w:hideMark/>
          </w:tcPr>
          <w:p w14:paraId="7C405B8E" w14:textId="77777777" w:rsidR="00222462" w:rsidRPr="00261C79" w:rsidRDefault="00222462" w:rsidP="00127260">
            <w:pPr>
              <w:spacing w:after="0"/>
              <w:jc w:val="right"/>
              <w:rPr>
                <w:rFonts w:ascii="Calibri" w:hAnsi="Calibri" w:cs="Calibri"/>
                <w:sz w:val="16"/>
                <w:szCs w:val="16"/>
              </w:rPr>
            </w:pPr>
            <w:r w:rsidRPr="00261C79">
              <w:rPr>
                <w:rFonts w:ascii="Calibri" w:hAnsi="Calibri" w:cs="Calibri"/>
                <w:sz w:val="16"/>
                <w:szCs w:val="16"/>
              </w:rPr>
              <w:t>419.478</w:t>
            </w:r>
          </w:p>
        </w:tc>
      </w:tr>
      <w:tr w:rsidR="006D2DDB" w:rsidRPr="00F72998" w14:paraId="633064D6" w14:textId="77777777" w:rsidTr="00307A1A">
        <w:trPr>
          <w:trHeight w:val="283"/>
        </w:trPr>
        <w:tc>
          <w:tcPr>
            <w:tcW w:w="6946" w:type="dxa"/>
            <w:tcBorders>
              <w:top w:val="nil"/>
              <w:left w:val="nil"/>
              <w:bottom w:val="nil"/>
              <w:right w:val="nil"/>
            </w:tcBorders>
            <w:shd w:val="clear" w:color="auto" w:fill="auto"/>
            <w:noWrap/>
            <w:vAlign w:val="center"/>
            <w:hideMark/>
          </w:tcPr>
          <w:p w14:paraId="016CB154" w14:textId="77777777" w:rsidR="00222462" w:rsidRPr="00261C79" w:rsidRDefault="00222462" w:rsidP="00127260">
            <w:pPr>
              <w:spacing w:after="0"/>
              <w:rPr>
                <w:rFonts w:ascii="Calibri" w:hAnsi="Calibri" w:cs="Calibri"/>
                <w:sz w:val="16"/>
                <w:szCs w:val="16"/>
              </w:rPr>
            </w:pPr>
            <w:r w:rsidRPr="00261C79">
              <w:rPr>
                <w:rFonts w:ascii="Calibri" w:hAnsi="Calibri" w:cs="Calibri"/>
                <w:sz w:val="16"/>
                <w:szCs w:val="16"/>
              </w:rPr>
              <w:t>Seguros de Responsabilidade Civil</w:t>
            </w:r>
          </w:p>
        </w:tc>
        <w:tc>
          <w:tcPr>
            <w:tcW w:w="2120" w:type="dxa"/>
            <w:tcBorders>
              <w:top w:val="nil"/>
              <w:left w:val="nil"/>
              <w:bottom w:val="nil"/>
              <w:right w:val="nil"/>
            </w:tcBorders>
            <w:shd w:val="clear" w:color="auto" w:fill="auto"/>
            <w:noWrap/>
            <w:vAlign w:val="center"/>
            <w:hideMark/>
          </w:tcPr>
          <w:p w14:paraId="41DB872F" w14:textId="39EC8B1C" w:rsidR="00222462" w:rsidRPr="00261C79" w:rsidRDefault="00F664D1" w:rsidP="00127260">
            <w:pPr>
              <w:spacing w:after="0"/>
              <w:jc w:val="right"/>
              <w:rPr>
                <w:rFonts w:ascii="Calibri" w:hAnsi="Calibri" w:cs="Calibri"/>
                <w:sz w:val="16"/>
                <w:szCs w:val="16"/>
              </w:rPr>
            </w:pPr>
            <w:r w:rsidRPr="00F664D1">
              <w:rPr>
                <w:rFonts w:ascii="Calibri" w:hAnsi="Calibri" w:cs="Calibri"/>
                <w:sz w:val="16"/>
                <w:szCs w:val="16"/>
              </w:rPr>
              <w:t>12.500</w:t>
            </w:r>
          </w:p>
        </w:tc>
        <w:tc>
          <w:tcPr>
            <w:tcW w:w="1424" w:type="dxa"/>
            <w:tcBorders>
              <w:top w:val="nil"/>
              <w:left w:val="nil"/>
              <w:bottom w:val="nil"/>
              <w:right w:val="nil"/>
            </w:tcBorders>
            <w:shd w:val="clear" w:color="auto" w:fill="auto"/>
            <w:noWrap/>
            <w:vAlign w:val="center"/>
            <w:hideMark/>
          </w:tcPr>
          <w:p w14:paraId="1DDDDB3D" w14:textId="77777777" w:rsidR="00222462" w:rsidRPr="00261C79" w:rsidRDefault="00222462" w:rsidP="00127260">
            <w:pPr>
              <w:spacing w:after="0"/>
              <w:jc w:val="right"/>
              <w:rPr>
                <w:rFonts w:ascii="Calibri" w:hAnsi="Calibri" w:cs="Calibri"/>
                <w:sz w:val="16"/>
                <w:szCs w:val="16"/>
              </w:rPr>
            </w:pPr>
            <w:r w:rsidRPr="00261C79">
              <w:rPr>
                <w:rFonts w:ascii="Calibri" w:hAnsi="Calibri" w:cs="Calibri"/>
                <w:sz w:val="16"/>
                <w:szCs w:val="16"/>
              </w:rPr>
              <w:t>71.590</w:t>
            </w:r>
          </w:p>
        </w:tc>
      </w:tr>
      <w:tr w:rsidR="006D2DDB" w:rsidRPr="00F72998" w14:paraId="62EF7DEA" w14:textId="77777777" w:rsidTr="00307A1A">
        <w:trPr>
          <w:trHeight w:val="283"/>
        </w:trPr>
        <w:tc>
          <w:tcPr>
            <w:tcW w:w="6946" w:type="dxa"/>
            <w:tcBorders>
              <w:top w:val="nil"/>
              <w:left w:val="nil"/>
              <w:bottom w:val="nil"/>
              <w:right w:val="nil"/>
            </w:tcBorders>
            <w:shd w:val="clear" w:color="auto" w:fill="auto"/>
            <w:noWrap/>
            <w:vAlign w:val="center"/>
            <w:hideMark/>
          </w:tcPr>
          <w:p w14:paraId="52994FFD" w14:textId="77777777" w:rsidR="00222462" w:rsidRPr="00AD68E1" w:rsidRDefault="00222462" w:rsidP="00127260">
            <w:pPr>
              <w:spacing w:after="0"/>
              <w:rPr>
                <w:rFonts w:ascii="Calibri" w:hAnsi="Calibri" w:cs="Calibri"/>
                <w:sz w:val="16"/>
                <w:szCs w:val="16"/>
              </w:rPr>
            </w:pPr>
            <w:r w:rsidRPr="00AD68E1">
              <w:rPr>
                <w:rFonts w:ascii="Calibri" w:hAnsi="Calibri" w:cs="Calibri"/>
                <w:sz w:val="16"/>
                <w:szCs w:val="16"/>
              </w:rPr>
              <w:t>Aluguel</w:t>
            </w:r>
          </w:p>
        </w:tc>
        <w:tc>
          <w:tcPr>
            <w:tcW w:w="2120" w:type="dxa"/>
            <w:tcBorders>
              <w:top w:val="nil"/>
              <w:left w:val="nil"/>
              <w:bottom w:val="nil"/>
              <w:right w:val="nil"/>
            </w:tcBorders>
            <w:shd w:val="clear" w:color="auto" w:fill="auto"/>
            <w:noWrap/>
            <w:vAlign w:val="center"/>
            <w:hideMark/>
          </w:tcPr>
          <w:p w14:paraId="5E9E8C7A" w14:textId="77777777" w:rsidR="00222462" w:rsidRPr="00261C79" w:rsidRDefault="006D2DDB" w:rsidP="00127260">
            <w:pPr>
              <w:spacing w:after="0"/>
              <w:jc w:val="right"/>
              <w:rPr>
                <w:rFonts w:ascii="Calibri" w:hAnsi="Calibri" w:cs="Calibri"/>
                <w:sz w:val="16"/>
                <w:szCs w:val="16"/>
              </w:rPr>
            </w:pPr>
            <w:r w:rsidRPr="00261C79">
              <w:rPr>
                <w:rFonts w:ascii="Calibri" w:hAnsi="Calibri" w:cs="Calibri"/>
                <w:sz w:val="16"/>
                <w:szCs w:val="16"/>
              </w:rPr>
              <w:t>-</w:t>
            </w:r>
          </w:p>
        </w:tc>
        <w:tc>
          <w:tcPr>
            <w:tcW w:w="1424" w:type="dxa"/>
            <w:tcBorders>
              <w:top w:val="nil"/>
              <w:left w:val="nil"/>
              <w:bottom w:val="nil"/>
              <w:right w:val="nil"/>
            </w:tcBorders>
            <w:shd w:val="clear" w:color="auto" w:fill="auto"/>
            <w:noWrap/>
            <w:vAlign w:val="center"/>
            <w:hideMark/>
          </w:tcPr>
          <w:p w14:paraId="03800FEC" w14:textId="77777777" w:rsidR="00222462" w:rsidRPr="00261C79" w:rsidRDefault="00222462" w:rsidP="00127260">
            <w:pPr>
              <w:spacing w:after="0"/>
              <w:jc w:val="right"/>
              <w:rPr>
                <w:rFonts w:ascii="Calibri" w:hAnsi="Calibri" w:cs="Calibri"/>
                <w:sz w:val="16"/>
                <w:szCs w:val="16"/>
              </w:rPr>
            </w:pPr>
            <w:r w:rsidRPr="003F25A2">
              <w:rPr>
                <w:rFonts w:ascii="Calibri" w:hAnsi="Calibri" w:cs="Calibri"/>
                <w:sz w:val="16"/>
                <w:szCs w:val="16"/>
              </w:rPr>
              <w:t>5.589</w:t>
            </w:r>
          </w:p>
        </w:tc>
      </w:tr>
      <w:tr w:rsidR="006D2DDB" w:rsidRPr="00F72998" w14:paraId="490A4DCA" w14:textId="77777777" w:rsidTr="00307A1A">
        <w:trPr>
          <w:trHeight w:val="283"/>
        </w:trPr>
        <w:tc>
          <w:tcPr>
            <w:tcW w:w="6946" w:type="dxa"/>
            <w:tcBorders>
              <w:top w:val="nil"/>
              <w:left w:val="nil"/>
              <w:bottom w:val="nil"/>
              <w:right w:val="nil"/>
            </w:tcBorders>
            <w:shd w:val="clear" w:color="auto" w:fill="auto"/>
            <w:noWrap/>
            <w:vAlign w:val="center"/>
          </w:tcPr>
          <w:p w14:paraId="18BE6828" w14:textId="77777777" w:rsidR="00222462" w:rsidRPr="00261C79" w:rsidRDefault="00222462" w:rsidP="00127260">
            <w:pPr>
              <w:spacing w:after="0"/>
              <w:rPr>
                <w:rFonts w:ascii="Calibri" w:hAnsi="Calibri" w:cs="Calibri"/>
                <w:sz w:val="16"/>
                <w:szCs w:val="16"/>
              </w:rPr>
            </w:pPr>
            <w:r w:rsidRPr="00261C79">
              <w:rPr>
                <w:rFonts w:ascii="Calibri" w:hAnsi="Calibri" w:cs="Calibri"/>
                <w:sz w:val="16"/>
                <w:szCs w:val="16"/>
              </w:rPr>
              <w:t>Tributos</w:t>
            </w:r>
            <w:r w:rsidR="009111EE" w:rsidRPr="00261C79">
              <w:rPr>
                <w:rFonts w:ascii="Calibri" w:hAnsi="Calibri" w:cs="Calibri"/>
                <w:sz w:val="16"/>
                <w:szCs w:val="16"/>
              </w:rPr>
              <w:t xml:space="preserve"> (IPTU)</w:t>
            </w:r>
          </w:p>
        </w:tc>
        <w:tc>
          <w:tcPr>
            <w:tcW w:w="2120" w:type="dxa"/>
            <w:tcBorders>
              <w:top w:val="nil"/>
              <w:left w:val="nil"/>
              <w:bottom w:val="nil"/>
              <w:right w:val="nil"/>
            </w:tcBorders>
            <w:shd w:val="clear" w:color="auto" w:fill="auto"/>
            <w:noWrap/>
            <w:vAlign w:val="center"/>
          </w:tcPr>
          <w:p w14:paraId="5BAE7A75" w14:textId="1363F8F4" w:rsidR="00222462" w:rsidRPr="00261C79" w:rsidRDefault="00B47F42" w:rsidP="00127260">
            <w:pPr>
              <w:spacing w:after="0"/>
              <w:jc w:val="right"/>
              <w:rPr>
                <w:rFonts w:ascii="Calibri" w:hAnsi="Calibri" w:cs="Calibri"/>
                <w:sz w:val="16"/>
                <w:szCs w:val="16"/>
              </w:rPr>
            </w:pPr>
            <w:r w:rsidRPr="00B47F42">
              <w:rPr>
                <w:rFonts w:ascii="Calibri" w:hAnsi="Calibri" w:cs="Calibri"/>
                <w:sz w:val="16"/>
                <w:szCs w:val="16"/>
              </w:rPr>
              <w:t>61.003</w:t>
            </w:r>
          </w:p>
        </w:tc>
        <w:tc>
          <w:tcPr>
            <w:tcW w:w="1424" w:type="dxa"/>
            <w:tcBorders>
              <w:top w:val="nil"/>
              <w:left w:val="nil"/>
              <w:bottom w:val="nil"/>
              <w:right w:val="nil"/>
            </w:tcBorders>
            <w:shd w:val="clear" w:color="auto" w:fill="auto"/>
            <w:noWrap/>
            <w:vAlign w:val="center"/>
          </w:tcPr>
          <w:p w14:paraId="4F9CAF9F" w14:textId="77777777" w:rsidR="00222462" w:rsidRPr="00261C79" w:rsidRDefault="00222462" w:rsidP="00127260">
            <w:pPr>
              <w:spacing w:after="0"/>
              <w:jc w:val="right"/>
              <w:rPr>
                <w:rFonts w:ascii="Calibri" w:hAnsi="Calibri" w:cs="Calibri"/>
                <w:sz w:val="16"/>
                <w:szCs w:val="16"/>
              </w:rPr>
            </w:pPr>
            <w:r w:rsidRPr="00261C79">
              <w:rPr>
                <w:rFonts w:ascii="Calibri" w:hAnsi="Calibri" w:cs="Calibri"/>
                <w:sz w:val="16"/>
                <w:szCs w:val="16"/>
              </w:rPr>
              <w:t>-</w:t>
            </w:r>
          </w:p>
        </w:tc>
      </w:tr>
      <w:tr w:rsidR="006D2DDB" w:rsidRPr="00F72998" w14:paraId="4085135E" w14:textId="77777777" w:rsidTr="00307A1A">
        <w:trPr>
          <w:trHeight w:val="283"/>
        </w:trPr>
        <w:tc>
          <w:tcPr>
            <w:tcW w:w="6946" w:type="dxa"/>
            <w:tcBorders>
              <w:top w:val="nil"/>
              <w:left w:val="nil"/>
              <w:bottom w:val="nil"/>
              <w:right w:val="nil"/>
            </w:tcBorders>
            <w:shd w:val="clear" w:color="auto" w:fill="auto"/>
            <w:noWrap/>
            <w:vAlign w:val="center"/>
            <w:hideMark/>
          </w:tcPr>
          <w:p w14:paraId="2B570EDB" w14:textId="77777777" w:rsidR="00222462" w:rsidRPr="002D7921" w:rsidRDefault="00222462" w:rsidP="00127260">
            <w:pPr>
              <w:spacing w:after="0"/>
              <w:rPr>
                <w:rFonts w:ascii="Calibri" w:hAnsi="Calibri" w:cs="Calibri"/>
                <w:sz w:val="16"/>
                <w:szCs w:val="16"/>
              </w:rPr>
            </w:pPr>
            <w:r w:rsidRPr="002D7921">
              <w:rPr>
                <w:rFonts w:ascii="Calibri" w:hAnsi="Calibri" w:cs="Calibri"/>
                <w:sz w:val="16"/>
                <w:szCs w:val="16"/>
              </w:rPr>
              <w:t>Outros</w:t>
            </w:r>
          </w:p>
        </w:tc>
        <w:tc>
          <w:tcPr>
            <w:tcW w:w="2120" w:type="dxa"/>
            <w:tcBorders>
              <w:top w:val="nil"/>
              <w:left w:val="nil"/>
              <w:bottom w:val="nil"/>
              <w:right w:val="nil"/>
            </w:tcBorders>
            <w:shd w:val="clear" w:color="auto" w:fill="auto"/>
            <w:noWrap/>
            <w:vAlign w:val="center"/>
            <w:hideMark/>
          </w:tcPr>
          <w:p w14:paraId="45E1C48B" w14:textId="77777777" w:rsidR="00222462" w:rsidRPr="002D7921" w:rsidRDefault="00222462" w:rsidP="00127260">
            <w:pPr>
              <w:spacing w:after="0"/>
              <w:jc w:val="right"/>
              <w:rPr>
                <w:rFonts w:ascii="Calibri" w:hAnsi="Calibri" w:cs="Calibri"/>
                <w:sz w:val="16"/>
                <w:szCs w:val="16"/>
              </w:rPr>
            </w:pPr>
            <w:r w:rsidRPr="002D7921">
              <w:rPr>
                <w:rFonts w:ascii="Calibri" w:hAnsi="Calibri" w:cs="Calibri"/>
                <w:sz w:val="16"/>
                <w:szCs w:val="16"/>
              </w:rPr>
              <w:t>18.812</w:t>
            </w:r>
          </w:p>
        </w:tc>
        <w:tc>
          <w:tcPr>
            <w:tcW w:w="1424" w:type="dxa"/>
            <w:tcBorders>
              <w:top w:val="nil"/>
              <w:left w:val="nil"/>
              <w:bottom w:val="nil"/>
              <w:right w:val="nil"/>
            </w:tcBorders>
            <w:shd w:val="clear" w:color="auto" w:fill="auto"/>
            <w:noWrap/>
            <w:vAlign w:val="center"/>
            <w:hideMark/>
          </w:tcPr>
          <w:p w14:paraId="013DF24D" w14:textId="77777777" w:rsidR="00222462" w:rsidRPr="002D7921" w:rsidRDefault="00222462" w:rsidP="00127260">
            <w:pPr>
              <w:spacing w:after="0"/>
              <w:jc w:val="right"/>
              <w:rPr>
                <w:rFonts w:ascii="Calibri" w:hAnsi="Calibri" w:cs="Calibri"/>
                <w:sz w:val="16"/>
                <w:szCs w:val="16"/>
              </w:rPr>
            </w:pPr>
            <w:r w:rsidRPr="002D7921">
              <w:rPr>
                <w:rFonts w:ascii="Calibri" w:hAnsi="Calibri" w:cs="Calibri"/>
                <w:sz w:val="16"/>
                <w:szCs w:val="16"/>
              </w:rPr>
              <w:t>18.812</w:t>
            </w:r>
          </w:p>
        </w:tc>
      </w:tr>
      <w:tr w:rsidR="006D2DDB" w:rsidRPr="00F72998" w14:paraId="477C9AF7" w14:textId="77777777" w:rsidTr="00307A1A">
        <w:trPr>
          <w:trHeight w:val="283"/>
        </w:trPr>
        <w:tc>
          <w:tcPr>
            <w:tcW w:w="6946" w:type="dxa"/>
            <w:tcBorders>
              <w:top w:val="single" w:sz="8" w:space="0" w:color="auto"/>
              <w:left w:val="nil"/>
              <w:bottom w:val="single" w:sz="8" w:space="0" w:color="auto"/>
              <w:right w:val="nil"/>
            </w:tcBorders>
            <w:shd w:val="clear" w:color="auto" w:fill="DEEAF6" w:themeFill="accent1" w:themeFillTint="33"/>
            <w:noWrap/>
            <w:vAlign w:val="center"/>
            <w:hideMark/>
          </w:tcPr>
          <w:p w14:paraId="4C44DB1C" w14:textId="77777777" w:rsidR="00222462" w:rsidRPr="00261C79" w:rsidRDefault="00682FAC" w:rsidP="00127260">
            <w:pPr>
              <w:spacing w:after="0"/>
              <w:rPr>
                <w:rFonts w:ascii="Calibri" w:hAnsi="Calibri" w:cs="Calibri"/>
                <w:b/>
                <w:sz w:val="16"/>
                <w:szCs w:val="16"/>
              </w:rPr>
            </w:pPr>
            <w:r w:rsidRPr="00261C79">
              <w:rPr>
                <w:rFonts w:ascii="Calibri" w:hAnsi="Calibri" w:cs="Calibri"/>
                <w:b/>
                <w:sz w:val="16"/>
                <w:szCs w:val="16"/>
              </w:rPr>
              <w:t xml:space="preserve">Total </w:t>
            </w:r>
          </w:p>
        </w:tc>
        <w:tc>
          <w:tcPr>
            <w:tcW w:w="2120" w:type="dxa"/>
            <w:tcBorders>
              <w:top w:val="single" w:sz="8" w:space="0" w:color="auto"/>
              <w:left w:val="nil"/>
              <w:bottom w:val="single" w:sz="8" w:space="0" w:color="auto"/>
              <w:right w:val="nil"/>
            </w:tcBorders>
            <w:shd w:val="clear" w:color="auto" w:fill="DEEAF6" w:themeFill="accent1" w:themeFillTint="33"/>
            <w:noWrap/>
            <w:vAlign w:val="center"/>
            <w:hideMark/>
          </w:tcPr>
          <w:p w14:paraId="08969DF0" w14:textId="223D096D" w:rsidR="00222462" w:rsidRPr="00261C79" w:rsidRDefault="00A801A7" w:rsidP="00E036C8">
            <w:pPr>
              <w:spacing w:after="0"/>
              <w:jc w:val="right"/>
              <w:rPr>
                <w:rFonts w:ascii="Calibri" w:hAnsi="Calibri" w:cs="Calibri"/>
                <w:b/>
                <w:sz w:val="16"/>
                <w:szCs w:val="16"/>
              </w:rPr>
            </w:pPr>
            <w:r w:rsidRPr="00A801A7">
              <w:rPr>
                <w:rFonts w:ascii="Calibri" w:hAnsi="Calibri" w:cs="Calibri"/>
                <w:b/>
                <w:sz w:val="16"/>
                <w:szCs w:val="16"/>
              </w:rPr>
              <w:t>1.769.169</w:t>
            </w:r>
          </w:p>
        </w:tc>
        <w:tc>
          <w:tcPr>
            <w:tcW w:w="1424" w:type="dxa"/>
            <w:tcBorders>
              <w:top w:val="single" w:sz="8" w:space="0" w:color="auto"/>
              <w:left w:val="nil"/>
              <w:bottom w:val="single" w:sz="8" w:space="0" w:color="auto"/>
              <w:right w:val="nil"/>
            </w:tcBorders>
            <w:shd w:val="clear" w:color="auto" w:fill="DEEAF6" w:themeFill="accent1" w:themeFillTint="33"/>
            <w:noWrap/>
            <w:vAlign w:val="center"/>
            <w:hideMark/>
          </w:tcPr>
          <w:p w14:paraId="1535AEB9" w14:textId="77777777" w:rsidR="00222462" w:rsidRPr="00261C79" w:rsidRDefault="00222462" w:rsidP="00E036C8">
            <w:pPr>
              <w:spacing w:after="0"/>
              <w:jc w:val="right"/>
              <w:rPr>
                <w:rFonts w:ascii="Calibri" w:hAnsi="Calibri" w:cs="Calibri"/>
                <w:b/>
                <w:sz w:val="16"/>
                <w:szCs w:val="16"/>
              </w:rPr>
            </w:pPr>
            <w:r w:rsidRPr="00261C79">
              <w:rPr>
                <w:rFonts w:ascii="Calibri" w:hAnsi="Calibri" w:cs="Calibri"/>
                <w:b/>
                <w:sz w:val="16"/>
                <w:szCs w:val="16"/>
              </w:rPr>
              <w:t>515.469</w:t>
            </w:r>
          </w:p>
        </w:tc>
      </w:tr>
    </w:tbl>
    <w:p w14:paraId="495BF11D" w14:textId="77777777" w:rsidR="00B36334" w:rsidRPr="00D85639" w:rsidRDefault="00B36334" w:rsidP="002A002C">
      <w:pPr>
        <w:spacing w:after="0"/>
        <w:rPr>
          <w:sz w:val="20"/>
        </w:rPr>
      </w:pPr>
      <w:bookmarkStart w:id="38" w:name="_Toc152230730"/>
    </w:p>
    <w:p w14:paraId="6807E089" w14:textId="3F865F7E" w:rsidR="006D2DDB" w:rsidRPr="00D85639" w:rsidRDefault="009B745F" w:rsidP="00D85639">
      <w:pPr>
        <w:pStyle w:val="Ttulo2"/>
      </w:pPr>
      <w:bookmarkStart w:id="39" w:name="_Toc158883147"/>
      <w:r w:rsidRPr="00D85639">
        <w:t>8</w:t>
      </w:r>
      <w:r w:rsidR="006D2DDB" w:rsidRPr="00D85639">
        <w:t>.2</w:t>
      </w:r>
      <w:r w:rsidR="00D02DF0" w:rsidRPr="00D85639">
        <w:t xml:space="preserve"> </w:t>
      </w:r>
      <w:r w:rsidR="006E2A91" w:rsidRPr="00D85639">
        <w:t>–</w:t>
      </w:r>
      <w:r w:rsidR="00830CF2" w:rsidRPr="00D85639">
        <w:t xml:space="preserve"> </w:t>
      </w:r>
      <w:r w:rsidRPr="00D85639">
        <w:t>Estoques</w:t>
      </w:r>
      <w:bookmarkEnd w:id="38"/>
      <w:bookmarkEnd w:id="39"/>
    </w:p>
    <w:p w14:paraId="05D9F45D" w14:textId="6CB6BFE9" w:rsidR="00307A1A" w:rsidRPr="00B36334" w:rsidRDefault="003C39E4" w:rsidP="00B36334">
      <w:pPr>
        <w:spacing w:before="120"/>
        <w:rPr>
          <w:rFonts w:cstheme="minorHAnsi"/>
          <w:sz w:val="20"/>
          <w:szCs w:val="20"/>
        </w:rPr>
      </w:pPr>
      <w:r w:rsidRPr="00B36334">
        <w:rPr>
          <w:rFonts w:cstheme="minorHAnsi"/>
          <w:sz w:val="20"/>
          <w:szCs w:val="20"/>
        </w:rPr>
        <w:t>Os estoques estão</w:t>
      </w:r>
      <w:r w:rsidR="00BB1373" w:rsidRPr="00B36334">
        <w:rPr>
          <w:rFonts w:cstheme="minorHAnsi"/>
          <w:sz w:val="20"/>
          <w:szCs w:val="20"/>
        </w:rPr>
        <w:t xml:space="preserve"> distribuídos da seguinte forma:</w:t>
      </w:r>
    </w:p>
    <w:tbl>
      <w:tblPr>
        <w:tblW w:w="5011" w:type="pct"/>
        <w:tblCellMar>
          <w:left w:w="70" w:type="dxa"/>
          <w:right w:w="70" w:type="dxa"/>
        </w:tblCellMar>
        <w:tblLook w:val="04A0" w:firstRow="1" w:lastRow="0" w:firstColumn="1" w:lastColumn="0" w:noHBand="0" w:noVBand="1"/>
      </w:tblPr>
      <w:tblGrid>
        <w:gridCol w:w="1540"/>
        <w:gridCol w:w="1537"/>
        <w:gridCol w:w="1541"/>
        <w:gridCol w:w="1225"/>
        <w:gridCol w:w="1771"/>
        <w:gridCol w:w="1643"/>
        <w:gridCol w:w="1373"/>
      </w:tblGrid>
      <w:tr w:rsidR="006D2DDB" w:rsidRPr="00F72998" w14:paraId="7F2D070B" w14:textId="77777777" w:rsidTr="00307A1A">
        <w:trPr>
          <w:trHeight w:val="283"/>
        </w:trPr>
        <w:tc>
          <w:tcPr>
            <w:tcW w:w="2172" w:type="pct"/>
            <w:gridSpan w:val="3"/>
            <w:tcBorders>
              <w:top w:val="nil"/>
              <w:left w:val="nil"/>
              <w:bottom w:val="single" w:sz="8" w:space="0" w:color="auto"/>
              <w:right w:val="nil"/>
            </w:tcBorders>
            <w:shd w:val="clear" w:color="auto" w:fill="DEEAF6" w:themeFill="accent1" w:themeFillTint="33"/>
            <w:noWrap/>
            <w:vAlign w:val="center"/>
            <w:hideMark/>
          </w:tcPr>
          <w:p w14:paraId="113DDC23" w14:textId="77777777" w:rsidR="006D2DDB" w:rsidRPr="00261C79" w:rsidRDefault="006D2DDB" w:rsidP="00127260">
            <w:pPr>
              <w:spacing w:after="0"/>
              <w:rPr>
                <w:rFonts w:ascii="Calibri" w:hAnsi="Calibri" w:cs="Calibri"/>
                <w:b/>
                <w:sz w:val="16"/>
                <w:szCs w:val="16"/>
              </w:rPr>
            </w:pPr>
            <w:r w:rsidRPr="00261C79">
              <w:rPr>
                <w:rFonts w:ascii="Calibri" w:hAnsi="Calibri" w:cs="Calibri"/>
                <w:b/>
                <w:sz w:val="16"/>
                <w:szCs w:val="16"/>
              </w:rPr>
              <w:t>Estoque</w:t>
            </w:r>
          </w:p>
        </w:tc>
        <w:tc>
          <w:tcPr>
            <w:tcW w:w="576" w:type="pct"/>
            <w:tcBorders>
              <w:top w:val="nil"/>
              <w:left w:val="nil"/>
              <w:bottom w:val="single" w:sz="8" w:space="0" w:color="auto"/>
              <w:right w:val="nil"/>
            </w:tcBorders>
            <w:shd w:val="clear" w:color="auto" w:fill="DEEAF6" w:themeFill="accent1" w:themeFillTint="33"/>
            <w:vAlign w:val="center"/>
            <w:hideMark/>
          </w:tcPr>
          <w:p w14:paraId="0D32E191" w14:textId="77777777" w:rsidR="006D2DDB" w:rsidRPr="00261C79" w:rsidRDefault="006D2DDB" w:rsidP="00127260">
            <w:pPr>
              <w:spacing w:after="0"/>
              <w:rPr>
                <w:rFonts w:ascii="Calibri" w:hAnsi="Calibri" w:cs="Calibri"/>
                <w:b/>
                <w:sz w:val="16"/>
                <w:szCs w:val="16"/>
              </w:rPr>
            </w:pPr>
            <w:r w:rsidRPr="00261C79">
              <w:rPr>
                <w:rFonts w:ascii="Calibri" w:hAnsi="Calibri" w:cs="Calibri"/>
                <w:b/>
                <w:sz w:val="16"/>
                <w:szCs w:val="16"/>
              </w:rPr>
              <w:t> </w:t>
            </w:r>
          </w:p>
        </w:tc>
        <w:tc>
          <w:tcPr>
            <w:tcW w:w="833" w:type="pct"/>
            <w:tcBorders>
              <w:top w:val="nil"/>
              <w:left w:val="nil"/>
              <w:bottom w:val="single" w:sz="8" w:space="0" w:color="auto"/>
              <w:right w:val="nil"/>
            </w:tcBorders>
            <w:shd w:val="clear" w:color="auto" w:fill="DEEAF6" w:themeFill="accent1" w:themeFillTint="33"/>
            <w:noWrap/>
            <w:vAlign w:val="center"/>
          </w:tcPr>
          <w:p w14:paraId="740429A6" w14:textId="77777777" w:rsidR="006D2DDB" w:rsidRPr="00261C79" w:rsidRDefault="006D2DDB" w:rsidP="00127260">
            <w:pPr>
              <w:spacing w:after="0"/>
              <w:jc w:val="right"/>
              <w:rPr>
                <w:rFonts w:ascii="Calibri" w:hAnsi="Calibri" w:cs="Calibri"/>
                <w:b/>
                <w:sz w:val="16"/>
                <w:szCs w:val="16"/>
              </w:rPr>
            </w:pPr>
          </w:p>
        </w:tc>
        <w:tc>
          <w:tcPr>
            <w:tcW w:w="773" w:type="pct"/>
            <w:tcBorders>
              <w:top w:val="nil"/>
              <w:left w:val="nil"/>
              <w:bottom w:val="single" w:sz="8" w:space="0" w:color="auto"/>
              <w:right w:val="nil"/>
            </w:tcBorders>
            <w:shd w:val="clear" w:color="auto" w:fill="DEEAF6" w:themeFill="accent1" w:themeFillTint="33"/>
            <w:noWrap/>
            <w:vAlign w:val="center"/>
            <w:hideMark/>
          </w:tcPr>
          <w:p w14:paraId="5EBECB6D" w14:textId="23BF8925"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30/0</w:t>
            </w:r>
            <w:r w:rsidR="00F833F8">
              <w:rPr>
                <w:rFonts w:ascii="Calibri" w:hAnsi="Calibri" w:cs="Calibri"/>
                <w:b/>
                <w:sz w:val="16"/>
                <w:szCs w:val="16"/>
              </w:rPr>
              <w:t>9</w:t>
            </w:r>
            <w:r w:rsidRPr="00261C79">
              <w:rPr>
                <w:rFonts w:ascii="Calibri" w:hAnsi="Calibri" w:cs="Calibri"/>
                <w:b/>
                <w:sz w:val="16"/>
                <w:szCs w:val="16"/>
              </w:rPr>
              <w:t>/2023</w:t>
            </w:r>
          </w:p>
        </w:tc>
        <w:tc>
          <w:tcPr>
            <w:tcW w:w="646" w:type="pct"/>
            <w:tcBorders>
              <w:top w:val="nil"/>
              <w:left w:val="nil"/>
              <w:bottom w:val="single" w:sz="8" w:space="0" w:color="auto"/>
              <w:right w:val="nil"/>
            </w:tcBorders>
            <w:shd w:val="clear" w:color="auto" w:fill="DEEAF6" w:themeFill="accent1" w:themeFillTint="33"/>
            <w:noWrap/>
            <w:vAlign w:val="center"/>
          </w:tcPr>
          <w:p w14:paraId="588EF3D5" w14:textId="77777777"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31/12/2022</w:t>
            </w:r>
          </w:p>
        </w:tc>
      </w:tr>
      <w:tr w:rsidR="006D2DDB" w:rsidRPr="00F72998" w14:paraId="75DA8084" w14:textId="77777777" w:rsidTr="00307A1A">
        <w:trPr>
          <w:trHeight w:val="283"/>
        </w:trPr>
        <w:tc>
          <w:tcPr>
            <w:tcW w:w="2172" w:type="pct"/>
            <w:gridSpan w:val="3"/>
            <w:tcBorders>
              <w:top w:val="nil"/>
              <w:left w:val="nil"/>
              <w:bottom w:val="nil"/>
              <w:right w:val="nil"/>
            </w:tcBorders>
            <w:shd w:val="clear" w:color="auto" w:fill="auto"/>
            <w:noWrap/>
            <w:vAlign w:val="center"/>
            <w:hideMark/>
          </w:tcPr>
          <w:p w14:paraId="7D743AF0" w14:textId="77777777" w:rsidR="006D2DDB" w:rsidRPr="00261C79" w:rsidRDefault="006D2DDB" w:rsidP="00127260">
            <w:pPr>
              <w:spacing w:after="0"/>
              <w:rPr>
                <w:rFonts w:ascii="Calibri" w:hAnsi="Calibri" w:cs="Calibri"/>
                <w:sz w:val="16"/>
                <w:szCs w:val="16"/>
              </w:rPr>
            </w:pPr>
            <w:r w:rsidRPr="00261C79">
              <w:rPr>
                <w:rFonts w:ascii="Calibri" w:hAnsi="Calibri" w:cs="Calibri"/>
                <w:sz w:val="16"/>
                <w:szCs w:val="16"/>
              </w:rPr>
              <w:t>Serviços em Elaboração</w:t>
            </w:r>
          </w:p>
        </w:tc>
        <w:tc>
          <w:tcPr>
            <w:tcW w:w="576" w:type="pct"/>
            <w:tcBorders>
              <w:top w:val="nil"/>
              <w:left w:val="nil"/>
              <w:bottom w:val="nil"/>
              <w:right w:val="nil"/>
            </w:tcBorders>
            <w:shd w:val="clear" w:color="auto" w:fill="auto"/>
            <w:vAlign w:val="center"/>
            <w:hideMark/>
          </w:tcPr>
          <w:p w14:paraId="6F05F276" w14:textId="77777777" w:rsidR="006D2DDB" w:rsidRPr="00261C79" w:rsidRDefault="006D2DDB" w:rsidP="00127260">
            <w:pPr>
              <w:spacing w:after="0"/>
              <w:rPr>
                <w:rFonts w:ascii="Calibri" w:hAnsi="Calibri" w:cs="Calibri"/>
                <w:sz w:val="16"/>
                <w:szCs w:val="16"/>
              </w:rPr>
            </w:pPr>
          </w:p>
        </w:tc>
        <w:tc>
          <w:tcPr>
            <w:tcW w:w="833" w:type="pct"/>
            <w:tcBorders>
              <w:top w:val="nil"/>
              <w:left w:val="nil"/>
              <w:bottom w:val="nil"/>
              <w:right w:val="nil"/>
            </w:tcBorders>
            <w:shd w:val="clear" w:color="auto" w:fill="auto"/>
            <w:noWrap/>
            <w:vAlign w:val="center"/>
          </w:tcPr>
          <w:p w14:paraId="52337AA6" w14:textId="77777777" w:rsidR="006D2DDB" w:rsidRPr="00261C79" w:rsidRDefault="006D2DDB" w:rsidP="00127260">
            <w:pPr>
              <w:spacing w:after="0"/>
              <w:jc w:val="right"/>
              <w:rPr>
                <w:rFonts w:ascii="Calibri" w:hAnsi="Calibri" w:cs="Calibri"/>
                <w:sz w:val="16"/>
                <w:szCs w:val="16"/>
              </w:rPr>
            </w:pPr>
          </w:p>
        </w:tc>
        <w:tc>
          <w:tcPr>
            <w:tcW w:w="773" w:type="pct"/>
            <w:tcBorders>
              <w:top w:val="nil"/>
              <w:left w:val="nil"/>
              <w:bottom w:val="nil"/>
              <w:right w:val="nil"/>
            </w:tcBorders>
            <w:shd w:val="clear" w:color="auto" w:fill="auto"/>
            <w:noWrap/>
            <w:vAlign w:val="center"/>
            <w:hideMark/>
          </w:tcPr>
          <w:p w14:paraId="1BF50DCB" w14:textId="53C6AE2C" w:rsidR="006D2DDB" w:rsidRPr="00261C79" w:rsidRDefault="00B93C5F" w:rsidP="00127260">
            <w:pPr>
              <w:spacing w:after="0"/>
              <w:jc w:val="right"/>
              <w:rPr>
                <w:rFonts w:ascii="Calibri" w:hAnsi="Calibri" w:cs="Calibri"/>
                <w:sz w:val="16"/>
                <w:szCs w:val="16"/>
              </w:rPr>
            </w:pPr>
            <w:r w:rsidRPr="00B93C5F">
              <w:rPr>
                <w:rFonts w:ascii="Calibri" w:hAnsi="Calibri" w:cs="Calibri"/>
                <w:sz w:val="16"/>
                <w:szCs w:val="16"/>
              </w:rPr>
              <w:t>263.991</w:t>
            </w:r>
          </w:p>
        </w:tc>
        <w:tc>
          <w:tcPr>
            <w:tcW w:w="646" w:type="pct"/>
            <w:tcBorders>
              <w:top w:val="nil"/>
              <w:left w:val="nil"/>
              <w:bottom w:val="nil"/>
              <w:right w:val="nil"/>
            </w:tcBorders>
            <w:shd w:val="clear" w:color="auto" w:fill="auto"/>
            <w:noWrap/>
            <w:vAlign w:val="center"/>
          </w:tcPr>
          <w:p w14:paraId="231EF645" w14:textId="77777777" w:rsidR="006D2DDB" w:rsidRPr="00261C79" w:rsidRDefault="006D2DDB" w:rsidP="00127260">
            <w:pPr>
              <w:spacing w:after="0"/>
              <w:jc w:val="right"/>
              <w:rPr>
                <w:rFonts w:ascii="Calibri" w:hAnsi="Calibri" w:cs="Calibri"/>
                <w:sz w:val="16"/>
                <w:szCs w:val="16"/>
              </w:rPr>
            </w:pPr>
            <w:r w:rsidRPr="00261C79">
              <w:rPr>
                <w:rFonts w:ascii="Calibri" w:hAnsi="Calibri" w:cs="Calibri"/>
                <w:sz w:val="16"/>
                <w:szCs w:val="16"/>
              </w:rPr>
              <w:t>203.280</w:t>
            </w:r>
          </w:p>
        </w:tc>
      </w:tr>
      <w:tr w:rsidR="006D2DDB" w:rsidRPr="00F72998" w14:paraId="6C378B74" w14:textId="77777777" w:rsidTr="00307A1A">
        <w:trPr>
          <w:trHeight w:val="283"/>
        </w:trPr>
        <w:tc>
          <w:tcPr>
            <w:tcW w:w="724" w:type="pct"/>
            <w:tcBorders>
              <w:top w:val="nil"/>
              <w:left w:val="nil"/>
              <w:bottom w:val="single" w:sz="8" w:space="0" w:color="auto"/>
              <w:right w:val="nil"/>
            </w:tcBorders>
            <w:shd w:val="clear" w:color="auto" w:fill="auto"/>
            <w:noWrap/>
            <w:vAlign w:val="center"/>
            <w:hideMark/>
          </w:tcPr>
          <w:p w14:paraId="5A8144C8" w14:textId="77777777" w:rsidR="006D2DDB" w:rsidRPr="00261C79" w:rsidRDefault="006D2DDB" w:rsidP="00127260">
            <w:pPr>
              <w:spacing w:after="0"/>
              <w:rPr>
                <w:rFonts w:ascii="Calibri" w:hAnsi="Calibri" w:cs="Calibri"/>
                <w:sz w:val="16"/>
                <w:szCs w:val="16"/>
              </w:rPr>
            </w:pPr>
            <w:r w:rsidRPr="00261C79">
              <w:rPr>
                <w:rFonts w:ascii="Calibri" w:hAnsi="Calibri" w:cs="Calibri"/>
                <w:sz w:val="16"/>
                <w:szCs w:val="16"/>
              </w:rPr>
              <w:t>Almoxarifado</w:t>
            </w:r>
          </w:p>
        </w:tc>
        <w:tc>
          <w:tcPr>
            <w:tcW w:w="723" w:type="pct"/>
            <w:tcBorders>
              <w:top w:val="nil"/>
              <w:left w:val="nil"/>
              <w:bottom w:val="single" w:sz="8" w:space="0" w:color="auto"/>
              <w:right w:val="nil"/>
            </w:tcBorders>
            <w:shd w:val="clear" w:color="auto" w:fill="auto"/>
            <w:noWrap/>
            <w:vAlign w:val="center"/>
            <w:hideMark/>
          </w:tcPr>
          <w:p w14:paraId="2C389E2D" w14:textId="77777777" w:rsidR="006D2DDB" w:rsidRPr="00261C79" w:rsidRDefault="006D2DDB" w:rsidP="00127260">
            <w:pPr>
              <w:spacing w:after="0"/>
              <w:rPr>
                <w:rFonts w:ascii="Calibri" w:hAnsi="Calibri" w:cs="Calibri"/>
                <w:sz w:val="16"/>
                <w:szCs w:val="16"/>
              </w:rPr>
            </w:pPr>
          </w:p>
        </w:tc>
        <w:tc>
          <w:tcPr>
            <w:tcW w:w="725" w:type="pct"/>
            <w:tcBorders>
              <w:top w:val="nil"/>
              <w:left w:val="nil"/>
              <w:bottom w:val="single" w:sz="8" w:space="0" w:color="auto"/>
              <w:right w:val="nil"/>
            </w:tcBorders>
            <w:shd w:val="clear" w:color="auto" w:fill="auto"/>
            <w:noWrap/>
            <w:vAlign w:val="center"/>
            <w:hideMark/>
          </w:tcPr>
          <w:p w14:paraId="1318DEF2" w14:textId="77777777" w:rsidR="006D2DDB" w:rsidRPr="00261C79" w:rsidRDefault="006D2DDB" w:rsidP="00127260">
            <w:pPr>
              <w:spacing w:after="0"/>
              <w:rPr>
                <w:rFonts w:ascii="Calibri" w:hAnsi="Calibri" w:cs="Calibri"/>
                <w:sz w:val="16"/>
                <w:szCs w:val="16"/>
              </w:rPr>
            </w:pPr>
          </w:p>
        </w:tc>
        <w:tc>
          <w:tcPr>
            <w:tcW w:w="576" w:type="pct"/>
            <w:tcBorders>
              <w:top w:val="nil"/>
              <w:left w:val="nil"/>
              <w:bottom w:val="single" w:sz="8" w:space="0" w:color="auto"/>
              <w:right w:val="nil"/>
            </w:tcBorders>
            <w:shd w:val="clear" w:color="auto" w:fill="auto"/>
            <w:vAlign w:val="center"/>
            <w:hideMark/>
          </w:tcPr>
          <w:p w14:paraId="3C2D9F0A" w14:textId="77777777" w:rsidR="006D2DDB" w:rsidRPr="00261C79" w:rsidRDefault="006D2DDB" w:rsidP="00127260">
            <w:pPr>
              <w:spacing w:after="0"/>
              <w:rPr>
                <w:rFonts w:ascii="Calibri" w:hAnsi="Calibri" w:cs="Calibri"/>
                <w:sz w:val="16"/>
                <w:szCs w:val="16"/>
              </w:rPr>
            </w:pPr>
          </w:p>
        </w:tc>
        <w:tc>
          <w:tcPr>
            <w:tcW w:w="833" w:type="pct"/>
            <w:tcBorders>
              <w:top w:val="nil"/>
              <w:left w:val="nil"/>
              <w:bottom w:val="single" w:sz="8" w:space="0" w:color="auto"/>
              <w:right w:val="nil"/>
            </w:tcBorders>
            <w:shd w:val="clear" w:color="auto" w:fill="auto"/>
            <w:noWrap/>
            <w:vAlign w:val="center"/>
          </w:tcPr>
          <w:p w14:paraId="3D3B1428" w14:textId="77777777" w:rsidR="006D2DDB" w:rsidRPr="00261C79" w:rsidRDefault="006D2DDB" w:rsidP="00127260">
            <w:pPr>
              <w:spacing w:after="0"/>
              <w:jc w:val="right"/>
              <w:rPr>
                <w:rFonts w:ascii="Calibri" w:hAnsi="Calibri" w:cs="Calibri"/>
                <w:sz w:val="16"/>
                <w:szCs w:val="16"/>
              </w:rPr>
            </w:pPr>
          </w:p>
        </w:tc>
        <w:tc>
          <w:tcPr>
            <w:tcW w:w="773" w:type="pct"/>
            <w:tcBorders>
              <w:top w:val="nil"/>
              <w:left w:val="nil"/>
              <w:bottom w:val="single" w:sz="8" w:space="0" w:color="auto"/>
              <w:right w:val="nil"/>
            </w:tcBorders>
            <w:shd w:val="clear" w:color="auto" w:fill="auto"/>
            <w:noWrap/>
            <w:vAlign w:val="center"/>
            <w:hideMark/>
          </w:tcPr>
          <w:p w14:paraId="1E810DFD" w14:textId="08D41229" w:rsidR="006D2DDB" w:rsidRPr="00261C79" w:rsidRDefault="006D2DDB" w:rsidP="00127260">
            <w:pPr>
              <w:spacing w:after="0"/>
              <w:jc w:val="right"/>
              <w:rPr>
                <w:rFonts w:ascii="Calibri" w:hAnsi="Calibri" w:cs="Calibri"/>
                <w:sz w:val="16"/>
                <w:szCs w:val="16"/>
              </w:rPr>
            </w:pPr>
            <w:r w:rsidRPr="00261C79">
              <w:rPr>
                <w:rFonts w:ascii="Calibri" w:hAnsi="Calibri" w:cs="Calibri"/>
                <w:sz w:val="16"/>
                <w:szCs w:val="16"/>
              </w:rPr>
              <w:t>71.</w:t>
            </w:r>
            <w:r w:rsidR="00071A94" w:rsidRPr="00071A94">
              <w:rPr>
                <w:rFonts w:ascii="Calibri" w:hAnsi="Calibri" w:cs="Calibri"/>
                <w:sz w:val="16"/>
                <w:szCs w:val="16"/>
              </w:rPr>
              <w:t>153</w:t>
            </w:r>
          </w:p>
        </w:tc>
        <w:tc>
          <w:tcPr>
            <w:tcW w:w="646" w:type="pct"/>
            <w:tcBorders>
              <w:top w:val="nil"/>
              <w:left w:val="nil"/>
              <w:bottom w:val="single" w:sz="8" w:space="0" w:color="auto"/>
              <w:right w:val="nil"/>
            </w:tcBorders>
            <w:shd w:val="clear" w:color="auto" w:fill="auto"/>
            <w:noWrap/>
            <w:vAlign w:val="center"/>
          </w:tcPr>
          <w:p w14:paraId="58025303" w14:textId="77777777" w:rsidR="006D2DDB" w:rsidRPr="00261C79" w:rsidRDefault="006D2DDB" w:rsidP="00127260">
            <w:pPr>
              <w:spacing w:after="0"/>
              <w:jc w:val="right"/>
              <w:rPr>
                <w:rFonts w:ascii="Calibri" w:hAnsi="Calibri" w:cs="Calibri"/>
                <w:sz w:val="16"/>
                <w:szCs w:val="16"/>
              </w:rPr>
            </w:pPr>
            <w:r w:rsidRPr="00261C79">
              <w:rPr>
                <w:rFonts w:ascii="Calibri" w:hAnsi="Calibri" w:cs="Calibri"/>
                <w:sz w:val="16"/>
                <w:szCs w:val="16"/>
              </w:rPr>
              <w:t>72.154</w:t>
            </w:r>
          </w:p>
        </w:tc>
      </w:tr>
      <w:tr w:rsidR="006D2DDB" w:rsidRPr="00F72998" w14:paraId="25886AFD" w14:textId="77777777" w:rsidTr="00307A1A">
        <w:trPr>
          <w:trHeight w:val="283"/>
        </w:trPr>
        <w:tc>
          <w:tcPr>
            <w:tcW w:w="2172" w:type="pct"/>
            <w:gridSpan w:val="3"/>
            <w:tcBorders>
              <w:top w:val="single" w:sz="8" w:space="0" w:color="auto"/>
              <w:left w:val="nil"/>
              <w:bottom w:val="single" w:sz="8" w:space="0" w:color="auto"/>
              <w:right w:val="nil"/>
            </w:tcBorders>
            <w:shd w:val="clear" w:color="auto" w:fill="DEEAF6" w:themeFill="accent1" w:themeFillTint="33"/>
            <w:noWrap/>
            <w:vAlign w:val="center"/>
            <w:hideMark/>
          </w:tcPr>
          <w:p w14:paraId="29EDDA87" w14:textId="77777777" w:rsidR="006D2DDB" w:rsidRPr="00261C79" w:rsidRDefault="00682FAC" w:rsidP="00127260">
            <w:pPr>
              <w:spacing w:after="0"/>
              <w:rPr>
                <w:rFonts w:ascii="Calibri" w:hAnsi="Calibri" w:cs="Calibri"/>
                <w:b/>
                <w:sz w:val="16"/>
                <w:szCs w:val="16"/>
              </w:rPr>
            </w:pPr>
            <w:r w:rsidRPr="00261C79">
              <w:rPr>
                <w:rFonts w:ascii="Calibri" w:hAnsi="Calibri" w:cs="Calibri"/>
                <w:b/>
                <w:sz w:val="16"/>
                <w:szCs w:val="16"/>
              </w:rPr>
              <w:t>Total</w:t>
            </w:r>
          </w:p>
        </w:tc>
        <w:tc>
          <w:tcPr>
            <w:tcW w:w="576" w:type="pct"/>
            <w:tcBorders>
              <w:top w:val="single" w:sz="8" w:space="0" w:color="auto"/>
              <w:left w:val="nil"/>
              <w:bottom w:val="single" w:sz="8" w:space="0" w:color="auto"/>
              <w:right w:val="nil"/>
            </w:tcBorders>
            <w:shd w:val="clear" w:color="auto" w:fill="DEEAF6" w:themeFill="accent1" w:themeFillTint="33"/>
            <w:vAlign w:val="center"/>
            <w:hideMark/>
          </w:tcPr>
          <w:p w14:paraId="24E52A69" w14:textId="77777777"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 </w:t>
            </w:r>
          </w:p>
        </w:tc>
        <w:tc>
          <w:tcPr>
            <w:tcW w:w="833" w:type="pct"/>
            <w:tcBorders>
              <w:top w:val="single" w:sz="8" w:space="0" w:color="auto"/>
              <w:left w:val="nil"/>
              <w:bottom w:val="single" w:sz="8" w:space="0" w:color="auto"/>
              <w:right w:val="nil"/>
            </w:tcBorders>
            <w:shd w:val="clear" w:color="auto" w:fill="DEEAF6" w:themeFill="accent1" w:themeFillTint="33"/>
            <w:noWrap/>
            <w:vAlign w:val="center"/>
          </w:tcPr>
          <w:p w14:paraId="0698CEEC" w14:textId="77777777" w:rsidR="006D2DDB" w:rsidRPr="00261C79" w:rsidRDefault="006D2DDB" w:rsidP="00127260">
            <w:pPr>
              <w:spacing w:after="0"/>
              <w:jc w:val="right"/>
              <w:rPr>
                <w:rFonts w:ascii="Calibri" w:hAnsi="Calibri" w:cs="Calibri"/>
                <w:b/>
                <w:sz w:val="16"/>
                <w:szCs w:val="16"/>
              </w:rPr>
            </w:pPr>
          </w:p>
        </w:tc>
        <w:tc>
          <w:tcPr>
            <w:tcW w:w="773" w:type="pct"/>
            <w:tcBorders>
              <w:top w:val="single" w:sz="8" w:space="0" w:color="auto"/>
              <w:left w:val="nil"/>
              <w:bottom w:val="single" w:sz="8" w:space="0" w:color="auto"/>
              <w:right w:val="nil"/>
            </w:tcBorders>
            <w:shd w:val="clear" w:color="auto" w:fill="DEEAF6" w:themeFill="accent1" w:themeFillTint="33"/>
            <w:noWrap/>
            <w:vAlign w:val="center"/>
            <w:hideMark/>
          </w:tcPr>
          <w:p w14:paraId="2F46DFDE" w14:textId="1F114E4E" w:rsidR="006D2DDB" w:rsidRPr="00261C79" w:rsidRDefault="0036264A" w:rsidP="00127260">
            <w:pPr>
              <w:spacing w:after="0"/>
              <w:jc w:val="right"/>
              <w:rPr>
                <w:rFonts w:ascii="Calibri" w:hAnsi="Calibri" w:cs="Calibri"/>
                <w:b/>
                <w:sz w:val="16"/>
                <w:szCs w:val="16"/>
              </w:rPr>
            </w:pPr>
            <w:r w:rsidRPr="0036264A">
              <w:rPr>
                <w:rFonts w:ascii="Calibri" w:hAnsi="Calibri" w:cs="Calibri"/>
                <w:b/>
                <w:sz w:val="16"/>
                <w:szCs w:val="16"/>
              </w:rPr>
              <w:t>335.144</w:t>
            </w:r>
          </w:p>
        </w:tc>
        <w:tc>
          <w:tcPr>
            <w:tcW w:w="646" w:type="pct"/>
            <w:tcBorders>
              <w:top w:val="single" w:sz="8" w:space="0" w:color="auto"/>
              <w:left w:val="nil"/>
              <w:bottom w:val="single" w:sz="8" w:space="0" w:color="auto"/>
              <w:right w:val="nil"/>
            </w:tcBorders>
            <w:shd w:val="clear" w:color="auto" w:fill="DEEAF6" w:themeFill="accent1" w:themeFillTint="33"/>
            <w:noWrap/>
            <w:vAlign w:val="center"/>
          </w:tcPr>
          <w:p w14:paraId="4D0720F6" w14:textId="77777777"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275.434</w:t>
            </w:r>
          </w:p>
        </w:tc>
      </w:tr>
    </w:tbl>
    <w:p w14:paraId="7D7D3BC8" w14:textId="77777777" w:rsidR="006D2DDB" w:rsidRPr="00B36334" w:rsidRDefault="006D2DDB" w:rsidP="00B36334">
      <w:pPr>
        <w:spacing w:before="120"/>
        <w:jc w:val="both"/>
        <w:rPr>
          <w:rFonts w:cstheme="minorHAnsi"/>
          <w:sz w:val="20"/>
          <w:szCs w:val="20"/>
        </w:rPr>
      </w:pPr>
      <w:r w:rsidRPr="00B36334">
        <w:rPr>
          <w:rFonts w:cstheme="minorHAnsi"/>
          <w:sz w:val="20"/>
          <w:szCs w:val="20"/>
        </w:rPr>
        <w:t>Os estoques de serviços em elaboração referem-se ao custo com contratação de empresa especializada para elaboração de projeto conceitual para implantação, operação e manutenção de sistema de Vessel Traffic Service (VTS) no canal de Paranaguá.</w:t>
      </w:r>
    </w:p>
    <w:p w14:paraId="486B599F" w14:textId="77777777" w:rsidR="006D2DDB" w:rsidRDefault="006D2DDB" w:rsidP="00B36334">
      <w:pPr>
        <w:spacing w:before="120"/>
        <w:jc w:val="both"/>
        <w:rPr>
          <w:rFonts w:ascii="Calibri" w:hAnsi="Calibri" w:cs="Calibri"/>
        </w:rPr>
      </w:pPr>
      <w:r w:rsidRPr="00B36334">
        <w:rPr>
          <w:rFonts w:cstheme="minorHAnsi"/>
          <w:sz w:val="20"/>
          <w:szCs w:val="20"/>
        </w:rPr>
        <w:t>Apresenta-se a seguir o detalhamento dos estoques de serviço em elaboração:</w:t>
      </w:r>
    </w:p>
    <w:tbl>
      <w:tblPr>
        <w:tblW w:w="4981" w:type="pct"/>
        <w:tblCellMar>
          <w:left w:w="70" w:type="dxa"/>
          <w:right w:w="70" w:type="dxa"/>
        </w:tblCellMar>
        <w:tblLook w:val="04A0" w:firstRow="1" w:lastRow="0" w:firstColumn="1" w:lastColumn="0" w:noHBand="0" w:noVBand="1"/>
      </w:tblPr>
      <w:tblGrid>
        <w:gridCol w:w="5605"/>
        <w:gridCol w:w="2299"/>
        <w:gridCol w:w="429"/>
        <w:gridCol w:w="2234"/>
      </w:tblGrid>
      <w:tr w:rsidR="006D2DDB" w:rsidRPr="00F72998" w14:paraId="0756BAB2" w14:textId="77777777" w:rsidTr="00ED1DD6">
        <w:trPr>
          <w:trHeight w:val="283"/>
        </w:trPr>
        <w:tc>
          <w:tcPr>
            <w:tcW w:w="2652" w:type="pct"/>
            <w:tcBorders>
              <w:top w:val="nil"/>
              <w:left w:val="nil"/>
              <w:bottom w:val="single" w:sz="4" w:space="0" w:color="auto"/>
              <w:right w:val="nil"/>
            </w:tcBorders>
            <w:shd w:val="clear" w:color="auto" w:fill="DEEAF6" w:themeFill="accent1" w:themeFillTint="33"/>
            <w:noWrap/>
            <w:vAlign w:val="bottom"/>
            <w:hideMark/>
          </w:tcPr>
          <w:p w14:paraId="595A0D3D" w14:textId="77777777" w:rsidR="006D2DDB" w:rsidRPr="00261C79" w:rsidRDefault="006D2DDB" w:rsidP="00127260">
            <w:pPr>
              <w:spacing w:after="0"/>
              <w:rPr>
                <w:rFonts w:ascii="Calibri" w:hAnsi="Calibri" w:cs="Calibri"/>
                <w:b/>
                <w:sz w:val="16"/>
                <w:szCs w:val="16"/>
              </w:rPr>
            </w:pPr>
            <w:r w:rsidRPr="00261C79">
              <w:rPr>
                <w:rFonts w:ascii="Calibri" w:hAnsi="Calibri" w:cs="Calibri"/>
                <w:b/>
                <w:sz w:val="16"/>
                <w:szCs w:val="16"/>
              </w:rPr>
              <w:t>Contrato</w:t>
            </w:r>
          </w:p>
        </w:tc>
        <w:tc>
          <w:tcPr>
            <w:tcW w:w="1088" w:type="pct"/>
            <w:tcBorders>
              <w:top w:val="nil"/>
              <w:left w:val="nil"/>
              <w:bottom w:val="single" w:sz="4" w:space="0" w:color="auto"/>
              <w:right w:val="nil"/>
            </w:tcBorders>
            <w:shd w:val="clear" w:color="auto" w:fill="DEEAF6" w:themeFill="accent1" w:themeFillTint="33"/>
            <w:vAlign w:val="bottom"/>
            <w:hideMark/>
          </w:tcPr>
          <w:p w14:paraId="6EBACD40" w14:textId="77777777" w:rsidR="006D2DDB" w:rsidRPr="00261C79" w:rsidRDefault="006D2DDB" w:rsidP="00127260">
            <w:pPr>
              <w:spacing w:after="0"/>
              <w:jc w:val="center"/>
              <w:rPr>
                <w:rFonts w:ascii="Calibri" w:hAnsi="Calibri" w:cs="Calibri"/>
                <w:b/>
                <w:sz w:val="16"/>
                <w:szCs w:val="16"/>
              </w:rPr>
            </w:pPr>
            <w:r w:rsidRPr="00261C79">
              <w:rPr>
                <w:rFonts w:ascii="Calibri" w:hAnsi="Calibri" w:cs="Calibri"/>
                <w:b/>
                <w:sz w:val="16"/>
                <w:szCs w:val="16"/>
              </w:rPr>
              <w:t>Porto</w:t>
            </w:r>
          </w:p>
        </w:tc>
        <w:tc>
          <w:tcPr>
            <w:tcW w:w="203" w:type="pct"/>
            <w:tcBorders>
              <w:top w:val="nil"/>
              <w:left w:val="nil"/>
              <w:bottom w:val="single" w:sz="4" w:space="0" w:color="auto"/>
              <w:right w:val="nil"/>
            </w:tcBorders>
            <w:shd w:val="clear" w:color="auto" w:fill="DEEAF6" w:themeFill="accent1" w:themeFillTint="33"/>
          </w:tcPr>
          <w:p w14:paraId="0F610644" w14:textId="77777777" w:rsidR="006D2DDB" w:rsidRPr="00261C79" w:rsidRDefault="006D2DDB" w:rsidP="00127260">
            <w:pPr>
              <w:spacing w:after="0"/>
              <w:rPr>
                <w:rFonts w:ascii="Calibri" w:hAnsi="Calibri" w:cs="Calibri"/>
                <w:b/>
                <w:sz w:val="16"/>
                <w:szCs w:val="16"/>
              </w:rPr>
            </w:pPr>
          </w:p>
        </w:tc>
        <w:tc>
          <w:tcPr>
            <w:tcW w:w="1057" w:type="pct"/>
            <w:tcBorders>
              <w:top w:val="nil"/>
              <w:left w:val="nil"/>
              <w:bottom w:val="single" w:sz="4" w:space="0" w:color="auto"/>
              <w:right w:val="nil"/>
            </w:tcBorders>
            <w:shd w:val="clear" w:color="auto" w:fill="DEEAF6" w:themeFill="accent1" w:themeFillTint="33"/>
            <w:vAlign w:val="bottom"/>
            <w:hideMark/>
          </w:tcPr>
          <w:p w14:paraId="183A157A" w14:textId="4D6300F1"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SALDO EM 30/0</w:t>
            </w:r>
            <w:r w:rsidR="009A3E2A">
              <w:rPr>
                <w:rFonts w:ascii="Calibri" w:hAnsi="Calibri" w:cs="Calibri"/>
                <w:b/>
                <w:sz w:val="16"/>
                <w:szCs w:val="16"/>
              </w:rPr>
              <w:t>9</w:t>
            </w:r>
            <w:r w:rsidRPr="00261C79">
              <w:rPr>
                <w:rFonts w:ascii="Calibri" w:hAnsi="Calibri" w:cs="Calibri"/>
                <w:b/>
                <w:sz w:val="16"/>
                <w:szCs w:val="16"/>
              </w:rPr>
              <w:t>/2023</w:t>
            </w:r>
          </w:p>
        </w:tc>
      </w:tr>
      <w:tr w:rsidR="006D2DDB" w:rsidRPr="00F72998" w14:paraId="79BB3588" w14:textId="77777777" w:rsidTr="00ED1DD6">
        <w:trPr>
          <w:trHeight w:val="283"/>
        </w:trPr>
        <w:tc>
          <w:tcPr>
            <w:tcW w:w="2652" w:type="pct"/>
            <w:tcBorders>
              <w:top w:val="nil"/>
              <w:left w:val="nil"/>
              <w:bottom w:val="nil"/>
              <w:right w:val="nil"/>
            </w:tcBorders>
            <w:shd w:val="clear" w:color="auto" w:fill="auto"/>
            <w:noWrap/>
            <w:vAlign w:val="center"/>
            <w:hideMark/>
          </w:tcPr>
          <w:p w14:paraId="2544FC2F" w14:textId="77777777" w:rsidR="006D2DDB" w:rsidRPr="00261C79" w:rsidRDefault="006D2DDB" w:rsidP="00127260">
            <w:pPr>
              <w:spacing w:after="0"/>
              <w:rPr>
                <w:rFonts w:ascii="Calibri" w:hAnsi="Calibri" w:cs="Calibri"/>
                <w:sz w:val="16"/>
                <w:szCs w:val="16"/>
              </w:rPr>
            </w:pPr>
            <w:r w:rsidRPr="00261C79">
              <w:rPr>
                <w:rFonts w:ascii="Calibri" w:hAnsi="Calibri" w:cs="Calibri"/>
                <w:sz w:val="16"/>
                <w:szCs w:val="16"/>
              </w:rPr>
              <w:t>19/2021 – Hidrotopo</w:t>
            </w:r>
          </w:p>
        </w:tc>
        <w:tc>
          <w:tcPr>
            <w:tcW w:w="1088" w:type="pct"/>
            <w:tcBorders>
              <w:top w:val="nil"/>
              <w:left w:val="nil"/>
              <w:bottom w:val="nil"/>
              <w:right w:val="nil"/>
            </w:tcBorders>
            <w:shd w:val="clear" w:color="auto" w:fill="auto"/>
            <w:noWrap/>
            <w:vAlign w:val="center"/>
            <w:hideMark/>
          </w:tcPr>
          <w:p w14:paraId="628B4F6B" w14:textId="77777777" w:rsidR="006D2DDB" w:rsidRPr="00261C79" w:rsidRDefault="006D2DDB" w:rsidP="00127260">
            <w:pPr>
              <w:spacing w:after="0"/>
              <w:jc w:val="right"/>
              <w:rPr>
                <w:rFonts w:ascii="Calibri" w:hAnsi="Calibri" w:cs="Calibri"/>
                <w:sz w:val="16"/>
                <w:szCs w:val="16"/>
              </w:rPr>
            </w:pPr>
            <w:r w:rsidRPr="00261C79">
              <w:rPr>
                <w:rFonts w:ascii="Calibri" w:hAnsi="Calibri" w:cs="Calibri"/>
                <w:sz w:val="16"/>
                <w:szCs w:val="16"/>
              </w:rPr>
              <w:t>Portos Paranaguá e Antonina/PR</w:t>
            </w:r>
          </w:p>
        </w:tc>
        <w:tc>
          <w:tcPr>
            <w:tcW w:w="203" w:type="pct"/>
            <w:tcBorders>
              <w:top w:val="single" w:sz="4" w:space="0" w:color="auto"/>
              <w:left w:val="nil"/>
              <w:bottom w:val="single" w:sz="4" w:space="0" w:color="auto"/>
              <w:right w:val="nil"/>
            </w:tcBorders>
          </w:tcPr>
          <w:p w14:paraId="1572AC7E" w14:textId="77777777" w:rsidR="006D2DDB" w:rsidRPr="00261C79" w:rsidRDefault="006D2DDB" w:rsidP="00127260">
            <w:pPr>
              <w:spacing w:after="0"/>
              <w:jc w:val="right"/>
              <w:rPr>
                <w:rFonts w:ascii="Calibri" w:hAnsi="Calibri" w:cs="Calibri"/>
                <w:sz w:val="16"/>
                <w:szCs w:val="16"/>
              </w:rPr>
            </w:pPr>
          </w:p>
        </w:tc>
        <w:tc>
          <w:tcPr>
            <w:tcW w:w="1057" w:type="pct"/>
            <w:tcBorders>
              <w:top w:val="nil"/>
              <w:left w:val="nil"/>
              <w:bottom w:val="nil"/>
              <w:right w:val="nil"/>
            </w:tcBorders>
            <w:shd w:val="clear" w:color="auto" w:fill="auto"/>
            <w:noWrap/>
            <w:vAlign w:val="center"/>
          </w:tcPr>
          <w:p w14:paraId="6B501179" w14:textId="4A633241" w:rsidR="006D2DDB" w:rsidRPr="00261C79" w:rsidRDefault="007149A4" w:rsidP="00127260">
            <w:pPr>
              <w:spacing w:after="0"/>
              <w:jc w:val="right"/>
              <w:rPr>
                <w:rFonts w:ascii="Calibri" w:hAnsi="Calibri" w:cs="Calibri"/>
                <w:sz w:val="16"/>
                <w:szCs w:val="16"/>
              </w:rPr>
            </w:pPr>
            <w:r w:rsidRPr="007149A4">
              <w:rPr>
                <w:rFonts w:ascii="Calibri" w:hAnsi="Calibri" w:cs="Calibri"/>
                <w:sz w:val="16"/>
                <w:szCs w:val="16"/>
              </w:rPr>
              <w:t>263.991</w:t>
            </w:r>
          </w:p>
        </w:tc>
      </w:tr>
      <w:tr w:rsidR="006D2DDB" w:rsidRPr="00F72998" w14:paraId="26141F88" w14:textId="77777777" w:rsidTr="00ED1DD6">
        <w:trPr>
          <w:trHeight w:val="283"/>
        </w:trPr>
        <w:tc>
          <w:tcPr>
            <w:tcW w:w="2652" w:type="pct"/>
            <w:tcBorders>
              <w:top w:val="single" w:sz="4" w:space="0" w:color="auto"/>
              <w:left w:val="nil"/>
              <w:bottom w:val="single" w:sz="4" w:space="0" w:color="auto"/>
              <w:right w:val="nil"/>
            </w:tcBorders>
            <w:shd w:val="clear" w:color="auto" w:fill="auto"/>
            <w:noWrap/>
            <w:vAlign w:val="center"/>
            <w:hideMark/>
          </w:tcPr>
          <w:p w14:paraId="1E0195E0" w14:textId="77777777" w:rsidR="006D2DDB" w:rsidRPr="00261C79" w:rsidRDefault="006D2DDB" w:rsidP="00127260">
            <w:pPr>
              <w:spacing w:after="0"/>
              <w:rPr>
                <w:rFonts w:ascii="Calibri" w:hAnsi="Calibri" w:cs="Calibri"/>
                <w:b/>
                <w:sz w:val="16"/>
                <w:szCs w:val="16"/>
              </w:rPr>
            </w:pPr>
            <w:r w:rsidRPr="00261C79">
              <w:rPr>
                <w:rFonts w:ascii="Calibri" w:hAnsi="Calibri" w:cs="Calibri"/>
                <w:b/>
                <w:sz w:val="16"/>
                <w:szCs w:val="16"/>
              </w:rPr>
              <w:t>Estudos e Projetos em Andamento</w:t>
            </w:r>
          </w:p>
        </w:tc>
        <w:tc>
          <w:tcPr>
            <w:tcW w:w="1088" w:type="pct"/>
            <w:tcBorders>
              <w:top w:val="single" w:sz="4" w:space="0" w:color="auto"/>
              <w:left w:val="nil"/>
              <w:bottom w:val="single" w:sz="4" w:space="0" w:color="auto"/>
              <w:right w:val="nil"/>
            </w:tcBorders>
            <w:shd w:val="clear" w:color="auto" w:fill="auto"/>
            <w:noWrap/>
            <w:vAlign w:val="center"/>
            <w:hideMark/>
          </w:tcPr>
          <w:p w14:paraId="3DDF6268" w14:textId="77777777" w:rsidR="006D2DDB" w:rsidRPr="00261C79" w:rsidRDefault="006D2DDB" w:rsidP="00127260">
            <w:pPr>
              <w:spacing w:after="0"/>
              <w:jc w:val="right"/>
              <w:rPr>
                <w:rFonts w:ascii="Calibri" w:hAnsi="Calibri" w:cs="Calibri"/>
                <w:b/>
                <w:sz w:val="16"/>
                <w:szCs w:val="16"/>
              </w:rPr>
            </w:pPr>
          </w:p>
        </w:tc>
        <w:tc>
          <w:tcPr>
            <w:tcW w:w="203" w:type="pct"/>
            <w:tcBorders>
              <w:top w:val="single" w:sz="4" w:space="0" w:color="auto"/>
              <w:left w:val="nil"/>
              <w:bottom w:val="single" w:sz="4" w:space="0" w:color="auto"/>
              <w:right w:val="nil"/>
            </w:tcBorders>
          </w:tcPr>
          <w:p w14:paraId="3DCEF3D1" w14:textId="77777777" w:rsidR="006D2DDB" w:rsidRPr="00261C79" w:rsidRDefault="006D2DDB" w:rsidP="00127260">
            <w:pPr>
              <w:spacing w:after="0"/>
              <w:jc w:val="right"/>
              <w:rPr>
                <w:rFonts w:ascii="Calibri" w:hAnsi="Calibri" w:cs="Calibri"/>
                <w:b/>
                <w:sz w:val="16"/>
                <w:szCs w:val="16"/>
              </w:rPr>
            </w:pPr>
          </w:p>
        </w:tc>
        <w:tc>
          <w:tcPr>
            <w:tcW w:w="1057" w:type="pct"/>
            <w:tcBorders>
              <w:top w:val="single" w:sz="4" w:space="0" w:color="auto"/>
              <w:left w:val="nil"/>
              <w:bottom w:val="single" w:sz="4" w:space="0" w:color="auto"/>
              <w:right w:val="nil"/>
            </w:tcBorders>
            <w:shd w:val="clear" w:color="auto" w:fill="auto"/>
            <w:noWrap/>
            <w:vAlign w:val="center"/>
          </w:tcPr>
          <w:p w14:paraId="476C7011" w14:textId="701C8653" w:rsidR="006D2DDB" w:rsidRPr="00261C79" w:rsidRDefault="00563465" w:rsidP="00127260">
            <w:pPr>
              <w:spacing w:after="0"/>
              <w:jc w:val="right"/>
              <w:rPr>
                <w:rFonts w:ascii="Calibri" w:hAnsi="Calibri" w:cs="Calibri"/>
                <w:b/>
                <w:sz w:val="16"/>
                <w:szCs w:val="16"/>
              </w:rPr>
            </w:pPr>
            <w:r w:rsidRPr="00563465">
              <w:rPr>
                <w:rFonts w:ascii="Calibri" w:hAnsi="Calibri" w:cs="Calibri"/>
                <w:b/>
                <w:sz w:val="16"/>
                <w:szCs w:val="16"/>
              </w:rPr>
              <w:t>263.991</w:t>
            </w:r>
          </w:p>
        </w:tc>
      </w:tr>
    </w:tbl>
    <w:p w14:paraId="3DEC936E" w14:textId="77777777" w:rsidR="001A167E" w:rsidRDefault="006D2DDB" w:rsidP="00D85639">
      <w:pPr>
        <w:spacing w:before="120" w:after="0"/>
        <w:jc w:val="both"/>
        <w:rPr>
          <w:rFonts w:cstheme="minorHAnsi"/>
          <w:sz w:val="20"/>
          <w:szCs w:val="20"/>
        </w:rPr>
      </w:pPr>
      <w:r w:rsidRPr="00B36334">
        <w:rPr>
          <w:rFonts w:cstheme="minorHAnsi"/>
          <w:sz w:val="20"/>
          <w:szCs w:val="20"/>
        </w:rPr>
        <w:t>Em relação aos valores registrados a título de almoxarifado, referem-se aos materiais de consumo adquiridos para utilização na manutenção e operação, no âmbito da Infraestrutura física e administrativa, composto, basicamente, por materiais de escritório e demonstrado pelo custo médio de aquisição.</w:t>
      </w:r>
    </w:p>
    <w:p w14:paraId="421DE997" w14:textId="77777777" w:rsidR="00D85639" w:rsidRPr="00B36334" w:rsidRDefault="00D85639" w:rsidP="00D85639">
      <w:pPr>
        <w:spacing w:after="0"/>
        <w:jc w:val="both"/>
        <w:rPr>
          <w:rFonts w:cstheme="minorHAnsi"/>
          <w:sz w:val="20"/>
          <w:szCs w:val="20"/>
        </w:rPr>
      </w:pPr>
    </w:p>
    <w:p w14:paraId="1374A92A" w14:textId="7D8A6A53" w:rsidR="00D85639" w:rsidRPr="00D85639" w:rsidRDefault="00703D25" w:rsidP="00D85639">
      <w:pPr>
        <w:pStyle w:val="Ttulo2"/>
      </w:pPr>
      <w:bookmarkStart w:id="40" w:name="_Toc152230731"/>
      <w:bookmarkStart w:id="41" w:name="_Toc158883148"/>
      <w:r w:rsidRPr="00D85639">
        <w:t xml:space="preserve">8.3 </w:t>
      </w:r>
      <w:r w:rsidR="004B6C8A" w:rsidRPr="00D85639">
        <w:t>–</w:t>
      </w:r>
      <w:r w:rsidR="00501338" w:rsidRPr="00D85639">
        <w:t xml:space="preserve"> </w:t>
      </w:r>
      <w:r w:rsidR="00E71553" w:rsidRPr="00D85639">
        <w:t>Outros Créditos a receber</w:t>
      </w:r>
      <w:bookmarkEnd w:id="40"/>
      <w:bookmarkEnd w:id="41"/>
    </w:p>
    <w:p w14:paraId="650BC240" w14:textId="62FDF851" w:rsidR="00D45361" w:rsidRPr="00B36334" w:rsidRDefault="00D45361" w:rsidP="00B36334">
      <w:pPr>
        <w:spacing w:before="120"/>
        <w:rPr>
          <w:rFonts w:cstheme="minorHAnsi"/>
          <w:sz w:val="20"/>
          <w:szCs w:val="20"/>
        </w:rPr>
      </w:pPr>
      <w:r w:rsidRPr="00B36334">
        <w:rPr>
          <w:rFonts w:cstheme="minorHAnsi"/>
          <w:sz w:val="20"/>
          <w:szCs w:val="20"/>
        </w:rPr>
        <w:t xml:space="preserve">O saldo de Outros Créditos a receber no </w:t>
      </w:r>
      <w:r w:rsidR="00AC663A">
        <w:rPr>
          <w:rFonts w:cstheme="minorHAnsi"/>
          <w:sz w:val="20"/>
          <w:szCs w:val="20"/>
        </w:rPr>
        <w:t>terceiro</w:t>
      </w:r>
      <w:r w:rsidRPr="00B36334">
        <w:rPr>
          <w:rFonts w:cstheme="minorHAnsi"/>
          <w:sz w:val="20"/>
          <w:szCs w:val="20"/>
        </w:rPr>
        <w:t xml:space="preserve"> trimestre era de R$ </w:t>
      </w:r>
      <w:r w:rsidR="003B7081">
        <w:rPr>
          <w:rFonts w:cstheme="minorHAnsi"/>
          <w:sz w:val="20"/>
          <w:szCs w:val="20"/>
        </w:rPr>
        <w:t>168,9</w:t>
      </w:r>
      <w:r w:rsidRPr="00B36334">
        <w:rPr>
          <w:rFonts w:cstheme="minorHAnsi"/>
          <w:sz w:val="20"/>
          <w:szCs w:val="20"/>
        </w:rPr>
        <w:t xml:space="preserve"> mil, conforme tabela a seguir:</w:t>
      </w:r>
    </w:p>
    <w:tbl>
      <w:tblPr>
        <w:tblW w:w="10437" w:type="dxa"/>
        <w:tblCellMar>
          <w:left w:w="70" w:type="dxa"/>
          <w:right w:w="70" w:type="dxa"/>
        </w:tblCellMar>
        <w:tblLook w:val="04A0" w:firstRow="1" w:lastRow="0" w:firstColumn="1" w:lastColumn="0" w:noHBand="0" w:noVBand="1"/>
      </w:tblPr>
      <w:tblGrid>
        <w:gridCol w:w="6713"/>
        <w:gridCol w:w="1862"/>
        <w:gridCol w:w="1862"/>
      </w:tblGrid>
      <w:tr w:rsidR="00703D25" w:rsidRPr="00261C79" w14:paraId="6C9F4641" w14:textId="77777777" w:rsidTr="00BB1373">
        <w:trPr>
          <w:trHeight w:val="283"/>
        </w:trPr>
        <w:tc>
          <w:tcPr>
            <w:tcW w:w="6713" w:type="dxa"/>
            <w:tcBorders>
              <w:top w:val="nil"/>
              <w:left w:val="nil"/>
              <w:bottom w:val="single" w:sz="8" w:space="0" w:color="auto"/>
              <w:right w:val="nil"/>
            </w:tcBorders>
            <w:shd w:val="clear" w:color="auto" w:fill="DEEAF6" w:themeFill="accent1" w:themeFillTint="33"/>
            <w:noWrap/>
            <w:vAlign w:val="center"/>
            <w:hideMark/>
          </w:tcPr>
          <w:p w14:paraId="0F2800F9" w14:textId="77777777" w:rsidR="00703D25" w:rsidRPr="00261C79" w:rsidRDefault="00703D25" w:rsidP="00C349A8">
            <w:pPr>
              <w:spacing w:after="0"/>
              <w:rPr>
                <w:sz w:val="20"/>
                <w:szCs w:val="20"/>
              </w:rPr>
            </w:pPr>
            <w:r w:rsidRPr="00261C79">
              <w:rPr>
                <w:sz w:val="20"/>
                <w:szCs w:val="20"/>
              </w:rPr>
              <w:t> </w:t>
            </w:r>
          </w:p>
        </w:tc>
        <w:tc>
          <w:tcPr>
            <w:tcW w:w="1862" w:type="dxa"/>
            <w:tcBorders>
              <w:top w:val="nil"/>
              <w:left w:val="nil"/>
              <w:bottom w:val="single" w:sz="8" w:space="0" w:color="auto"/>
              <w:right w:val="nil"/>
            </w:tcBorders>
            <w:shd w:val="clear" w:color="auto" w:fill="DEEAF6" w:themeFill="accent1" w:themeFillTint="33"/>
            <w:noWrap/>
            <w:vAlign w:val="center"/>
            <w:hideMark/>
          </w:tcPr>
          <w:p w14:paraId="0CB9FD45" w14:textId="3E7A68F2"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30/0</w:t>
            </w:r>
            <w:r w:rsidR="00F56889">
              <w:rPr>
                <w:rFonts w:ascii="Calibri" w:hAnsi="Calibri" w:cs="Calibri"/>
                <w:b/>
                <w:bCs/>
                <w:sz w:val="16"/>
                <w:szCs w:val="16"/>
              </w:rPr>
              <w:t>9</w:t>
            </w:r>
            <w:r w:rsidRPr="00261C79">
              <w:rPr>
                <w:rFonts w:ascii="Calibri" w:hAnsi="Calibri" w:cs="Calibri"/>
                <w:b/>
                <w:bCs/>
                <w:sz w:val="16"/>
                <w:szCs w:val="16"/>
              </w:rPr>
              <w:t>/2023</w:t>
            </w:r>
          </w:p>
        </w:tc>
        <w:tc>
          <w:tcPr>
            <w:tcW w:w="1862" w:type="dxa"/>
            <w:tcBorders>
              <w:top w:val="nil"/>
              <w:left w:val="nil"/>
              <w:bottom w:val="single" w:sz="8" w:space="0" w:color="auto"/>
              <w:right w:val="nil"/>
            </w:tcBorders>
            <w:shd w:val="clear" w:color="auto" w:fill="DEEAF6" w:themeFill="accent1" w:themeFillTint="33"/>
            <w:vAlign w:val="center"/>
            <w:hideMark/>
          </w:tcPr>
          <w:p w14:paraId="5635E501"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31/12/2022</w:t>
            </w:r>
          </w:p>
        </w:tc>
      </w:tr>
      <w:tr w:rsidR="00703D25" w:rsidRPr="00261C79" w14:paraId="306A36E1" w14:textId="77777777" w:rsidTr="00BB1373">
        <w:trPr>
          <w:trHeight w:val="283"/>
        </w:trPr>
        <w:tc>
          <w:tcPr>
            <w:tcW w:w="6713" w:type="dxa"/>
            <w:tcBorders>
              <w:top w:val="nil"/>
              <w:left w:val="nil"/>
              <w:bottom w:val="nil"/>
              <w:right w:val="nil"/>
            </w:tcBorders>
            <w:shd w:val="clear" w:color="auto" w:fill="auto"/>
            <w:noWrap/>
            <w:vAlign w:val="center"/>
            <w:hideMark/>
          </w:tcPr>
          <w:p w14:paraId="35572539"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Créditos a receber (a)</w:t>
            </w:r>
          </w:p>
        </w:tc>
        <w:tc>
          <w:tcPr>
            <w:tcW w:w="1862" w:type="dxa"/>
            <w:tcBorders>
              <w:top w:val="nil"/>
              <w:left w:val="nil"/>
              <w:bottom w:val="nil"/>
              <w:right w:val="nil"/>
            </w:tcBorders>
            <w:shd w:val="clear" w:color="auto" w:fill="auto"/>
            <w:noWrap/>
            <w:vAlign w:val="center"/>
            <w:hideMark/>
          </w:tcPr>
          <w:p w14:paraId="6B3BCE0D"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34.308</w:t>
            </w:r>
          </w:p>
        </w:tc>
        <w:tc>
          <w:tcPr>
            <w:tcW w:w="1862" w:type="dxa"/>
            <w:tcBorders>
              <w:top w:val="nil"/>
              <w:left w:val="nil"/>
              <w:bottom w:val="nil"/>
              <w:right w:val="nil"/>
            </w:tcBorders>
            <w:shd w:val="clear" w:color="auto" w:fill="auto"/>
            <w:noWrap/>
            <w:vAlign w:val="bottom"/>
            <w:hideMark/>
          </w:tcPr>
          <w:p w14:paraId="705CBA76"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34.308</w:t>
            </w:r>
          </w:p>
        </w:tc>
      </w:tr>
      <w:tr w:rsidR="00703D25" w:rsidRPr="00261C79" w14:paraId="46275F1F" w14:textId="77777777" w:rsidTr="00BB1373">
        <w:trPr>
          <w:trHeight w:val="283"/>
        </w:trPr>
        <w:tc>
          <w:tcPr>
            <w:tcW w:w="6713" w:type="dxa"/>
            <w:tcBorders>
              <w:top w:val="nil"/>
              <w:left w:val="nil"/>
              <w:bottom w:val="nil"/>
              <w:right w:val="nil"/>
            </w:tcBorders>
            <w:shd w:val="clear" w:color="auto" w:fill="auto"/>
            <w:noWrap/>
            <w:vAlign w:val="center"/>
            <w:hideMark/>
          </w:tcPr>
          <w:p w14:paraId="70998AB1" w14:textId="02D667E5" w:rsidR="00703D25" w:rsidRPr="00261C79" w:rsidRDefault="00F34592" w:rsidP="00C349A8">
            <w:pPr>
              <w:spacing w:after="0"/>
              <w:rPr>
                <w:rFonts w:ascii="Calibri" w:hAnsi="Calibri" w:cs="Calibri"/>
                <w:sz w:val="16"/>
                <w:szCs w:val="16"/>
              </w:rPr>
            </w:pPr>
            <w:r>
              <w:rPr>
                <w:rFonts w:ascii="Calibri" w:hAnsi="Calibri" w:cs="Calibri"/>
                <w:sz w:val="16"/>
                <w:szCs w:val="16"/>
              </w:rPr>
              <w:t>Outros Créditos</w:t>
            </w:r>
            <w:r w:rsidR="00703D25" w:rsidRPr="00261C79">
              <w:rPr>
                <w:rFonts w:ascii="Calibri" w:hAnsi="Calibri" w:cs="Calibri"/>
                <w:sz w:val="16"/>
                <w:szCs w:val="16"/>
              </w:rPr>
              <w:t xml:space="preserve"> (</w:t>
            </w:r>
            <w:r w:rsidR="000C6B05">
              <w:rPr>
                <w:rFonts w:ascii="Calibri" w:hAnsi="Calibri" w:cs="Calibri"/>
                <w:sz w:val="16"/>
                <w:szCs w:val="16"/>
              </w:rPr>
              <w:t>b</w:t>
            </w:r>
            <w:r w:rsidR="00703D25" w:rsidRPr="00261C79">
              <w:rPr>
                <w:rFonts w:ascii="Calibri" w:hAnsi="Calibri" w:cs="Calibri"/>
                <w:sz w:val="16"/>
                <w:szCs w:val="16"/>
              </w:rPr>
              <w:t>)</w:t>
            </w:r>
          </w:p>
        </w:tc>
        <w:tc>
          <w:tcPr>
            <w:tcW w:w="1862" w:type="dxa"/>
            <w:tcBorders>
              <w:top w:val="nil"/>
              <w:left w:val="nil"/>
              <w:bottom w:val="nil"/>
              <w:right w:val="nil"/>
            </w:tcBorders>
            <w:shd w:val="clear" w:color="auto" w:fill="auto"/>
            <w:noWrap/>
            <w:vAlign w:val="center"/>
            <w:hideMark/>
          </w:tcPr>
          <w:p w14:paraId="4D6A910D" w14:textId="606A7BD2" w:rsidR="00703D25" w:rsidRPr="00261C79" w:rsidRDefault="0098059E" w:rsidP="00C349A8">
            <w:pPr>
              <w:spacing w:after="0"/>
              <w:jc w:val="right"/>
              <w:rPr>
                <w:rFonts w:ascii="Calibri" w:hAnsi="Calibri" w:cs="Calibri"/>
                <w:sz w:val="16"/>
                <w:szCs w:val="16"/>
              </w:rPr>
            </w:pPr>
            <w:r w:rsidRPr="0098059E">
              <w:rPr>
                <w:rFonts w:ascii="Calibri" w:hAnsi="Calibri" w:cs="Calibri"/>
                <w:sz w:val="16"/>
                <w:szCs w:val="16"/>
              </w:rPr>
              <w:t>134.638</w:t>
            </w:r>
          </w:p>
        </w:tc>
        <w:tc>
          <w:tcPr>
            <w:tcW w:w="1862" w:type="dxa"/>
            <w:tcBorders>
              <w:top w:val="nil"/>
              <w:left w:val="nil"/>
              <w:bottom w:val="nil"/>
              <w:right w:val="nil"/>
            </w:tcBorders>
            <w:shd w:val="clear" w:color="auto" w:fill="auto"/>
            <w:vAlign w:val="center"/>
            <w:hideMark/>
          </w:tcPr>
          <w:p w14:paraId="0C4B772B" w14:textId="79ADFBAD" w:rsidR="00703D25" w:rsidRPr="00261C79" w:rsidRDefault="00E0744A" w:rsidP="00C349A8">
            <w:pPr>
              <w:spacing w:after="0"/>
              <w:jc w:val="right"/>
              <w:rPr>
                <w:rFonts w:ascii="Calibri" w:hAnsi="Calibri" w:cs="Calibri"/>
                <w:sz w:val="16"/>
                <w:szCs w:val="16"/>
              </w:rPr>
            </w:pPr>
            <w:r>
              <w:rPr>
                <w:rFonts w:ascii="Calibri" w:hAnsi="Calibri" w:cs="Calibri"/>
                <w:sz w:val="16"/>
                <w:szCs w:val="16"/>
              </w:rPr>
              <w:t>624.</w:t>
            </w:r>
            <w:r w:rsidR="00F95F23">
              <w:rPr>
                <w:rFonts w:ascii="Calibri" w:hAnsi="Calibri" w:cs="Calibri"/>
                <w:sz w:val="16"/>
                <w:szCs w:val="16"/>
              </w:rPr>
              <w:t>347</w:t>
            </w:r>
          </w:p>
        </w:tc>
      </w:tr>
      <w:tr w:rsidR="00703D25" w:rsidRPr="00261C79" w14:paraId="4F98E24F" w14:textId="77777777" w:rsidTr="00BB1373">
        <w:trPr>
          <w:trHeight w:val="283"/>
        </w:trPr>
        <w:tc>
          <w:tcPr>
            <w:tcW w:w="6713" w:type="dxa"/>
            <w:tcBorders>
              <w:top w:val="single" w:sz="8" w:space="0" w:color="auto"/>
              <w:left w:val="nil"/>
              <w:bottom w:val="single" w:sz="8" w:space="0" w:color="auto"/>
              <w:right w:val="nil"/>
            </w:tcBorders>
            <w:shd w:val="clear" w:color="auto" w:fill="DEEAF6" w:themeFill="accent1" w:themeFillTint="33"/>
            <w:noWrap/>
            <w:vAlign w:val="center"/>
            <w:hideMark/>
          </w:tcPr>
          <w:p w14:paraId="6F79126F" w14:textId="285726B0" w:rsidR="00703D25" w:rsidRPr="00261C79" w:rsidRDefault="00233560" w:rsidP="00C349A8">
            <w:pPr>
              <w:spacing w:after="0"/>
              <w:rPr>
                <w:rFonts w:ascii="Calibri" w:hAnsi="Calibri" w:cs="Calibri"/>
                <w:b/>
                <w:bCs/>
                <w:sz w:val="16"/>
                <w:szCs w:val="16"/>
              </w:rPr>
            </w:pPr>
            <w:r w:rsidRPr="00261C79">
              <w:rPr>
                <w:rFonts w:ascii="Calibri" w:hAnsi="Calibri" w:cs="Calibri"/>
                <w:b/>
                <w:bCs/>
                <w:sz w:val="16"/>
                <w:szCs w:val="16"/>
              </w:rPr>
              <w:t xml:space="preserve">Total </w:t>
            </w:r>
          </w:p>
        </w:tc>
        <w:tc>
          <w:tcPr>
            <w:tcW w:w="1862" w:type="dxa"/>
            <w:tcBorders>
              <w:top w:val="single" w:sz="8" w:space="0" w:color="auto"/>
              <w:left w:val="nil"/>
              <w:bottom w:val="single" w:sz="8" w:space="0" w:color="auto"/>
              <w:right w:val="nil"/>
            </w:tcBorders>
            <w:shd w:val="clear" w:color="auto" w:fill="DEEAF6" w:themeFill="accent1" w:themeFillTint="33"/>
            <w:noWrap/>
            <w:vAlign w:val="center"/>
            <w:hideMark/>
          </w:tcPr>
          <w:p w14:paraId="12C514ED" w14:textId="6EC79AC7" w:rsidR="00703D25" w:rsidRPr="00261C79" w:rsidRDefault="00315949" w:rsidP="00C349A8">
            <w:pPr>
              <w:spacing w:after="0"/>
              <w:jc w:val="right"/>
              <w:rPr>
                <w:rFonts w:ascii="Calibri" w:hAnsi="Calibri" w:cs="Calibri"/>
                <w:b/>
                <w:bCs/>
                <w:sz w:val="16"/>
                <w:szCs w:val="16"/>
              </w:rPr>
            </w:pPr>
            <w:r w:rsidRPr="00315949">
              <w:rPr>
                <w:rFonts w:ascii="Calibri" w:hAnsi="Calibri" w:cs="Calibri"/>
                <w:b/>
                <w:bCs/>
                <w:sz w:val="16"/>
                <w:szCs w:val="16"/>
              </w:rPr>
              <w:t>168.946</w:t>
            </w:r>
          </w:p>
        </w:tc>
        <w:tc>
          <w:tcPr>
            <w:tcW w:w="1862" w:type="dxa"/>
            <w:tcBorders>
              <w:top w:val="single" w:sz="8" w:space="0" w:color="auto"/>
              <w:left w:val="nil"/>
              <w:bottom w:val="single" w:sz="8" w:space="0" w:color="auto"/>
              <w:right w:val="nil"/>
            </w:tcBorders>
            <w:shd w:val="clear" w:color="auto" w:fill="DEEAF6" w:themeFill="accent1" w:themeFillTint="33"/>
            <w:noWrap/>
            <w:vAlign w:val="center"/>
            <w:hideMark/>
          </w:tcPr>
          <w:p w14:paraId="2DC09174"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658.655</w:t>
            </w:r>
          </w:p>
        </w:tc>
      </w:tr>
    </w:tbl>
    <w:p w14:paraId="1CAEF8AE" w14:textId="77777777" w:rsidR="00E71553" w:rsidRPr="00B36334" w:rsidRDefault="00501338" w:rsidP="00B36334">
      <w:pPr>
        <w:spacing w:after="0" w:line="240" w:lineRule="auto"/>
        <w:jc w:val="both"/>
        <w:rPr>
          <w:rFonts w:cstheme="minorHAnsi"/>
          <w:b/>
          <w:sz w:val="20"/>
          <w:szCs w:val="20"/>
        </w:rPr>
      </w:pPr>
      <w:r w:rsidRPr="00B36334">
        <w:rPr>
          <w:rFonts w:cstheme="minorHAnsi"/>
          <w:b/>
          <w:sz w:val="20"/>
          <w:szCs w:val="20"/>
        </w:rPr>
        <w:t>a</w:t>
      </w:r>
      <w:r w:rsidR="00E71553" w:rsidRPr="00B36334">
        <w:rPr>
          <w:rFonts w:cstheme="minorHAnsi"/>
          <w:b/>
          <w:sz w:val="20"/>
          <w:szCs w:val="20"/>
        </w:rPr>
        <w:t>)</w:t>
      </w:r>
      <w:r w:rsidR="00E71553" w:rsidRPr="00B36334">
        <w:rPr>
          <w:rFonts w:cstheme="minorHAnsi"/>
          <w:sz w:val="20"/>
          <w:szCs w:val="20"/>
        </w:rPr>
        <w:t xml:space="preserve"> </w:t>
      </w:r>
      <w:r w:rsidR="00E71553" w:rsidRPr="00B36334">
        <w:rPr>
          <w:rFonts w:cstheme="minorHAnsi"/>
          <w:b/>
          <w:sz w:val="20"/>
          <w:szCs w:val="20"/>
        </w:rPr>
        <w:t>Créditos a Receber</w:t>
      </w:r>
    </w:p>
    <w:p w14:paraId="0F9BE168" w14:textId="6A23001C" w:rsidR="00D85639" w:rsidRPr="00B36334" w:rsidRDefault="00E71553" w:rsidP="00B36334">
      <w:pPr>
        <w:spacing w:before="120"/>
        <w:jc w:val="both"/>
        <w:rPr>
          <w:rFonts w:cstheme="minorHAnsi"/>
          <w:sz w:val="20"/>
          <w:szCs w:val="20"/>
        </w:rPr>
      </w:pPr>
      <w:r w:rsidRPr="00B36334">
        <w:rPr>
          <w:rFonts w:cstheme="minorHAnsi"/>
          <w:sz w:val="20"/>
          <w:szCs w:val="20"/>
        </w:rPr>
        <w:t>Os créditos a receber referem-se às multas compensatórias previstas em contratos, as quais a Infra S.A. aplicou a contratos de fornecedores e que estão sendo cobradas por meio de processos administrativos, em decisões originárias das Diretoria.</w:t>
      </w:r>
    </w:p>
    <w:tbl>
      <w:tblPr>
        <w:tblW w:w="5000" w:type="pct"/>
        <w:tblCellMar>
          <w:left w:w="70" w:type="dxa"/>
          <w:right w:w="70" w:type="dxa"/>
        </w:tblCellMar>
        <w:tblLook w:val="04A0" w:firstRow="1" w:lastRow="0" w:firstColumn="1" w:lastColumn="0" w:noHBand="0" w:noVBand="1"/>
      </w:tblPr>
      <w:tblGrid>
        <w:gridCol w:w="4212"/>
        <w:gridCol w:w="963"/>
        <w:gridCol w:w="2090"/>
        <w:gridCol w:w="2210"/>
        <w:gridCol w:w="986"/>
        <w:gridCol w:w="146"/>
      </w:tblGrid>
      <w:tr w:rsidR="00703D25" w:rsidRPr="000128B2" w14:paraId="114FC79C" w14:textId="77777777" w:rsidTr="003A152C">
        <w:trPr>
          <w:gridAfter w:val="1"/>
          <w:wAfter w:w="69" w:type="pct"/>
          <w:trHeight w:val="402"/>
        </w:trPr>
        <w:tc>
          <w:tcPr>
            <w:tcW w:w="1985" w:type="pct"/>
            <w:vMerge w:val="restart"/>
            <w:tcBorders>
              <w:top w:val="nil"/>
              <w:left w:val="nil"/>
              <w:bottom w:val="single" w:sz="8" w:space="0" w:color="000000"/>
              <w:right w:val="nil"/>
            </w:tcBorders>
            <w:shd w:val="clear" w:color="auto" w:fill="DEEAF6" w:themeFill="accent1" w:themeFillTint="33"/>
            <w:noWrap/>
            <w:vAlign w:val="center"/>
            <w:hideMark/>
          </w:tcPr>
          <w:p w14:paraId="78DCA0C6" w14:textId="48671D75" w:rsidR="00703D25" w:rsidRPr="000128B2" w:rsidRDefault="00233560" w:rsidP="00C349A8">
            <w:pPr>
              <w:spacing w:after="0"/>
              <w:rPr>
                <w:rFonts w:cstheme="minorHAnsi"/>
                <w:b/>
                <w:bCs/>
                <w:sz w:val="16"/>
                <w:szCs w:val="16"/>
              </w:rPr>
            </w:pPr>
            <w:r w:rsidRPr="000128B2">
              <w:rPr>
                <w:rFonts w:cstheme="minorHAnsi"/>
                <w:b/>
                <w:bCs/>
                <w:sz w:val="16"/>
                <w:szCs w:val="16"/>
              </w:rPr>
              <w:t>Outros créditos a receber</w:t>
            </w:r>
          </w:p>
        </w:tc>
        <w:tc>
          <w:tcPr>
            <w:tcW w:w="454" w:type="pct"/>
            <w:vMerge w:val="restart"/>
            <w:tcBorders>
              <w:top w:val="nil"/>
              <w:left w:val="nil"/>
              <w:bottom w:val="single" w:sz="8" w:space="0" w:color="000000"/>
              <w:right w:val="nil"/>
            </w:tcBorders>
            <w:shd w:val="clear" w:color="auto" w:fill="DEEAF6" w:themeFill="accent1" w:themeFillTint="33"/>
            <w:noWrap/>
            <w:vAlign w:val="center"/>
            <w:hideMark/>
          </w:tcPr>
          <w:p w14:paraId="4310B6DA" w14:textId="11879DBE" w:rsidR="00703D25" w:rsidRPr="000128B2" w:rsidRDefault="00233560" w:rsidP="00BB1373">
            <w:pPr>
              <w:spacing w:after="0"/>
              <w:jc w:val="right"/>
              <w:rPr>
                <w:rFonts w:cstheme="minorHAnsi"/>
                <w:b/>
                <w:bCs/>
                <w:sz w:val="16"/>
                <w:szCs w:val="16"/>
              </w:rPr>
            </w:pPr>
            <w:r w:rsidRPr="000128B2">
              <w:rPr>
                <w:rFonts w:cstheme="minorHAnsi"/>
                <w:b/>
                <w:bCs/>
                <w:sz w:val="16"/>
                <w:szCs w:val="16"/>
              </w:rPr>
              <w:t>Contrato</w:t>
            </w:r>
          </w:p>
        </w:tc>
        <w:tc>
          <w:tcPr>
            <w:tcW w:w="985" w:type="pct"/>
            <w:vMerge w:val="restart"/>
            <w:tcBorders>
              <w:top w:val="nil"/>
              <w:left w:val="nil"/>
              <w:bottom w:val="single" w:sz="8" w:space="0" w:color="000000"/>
              <w:right w:val="nil"/>
            </w:tcBorders>
            <w:shd w:val="clear" w:color="auto" w:fill="DEEAF6" w:themeFill="accent1" w:themeFillTint="33"/>
            <w:vAlign w:val="center"/>
            <w:hideMark/>
          </w:tcPr>
          <w:p w14:paraId="7343AAD3" w14:textId="1BE916B3" w:rsidR="00703D25" w:rsidRPr="000128B2" w:rsidRDefault="00233560" w:rsidP="00BB1373">
            <w:pPr>
              <w:spacing w:after="0"/>
              <w:jc w:val="right"/>
              <w:rPr>
                <w:rFonts w:cstheme="minorHAnsi"/>
                <w:b/>
                <w:bCs/>
                <w:sz w:val="16"/>
                <w:szCs w:val="16"/>
              </w:rPr>
            </w:pPr>
            <w:r w:rsidRPr="000128B2">
              <w:rPr>
                <w:rFonts w:cstheme="minorHAnsi"/>
                <w:b/>
                <w:bCs/>
                <w:sz w:val="16"/>
                <w:szCs w:val="16"/>
              </w:rPr>
              <w:t>Processo administrativo</w:t>
            </w:r>
          </w:p>
        </w:tc>
        <w:tc>
          <w:tcPr>
            <w:tcW w:w="1042" w:type="pct"/>
            <w:vMerge w:val="restart"/>
            <w:tcBorders>
              <w:top w:val="nil"/>
              <w:left w:val="nil"/>
              <w:bottom w:val="single" w:sz="8" w:space="0" w:color="000000"/>
              <w:right w:val="nil"/>
            </w:tcBorders>
            <w:shd w:val="clear" w:color="auto" w:fill="DEEAF6" w:themeFill="accent1" w:themeFillTint="33"/>
            <w:vAlign w:val="center"/>
            <w:hideMark/>
          </w:tcPr>
          <w:p w14:paraId="05FD547F" w14:textId="4146A786" w:rsidR="00703D25" w:rsidRPr="000128B2" w:rsidRDefault="00233560" w:rsidP="00BB1373">
            <w:pPr>
              <w:spacing w:after="0"/>
              <w:jc w:val="right"/>
              <w:rPr>
                <w:rFonts w:cstheme="minorHAnsi"/>
                <w:b/>
                <w:bCs/>
                <w:sz w:val="16"/>
                <w:szCs w:val="16"/>
              </w:rPr>
            </w:pPr>
            <w:r w:rsidRPr="000128B2">
              <w:rPr>
                <w:rFonts w:cstheme="minorHAnsi"/>
                <w:b/>
                <w:bCs/>
                <w:sz w:val="16"/>
                <w:szCs w:val="16"/>
              </w:rPr>
              <w:t>Processo judicial</w:t>
            </w:r>
          </w:p>
        </w:tc>
        <w:tc>
          <w:tcPr>
            <w:tcW w:w="465" w:type="pct"/>
            <w:vMerge w:val="restart"/>
            <w:tcBorders>
              <w:top w:val="nil"/>
              <w:left w:val="nil"/>
              <w:bottom w:val="single" w:sz="8" w:space="0" w:color="000000"/>
              <w:right w:val="nil"/>
            </w:tcBorders>
            <w:shd w:val="clear" w:color="auto" w:fill="DEEAF6" w:themeFill="accent1" w:themeFillTint="33"/>
            <w:noWrap/>
            <w:vAlign w:val="center"/>
            <w:hideMark/>
          </w:tcPr>
          <w:p w14:paraId="629F38B8" w14:textId="5D51A7ED" w:rsidR="00703D25" w:rsidRPr="000128B2" w:rsidRDefault="00233560" w:rsidP="00BB1373">
            <w:pPr>
              <w:spacing w:after="0"/>
              <w:jc w:val="right"/>
              <w:rPr>
                <w:rFonts w:cstheme="minorHAnsi"/>
                <w:b/>
                <w:bCs/>
                <w:sz w:val="16"/>
                <w:szCs w:val="16"/>
              </w:rPr>
            </w:pPr>
            <w:r w:rsidRPr="000128B2">
              <w:rPr>
                <w:rFonts w:cstheme="minorHAnsi"/>
                <w:b/>
                <w:bCs/>
                <w:sz w:val="16"/>
                <w:szCs w:val="16"/>
              </w:rPr>
              <w:t>Valor</w:t>
            </w:r>
          </w:p>
        </w:tc>
      </w:tr>
      <w:tr w:rsidR="00703D25" w:rsidRPr="000128B2" w14:paraId="3110A8C3" w14:textId="77777777" w:rsidTr="001F0573">
        <w:trPr>
          <w:trHeight w:val="46"/>
        </w:trPr>
        <w:tc>
          <w:tcPr>
            <w:tcW w:w="1985" w:type="pct"/>
            <w:vMerge/>
            <w:tcBorders>
              <w:top w:val="nil"/>
              <w:left w:val="nil"/>
              <w:bottom w:val="single" w:sz="8" w:space="0" w:color="000000"/>
              <w:right w:val="nil"/>
            </w:tcBorders>
            <w:shd w:val="clear" w:color="auto" w:fill="DEEAF6" w:themeFill="accent1" w:themeFillTint="33"/>
            <w:vAlign w:val="center"/>
            <w:hideMark/>
          </w:tcPr>
          <w:p w14:paraId="3CA95A34" w14:textId="77777777" w:rsidR="00703D25" w:rsidRPr="000128B2" w:rsidRDefault="00703D25" w:rsidP="00C349A8">
            <w:pPr>
              <w:spacing w:after="0"/>
              <w:rPr>
                <w:rFonts w:cstheme="minorHAnsi"/>
                <w:b/>
                <w:bCs/>
                <w:sz w:val="16"/>
                <w:szCs w:val="16"/>
              </w:rPr>
            </w:pPr>
          </w:p>
        </w:tc>
        <w:tc>
          <w:tcPr>
            <w:tcW w:w="454" w:type="pct"/>
            <w:vMerge/>
            <w:tcBorders>
              <w:top w:val="nil"/>
              <w:left w:val="nil"/>
              <w:bottom w:val="single" w:sz="8" w:space="0" w:color="000000"/>
              <w:right w:val="nil"/>
            </w:tcBorders>
            <w:shd w:val="clear" w:color="auto" w:fill="DEEAF6" w:themeFill="accent1" w:themeFillTint="33"/>
            <w:vAlign w:val="center"/>
            <w:hideMark/>
          </w:tcPr>
          <w:p w14:paraId="47F64F03" w14:textId="77777777" w:rsidR="00703D25" w:rsidRPr="000128B2" w:rsidRDefault="00703D25" w:rsidP="00C349A8">
            <w:pPr>
              <w:spacing w:after="0"/>
              <w:rPr>
                <w:rFonts w:cstheme="minorHAnsi"/>
                <w:b/>
                <w:bCs/>
                <w:sz w:val="16"/>
                <w:szCs w:val="16"/>
              </w:rPr>
            </w:pPr>
          </w:p>
        </w:tc>
        <w:tc>
          <w:tcPr>
            <w:tcW w:w="985" w:type="pct"/>
            <w:vMerge/>
            <w:tcBorders>
              <w:top w:val="nil"/>
              <w:left w:val="nil"/>
              <w:bottom w:val="single" w:sz="8" w:space="0" w:color="000000"/>
              <w:right w:val="nil"/>
            </w:tcBorders>
            <w:shd w:val="clear" w:color="auto" w:fill="DEEAF6" w:themeFill="accent1" w:themeFillTint="33"/>
            <w:vAlign w:val="center"/>
            <w:hideMark/>
          </w:tcPr>
          <w:p w14:paraId="4F4202ED" w14:textId="77777777" w:rsidR="00703D25" w:rsidRPr="000128B2" w:rsidRDefault="00703D25" w:rsidP="00C349A8">
            <w:pPr>
              <w:spacing w:after="0"/>
              <w:rPr>
                <w:rFonts w:cstheme="minorHAnsi"/>
                <w:b/>
                <w:bCs/>
                <w:sz w:val="16"/>
                <w:szCs w:val="16"/>
              </w:rPr>
            </w:pPr>
          </w:p>
        </w:tc>
        <w:tc>
          <w:tcPr>
            <w:tcW w:w="1042" w:type="pct"/>
            <w:vMerge/>
            <w:tcBorders>
              <w:top w:val="nil"/>
              <w:left w:val="nil"/>
              <w:bottom w:val="single" w:sz="8" w:space="0" w:color="000000"/>
              <w:right w:val="nil"/>
            </w:tcBorders>
            <w:shd w:val="clear" w:color="auto" w:fill="DEEAF6" w:themeFill="accent1" w:themeFillTint="33"/>
            <w:vAlign w:val="center"/>
            <w:hideMark/>
          </w:tcPr>
          <w:p w14:paraId="327719F6" w14:textId="77777777" w:rsidR="00703D25" w:rsidRPr="000128B2" w:rsidRDefault="00703D25" w:rsidP="00C349A8">
            <w:pPr>
              <w:spacing w:after="0"/>
              <w:rPr>
                <w:rFonts w:cstheme="minorHAnsi"/>
                <w:b/>
                <w:bCs/>
                <w:sz w:val="16"/>
                <w:szCs w:val="16"/>
              </w:rPr>
            </w:pPr>
          </w:p>
        </w:tc>
        <w:tc>
          <w:tcPr>
            <w:tcW w:w="465" w:type="pct"/>
            <w:vMerge/>
            <w:tcBorders>
              <w:top w:val="nil"/>
              <w:left w:val="nil"/>
              <w:bottom w:val="single" w:sz="8" w:space="0" w:color="000000"/>
              <w:right w:val="nil"/>
            </w:tcBorders>
            <w:shd w:val="clear" w:color="auto" w:fill="DEEAF6" w:themeFill="accent1" w:themeFillTint="33"/>
            <w:vAlign w:val="center"/>
            <w:hideMark/>
          </w:tcPr>
          <w:p w14:paraId="1E2BC05F" w14:textId="77777777" w:rsidR="00703D25" w:rsidRPr="000128B2" w:rsidRDefault="00703D25" w:rsidP="00C349A8">
            <w:pPr>
              <w:spacing w:after="0"/>
              <w:rPr>
                <w:rFonts w:cstheme="minorHAnsi"/>
                <w:b/>
                <w:bCs/>
                <w:sz w:val="16"/>
                <w:szCs w:val="16"/>
              </w:rPr>
            </w:pPr>
          </w:p>
        </w:tc>
        <w:tc>
          <w:tcPr>
            <w:tcW w:w="69" w:type="pct"/>
            <w:tcBorders>
              <w:top w:val="nil"/>
              <w:left w:val="nil"/>
              <w:bottom w:val="nil"/>
              <w:right w:val="nil"/>
            </w:tcBorders>
            <w:shd w:val="clear" w:color="auto" w:fill="auto"/>
            <w:noWrap/>
            <w:vAlign w:val="bottom"/>
            <w:hideMark/>
          </w:tcPr>
          <w:p w14:paraId="0F7FB35D" w14:textId="77777777" w:rsidR="00703D25" w:rsidRPr="000128B2" w:rsidRDefault="00703D25" w:rsidP="00C349A8">
            <w:pPr>
              <w:spacing w:after="0"/>
              <w:jc w:val="center"/>
              <w:rPr>
                <w:rFonts w:cstheme="minorHAnsi"/>
                <w:b/>
                <w:bCs/>
                <w:color w:val="FF0000"/>
                <w:sz w:val="16"/>
                <w:szCs w:val="16"/>
              </w:rPr>
            </w:pPr>
          </w:p>
        </w:tc>
      </w:tr>
      <w:tr w:rsidR="00703D25" w:rsidRPr="000128B2" w14:paraId="041F4F72" w14:textId="77777777" w:rsidTr="001F0573">
        <w:trPr>
          <w:trHeight w:val="283"/>
        </w:trPr>
        <w:tc>
          <w:tcPr>
            <w:tcW w:w="1985" w:type="pct"/>
            <w:tcBorders>
              <w:top w:val="nil"/>
              <w:left w:val="nil"/>
              <w:bottom w:val="nil"/>
              <w:right w:val="nil"/>
            </w:tcBorders>
            <w:shd w:val="clear" w:color="auto" w:fill="auto"/>
            <w:noWrap/>
            <w:vAlign w:val="center"/>
            <w:hideMark/>
          </w:tcPr>
          <w:p w14:paraId="67272099" w14:textId="77777777" w:rsidR="00703D25" w:rsidRPr="000128B2" w:rsidRDefault="00703D25" w:rsidP="00C349A8">
            <w:pPr>
              <w:spacing w:after="0"/>
              <w:rPr>
                <w:rFonts w:cstheme="minorHAnsi"/>
                <w:b/>
                <w:bCs/>
                <w:sz w:val="16"/>
                <w:szCs w:val="16"/>
              </w:rPr>
            </w:pPr>
            <w:r w:rsidRPr="000128B2">
              <w:rPr>
                <w:rFonts w:cstheme="minorHAnsi"/>
                <w:b/>
                <w:bCs/>
                <w:sz w:val="16"/>
                <w:szCs w:val="16"/>
              </w:rPr>
              <w:t xml:space="preserve">Multas Compensatórias </w:t>
            </w:r>
          </w:p>
        </w:tc>
        <w:tc>
          <w:tcPr>
            <w:tcW w:w="454" w:type="pct"/>
            <w:tcBorders>
              <w:top w:val="nil"/>
              <w:left w:val="nil"/>
              <w:bottom w:val="nil"/>
              <w:right w:val="nil"/>
            </w:tcBorders>
            <w:shd w:val="clear" w:color="auto" w:fill="auto"/>
            <w:noWrap/>
            <w:vAlign w:val="center"/>
            <w:hideMark/>
          </w:tcPr>
          <w:p w14:paraId="631A6CAA" w14:textId="77777777" w:rsidR="00703D25" w:rsidRPr="000128B2" w:rsidRDefault="00703D25" w:rsidP="00C349A8">
            <w:pPr>
              <w:spacing w:after="0"/>
              <w:rPr>
                <w:rFonts w:cstheme="minorHAnsi"/>
                <w:b/>
                <w:bCs/>
                <w:sz w:val="16"/>
                <w:szCs w:val="16"/>
              </w:rPr>
            </w:pPr>
          </w:p>
        </w:tc>
        <w:tc>
          <w:tcPr>
            <w:tcW w:w="985" w:type="pct"/>
            <w:tcBorders>
              <w:top w:val="single" w:sz="8" w:space="0" w:color="auto"/>
              <w:left w:val="nil"/>
              <w:bottom w:val="nil"/>
              <w:right w:val="nil"/>
            </w:tcBorders>
            <w:shd w:val="clear" w:color="auto" w:fill="auto"/>
            <w:vAlign w:val="center"/>
            <w:hideMark/>
          </w:tcPr>
          <w:p w14:paraId="07C7A2DB" w14:textId="77777777" w:rsidR="00703D25" w:rsidRPr="000128B2" w:rsidRDefault="00703D25" w:rsidP="00C349A8">
            <w:pPr>
              <w:spacing w:after="0"/>
              <w:rPr>
                <w:rFonts w:cstheme="minorHAnsi"/>
                <w:sz w:val="16"/>
                <w:szCs w:val="16"/>
              </w:rPr>
            </w:pPr>
            <w:r w:rsidRPr="000128B2">
              <w:rPr>
                <w:rFonts w:cstheme="minorHAnsi"/>
                <w:sz w:val="16"/>
                <w:szCs w:val="16"/>
              </w:rPr>
              <w:t> </w:t>
            </w:r>
          </w:p>
        </w:tc>
        <w:tc>
          <w:tcPr>
            <w:tcW w:w="1042" w:type="pct"/>
            <w:tcBorders>
              <w:top w:val="nil"/>
              <w:left w:val="nil"/>
              <w:bottom w:val="nil"/>
              <w:right w:val="nil"/>
            </w:tcBorders>
            <w:shd w:val="clear" w:color="auto" w:fill="auto"/>
            <w:vAlign w:val="center"/>
            <w:hideMark/>
          </w:tcPr>
          <w:p w14:paraId="10BF7105" w14:textId="77777777" w:rsidR="00703D25" w:rsidRPr="000128B2" w:rsidRDefault="00703D25" w:rsidP="00C349A8">
            <w:pPr>
              <w:spacing w:after="0"/>
              <w:rPr>
                <w:rFonts w:cstheme="minorHAnsi"/>
                <w:sz w:val="16"/>
                <w:szCs w:val="16"/>
              </w:rPr>
            </w:pPr>
          </w:p>
        </w:tc>
        <w:tc>
          <w:tcPr>
            <w:tcW w:w="465" w:type="pct"/>
            <w:tcBorders>
              <w:top w:val="nil"/>
              <w:left w:val="nil"/>
              <w:bottom w:val="nil"/>
              <w:right w:val="nil"/>
            </w:tcBorders>
            <w:shd w:val="clear" w:color="auto" w:fill="auto"/>
            <w:noWrap/>
            <w:vAlign w:val="center"/>
            <w:hideMark/>
          </w:tcPr>
          <w:p w14:paraId="1B5F8EE8" w14:textId="77777777" w:rsidR="00703D25" w:rsidRPr="000128B2" w:rsidRDefault="00703D25" w:rsidP="00C349A8">
            <w:pPr>
              <w:spacing w:after="0"/>
              <w:jc w:val="right"/>
              <w:rPr>
                <w:rFonts w:cstheme="minorHAnsi"/>
                <w:sz w:val="16"/>
                <w:szCs w:val="16"/>
              </w:rPr>
            </w:pPr>
          </w:p>
        </w:tc>
        <w:tc>
          <w:tcPr>
            <w:tcW w:w="69" w:type="pct"/>
            <w:vAlign w:val="center"/>
            <w:hideMark/>
          </w:tcPr>
          <w:p w14:paraId="3BFA15B3" w14:textId="77777777" w:rsidR="00703D25" w:rsidRPr="000128B2" w:rsidRDefault="00703D25" w:rsidP="00C349A8">
            <w:pPr>
              <w:spacing w:after="0"/>
              <w:rPr>
                <w:rFonts w:cstheme="minorHAnsi"/>
                <w:color w:val="FF0000"/>
                <w:sz w:val="16"/>
                <w:szCs w:val="16"/>
              </w:rPr>
            </w:pPr>
          </w:p>
        </w:tc>
      </w:tr>
      <w:tr w:rsidR="00703D25" w:rsidRPr="000128B2" w14:paraId="7ED24200" w14:textId="77777777" w:rsidTr="001F0573">
        <w:trPr>
          <w:trHeight w:val="283"/>
        </w:trPr>
        <w:tc>
          <w:tcPr>
            <w:tcW w:w="1985" w:type="pct"/>
            <w:tcBorders>
              <w:top w:val="nil"/>
              <w:left w:val="nil"/>
              <w:bottom w:val="nil"/>
              <w:right w:val="nil"/>
            </w:tcBorders>
            <w:shd w:val="clear" w:color="auto" w:fill="auto"/>
            <w:noWrap/>
            <w:vAlign w:val="center"/>
            <w:hideMark/>
          </w:tcPr>
          <w:p w14:paraId="40376C9B" w14:textId="7BA9FA5C" w:rsidR="00703D25" w:rsidRPr="000128B2" w:rsidRDefault="00C41A56" w:rsidP="00C349A8">
            <w:pPr>
              <w:spacing w:after="0"/>
              <w:rPr>
                <w:rFonts w:cstheme="minorHAnsi"/>
                <w:sz w:val="16"/>
                <w:szCs w:val="16"/>
              </w:rPr>
            </w:pPr>
            <w:r w:rsidRPr="000128B2">
              <w:rPr>
                <w:rFonts w:cstheme="minorHAnsi"/>
                <w:sz w:val="16"/>
                <w:szCs w:val="16"/>
              </w:rPr>
              <w:t>A C CORREA CIA LTDA</w:t>
            </w:r>
          </w:p>
        </w:tc>
        <w:tc>
          <w:tcPr>
            <w:tcW w:w="454" w:type="pct"/>
            <w:tcBorders>
              <w:top w:val="nil"/>
              <w:left w:val="nil"/>
              <w:bottom w:val="nil"/>
              <w:right w:val="nil"/>
            </w:tcBorders>
            <w:shd w:val="clear" w:color="auto" w:fill="auto"/>
            <w:noWrap/>
            <w:vAlign w:val="center"/>
            <w:hideMark/>
          </w:tcPr>
          <w:p w14:paraId="294E45E2" w14:textId="77777777" w:rsidR="00703D25" w:rsidRPr="000128B2" w:rsidRDefault="00703D25" w:rsidP="00C349A8">
            <w:pPr>
              <w:spacing w:after="0"/>
              <w:jc w:val="right"/>
              <w:rPr>
                <w:rFonts w:cstheme="minorHAnsi"/>
                <w:sz w:val="16"/>
                <w:szCs w:val="16"/>
              </w:rPr>
            </w:pPr>
            <w:r w:rsidRPr="000128B2">
              <w:rPr>
                <w:rFonts w:cstheme="minorHAnsi"/>
                <w:sz w:val="16"/>
                <w:szCs w:val="16"/>
              </w:rPr>
              <w:t>004/2017</w:t>
            </w:r>
          </w:p>
        </w:tc>
        <w:tc>
          <w:tcPr>
            <w:tcW w:w="985" w:type="pct"/>
            <w:tcBorders>
              <w:top w:val="nil"/>
              <w:left w:val="nil"/>
              <w:bottom w:val="nil"/>
              <w:right w:val="nil"/>
            </w:tcBorders>
            <w:shd w:val="clear" w:color="auto" w:fill="auto"/>
            <w:vAlign w:val="center"/>
            <w:hideMark/>
          </w:tcPr>
          <w:p w14:paraId="3ADBC532" w14:textId="77777777" w:rsidR="00703D25" w:rsidRPr="000128B2" w:rsidRDefault="00703D25" w:rsidP="00C349A8">
            <w:pPr>
              <w:spacing w:after="0"/>
              <w:jc w:val="right"/>
              <w:rPr>
                <w:rFonts w:cstheme="minorHAnsi"/>
                <w:sz w:val="16"/>
                <w:szCs w:val="16"/>
              </w:rPr>
            </w:pPr>
            <w:r w:rsidRPr="000128B2">
              <w:rPr>
                <w:rFonts w:cstheme="minorHAnsi"/>
                <w:sz w:val="16"/>
                <w:szCs w:val="16"/>
              </w:rPr>
              <w:t xml:space="preserve">   51402.190111/2017-63</w:t>
            </w:r>
          </w:p>
        </w:tc>
        <w:tc>
          <w:tcPr>
            <w:tcW w:w="1042" w:type="pct"/>
            <w:tcBorders>
              <w:top w:val="nil"/>
              <w:left w:val="nil"/>
              <w:bottom w:val="nil"/>
              <w:right w:val="nil"/>
            </w:tcBorders>
            <w:shd w:val="clear" w:color="auto" w:fill="auto"/>
            <w:vAlign w:val="center"/>
            <w:hideMark/>
          </w:tcPr>
          <w:p w14:paraId="1C28DDB1" w14:textId="77777777" w:rsidR="00703D25" w:rsidRPr="000128B2" w:rsidRDefault="00703D25" w:rsidP="00C349A8">
            <w:pPr>
              <w:spacing w:after="0"/>
              <w:jc w:val="right"/>
              <w:rPr>
                <w:rFonts w:cstheme="minorHAnsi"/>
                <w:sz w:val="16"/>
                <w:szCs w:val="16"/>
              </w:rPr>
            </w:pPr>
          </w:p>
        </w:tc>
        <w:tc>
          <w:tcPr>
            <w:tcW w:w="465" w:type="pct"/>
            <w:tcBorders>
              <w:top w:val="nil"/>
              <w:left w:val="nil"/>
              <w:bottom w:val="nil"/>
              <w:right w:val="nil"/>
            </w:tcBorders>
            <w:shd w:val="clear" w:color="auto" w:fill="auto"/>
            <w:noWrap/>
            <w:vAlign w:val="center"/>
            <w:hideMark/>
          </w:tcPr>
          <w:p w14:paraId="66CD9090" w14:textId="77777777" w:rsidR="00703D25" w:rsidRPr="000128B2" w:rsidRDefault="00703D25" w:rsidP="00C349A8">
            <w:pPr>
              <w:spacing w:after="0"/>
              <w:jc w:val="right"/>
              <w:rPr>
                <w:rFonts w:cstheme="minorHAnsi"/>
                <w:sz w:val="16"/>
                <w:szCs w:val="16"/>
              </w:rPr>
            </w:pPr>
            <w:r w:rsidRPr="000128B2">
              <w:rPr>
                <w:rFonts w:cstheme="minorHAnsi"/>
                <w:sz w:val="16"/>
                <w:szCs w:val="16"/>
              </w:rPr>
              <w:t>177.442</w:t>
            </w:r>
          </w:p>
        </w:tc>
        <w:tc>
          <w:tcPr>
            <w:tcW w:w="69" w:type="pct"/>
            <w:vAlign w:val="center"/>
            <w:hideMark/>
          </w:tcPr>
          <w:p w14:paraId="772FC62A" w14:textId="77777777" w:rsidR="00703D25" w:rsidRPr="000128B2" w:rsidRDefault="00703D25" w:rsidP="00C349A8">
            <w:pPr>
              <w:spacing w:after="0"/>
              <w:rPr>
                <w:rFonts w:cstheme="minorHAnsi"/>
                <w:color w:val="FF0000"/>
                <w:sz w:val="16"/>
                <w:szCs w:val="16"/>
              </w:rPr>
            </w:pPr>
          </w:p>
        </w:tc>
      </w:tr>
      <w:tr w:rsidR="00703D25" w:rsidRPr="000128B2" w14:paraId="72605274" w14:textId="77777777" w:rsidTr="001F0573">
        <w:trPr>
          <w:trHeight w:val="283"/>
        </w:trPr>
        <w:tc>
          <w:tcPr>
            <w:tcW w:w="1985" w:type="pct"/>
            <w:tcBorders>
              <w:top w:val="nil"/>
              <w:left w:val="nil"/>
              <w:bottom w:val="nil"/>
              <w:right w:val="nil"/>
            </w:tcBorders>
            <w:shd w:val="clear" w:color="auto" w:fill="auto"/>
            <w:noWrap/>
            <w:vAlign w:val="center"/>
            <w:hideMark/>
          </w:tcPr>
          <w:p w14:paraId="633AE6DE" w14:textId="0605A59C" w:rsidR="00703D25" w:rsidRPr="000128B2" w:rsidRDefault="00C41A56" w:rsidP="00C349A8">
            <w:pPr>
              <w:spacing w:after="0"/>
              <w:rPr>
                <w:rFonts w:cstheme="minorHAnsi"/>
                <w:sz w:val="16"/>
                <w:szCs w:val="16"/>
              </w:rPr>
            </w:pPr>
            <w:r w:rsidRPr="000128B2">
              <w:rPr>
                <w:rFonts w:cstheme="minorHAnsi"/>
                <w:sz w:val="16"/>
                <w:szCs w:val="16"/>
              </w:rPr>
              <w:t>AZVI S.A DO BRASIL</w:t>
            </w:r>
          </w:p>
        </w:tc>
        <w:tc>
          <w:tcPr>
            <w:tcW w:w="454" w:type="pct"/>
            <w:tcBorders>
              <w:top w:val="nil"/>
              <w:left w:val="nil"/>
              <w:bottom w:val="nil"/>
              <w:right w:val="nil"/>
            </w:tcBorders>
            <w:shd w:val="clear" w:color="auto" w:fill="auto"/>
            <w:noWrap/>
            <w:vAlign w:val="center"/>
            <w:hideMark/>
          </w:tcPr>
          <w:p w14:paraId="65B7D000" w14:textId="77777777" w:rsidR="00703D25" w:rsidRPr="000128B2" w:rsidRDefault="00703D25" w:rsidP="00C349A8">
            <w:pPr>
              <w:spacing w:after="0"/>
              <w:jc w:val="right"/>
              <w:rPr>
                <w:rFonts w:cstheme="minorHAnsi"/>
                <w:sz w:val="16"/>
                <w:szCs w:val="16"/>
              </w:rPr>
            </w:pPr>
            <w:r w:rsidRPr="000128B2">
              <w:rPr>
                <w:rFonts w:cstheme="minorHAnsi"/>
                <w:sz w:val="16"/>
                <w:szCs w:val="16"/>
              </w:rPr>
              <w:t>016/2017</w:t>
            </w:r>
          </w:p>
        </w:tc>
        <w:tc>
          <w:tcPr>
            <w:tcW w:w="985" w:type="pct"/>
            <w:tcBorders>
              <w:top w:val="nil"/>
              <w:left w:val="nil"/>
              <w:bottom w:val="nil"/>
              <w:right w:val="nil"/>
            </w:tcBorders>
            <w:shd w:val="clear" w:color="auto" w:fill="auto"/>
            <w:vAlign w:val="center"/>
            <w:hideMark/>
          </w:tcPr>
          <w:p w14:paraId="57B38BC8" w14:textId="77777777" w:rsidR="00703D25" w:rsidRPr="000128B2" w:rsidRDefault="00703D25" w:rsidP="00C349A8">
            <w:pPr>
              <w:spacing w:after="0"/>
              <w:jc w:val="right"/>
              <w:rPr>
                <w:rFonts w:cstheme="minorHAnsi"/>
                <w:sz w:val="16"/>
                <w:szCs w:val="16"/>
              </w:rPr>
            </w:pPr>
            <w:r w:rsidRPr="000128B2">
              <w:rPr>
                <w:rFonts w:cstheme="minorHAnsi"/>
                <w:sz w:val="16"/>
                <w:szCs w:val="16"/>
              </w:rPr>
              <w:t xml:space="preserve">   51402.200534/2018-81</w:t>
            </w:r>
          </w:p>
        </w:tc>
        <w:tc>
          <w:tcPr>
            <w:tcW w:w="1042" w:type="pct"/>
            <w:tcBorders>
              <w:top w:val="nil"/>
              <w:left w:val="nil"/>
              <w:bottom w:val="nil"/>
              <w:right w:val="nil"/>
            </w:tcBorders>
            <w:shd w:val="clear" w:color="auto" w:fill="auto"/>
            <w:vAlign w:val="center"/>
            <w:hideMark/>
          </w:tcPr>
          <w:p w14:paraId="1E065432" w14:textId="77777777" w:rsidR="00703D25" w:rsidRPr="000128B2" w:rsidRDefault="00703D25" w:rsidP="00C349A8">
            <w:pPr>
              <w:spacing w:after="0"/>
              <w:jc w:val="right"/>
              <w:rPr>
                <w:rFonts w:cstheme="minorHAnsi"/>
                <w:sz w:val="16"/>
                <w:szCs w:val="16"/>
              </w:rPr>
            </w:pPr>
          </w:p>
        </w:tc>
        <w:tc>
          <w:tcPr>
            <w:tcW w:w="465" w:type="pct"/>
            <w:tcBorders>
              <w:top w:val="nil"/>
              <w:left w:val="nil"/>
              <w:bottom w:val="nil"/>
              <w:right w:val="nil"/>
            </w:tcBorders>
            <w:shd w:val="clear" w:color="auto" w:fill="auto"/>
            <w:noWrap/>
            <w:vAlign w:val="center"/>
            <w:hideMark/>
          </w:tcPr>
          <w:p w14:paraId="73D8C226" w14:textId="77777777" w:rsidR="00703D25" w:rsidRPr="000128B2" w:rsidRDefault="00703D25" w:rsidP="00C349A8">
            <w:pPr>
              <w:spacing w:after="0"/>
              <w:jc w:val="right"/>
              <w:rPr>
                <w:rFonts w:cstheme="minorHAnsi"/>
                <w:sz w:val="16"/>
                <w:szCs w:val="16"/>
              </w:rPr>
            </w:pPr>
            <w:r w:rsidRPr="000128B2">
              <w:rPr>
                <w:rFonts w:cstheme="minorHAnsi"/>
                <w:sz w:val="16"/>
                <w:szCs w:val="16"/>
              </w:rPr>
              <w:t>9.739.968</w:t>
            </w:r>
          </w:p>
        </w:tc>
        <w:tc>
          <w:tcPr>
            <w:tcW w:w="69" w:type="pct"/>
            <w:vAlign w:val="center"/>
            <w:hideMark/>
          </w:tcPr>
          <w:p w14:paraId="5D9D30A7" w14:textId="77777777" w:rsidR="00703D25" w:rsidRPr="000128B2" w:rsidRDefault="00703D25" w:rsidP="00C349A8">
            <w:pPr>
              <w:spacing w:after="0"/>
              <w:rPr>
                <w:rFonts w:cstheme="minorHAnsi"/>
                <w:color w:val="FF0000"/>
                <w:sz w:val="16"/>
                <w:szCs w:val="16"/>
              </w:rPr>
            </w:pPr>
          </w:p>
        </w:tc>
      </w:tr>
      <w:tr w:rsidR="00703D25" w:rsidRPr="000128B2" w14:paraId="2DEA2D63" w14:textId="77777777" w:rsidTr="001F0573">
        <w:trPr>
          <w:trHeight w:val="283"/>
        </w:trPr>
        <w:tc>
          <w:tcPr>
            <w:tcW w:w="1985" w:type="pct"/>
            <w:tcBorders>
              <w:top w:val="nil"/>
              <w:left w:val="nil"/>
              <w:bottom w:val="nil"/>
              <w:right w:val="nil"/>
            </w:tcBorders>
            <w:shd w:val="clear" w:color="auto" w:fill="auto"/>
            <w:noWrap/>
            <w:vAlign w:val="center"/>
            <w:hideMark/>
          </w:tcPr>
          <w:p w14:paraId="74481988" w14:textId="4FC7929C" w:rsidR="00703D25" w:rsidRPr="000128B2" w:rsidRDefault="00C41A56" w:rsidP="00C349A8">
            <w:pPr>
              <w:spacing w:after="0"/>
              <w:rPr>
                <w:rFonts w:cstheme="minorHAnsi"/>
                <w:sz w:val="16"/>
                <w:szCs w:val="16"/>
              </w:rPr>
            </w:pPr>
            <w:r w:rsidRPr="000128B2">
              <w:rPr>
                <w:rFonts w:cstheme="minorHAnsi"/>
                <w:sz w:val="16"/>
                <w:szCs w:val="16"/>
              </w:rPr>
              <w:t>SPAVIAS ENGENHARIA LTDA</w:t>
            </w:r>
          </w:p>
        </w:tc>
        <w:tc>
          <w:tcPr>
            <w:tcW w:w="454" w:type="pct"/>
            <w:tcBorders>
              <w:top w:val="nil"/>
              <w:left w:val="nil"/>
              <w:bottom w:val="nil"/>
              <w:right w:val="nil"/>
            </w:tcBorders>
            <w:shd w:val="clear" w:color="auto" w:fill="auto"/>
            <w:noWrap/>
            <w:vAlign w:val="center"/>
            <w:hideMark/>
          </w:tcPr>
          <w:p w14:paraId="0D087E1B" w14:textId="77777777" w:rsidR="00703D25" w:rsidRPr="000128B2" w:rsidRDefault="00703D25" w:rsidP="00C349A8">
            <w:pPr>
              <w:spacing w:after="0"/>
              <w:jc w:val="right"/>
              <w:rPr>
                <w:rFonts w:cstheme="minorHAnsi"/>
                <w:sz w:val="16"/>
                <w:szCs w:val="16"/>
              </w:rPr>
            </w:pPr>
            <w:r w:rsidRPr="000128B2">
              <w:rPr>
                <w:rFonts w:cstheme="minorHAnsi"/>
                <w:sz w:val="16"/>
                <w:szCs w:val="16"/>
              </w:rPr>
              <w:t>036/2014</w:t>
            </w:r>
          </w:p>
        </w:tc>
        <w:tc>
          <w:tcPr>
            <w:tcW w:w="985" w:type="pct"/>
            <w:tcBorders>
              <w:top w:val="nil"/>
              <w:left w:val="nil"/>
              <w:bottom w:val="nil"/>
              <w:right w:val="nil"/>
            </w:tcBorders>
            <w:shd w:val="clear" w:color="auto" w:fill="auto"/>
            <w:vAlign w:val="center"/>
            <w:hideMark/>
          </w:tcPr>
          <w:p w14:paraId="19DA837D" w14:textId="77777777" w:rsidR="00703D25" w:rsidRPr="000128B2" w:rsidRDefault="00703D25" w:rsidP="00C349A8">
            <w:pPr>
              <w:spacing w:after="0"/>
              <w:jc w:val="right"/>
              <w:rPr>
                <w:rFonts w:cstheme="minorHAnsi"/>
                <w:sz w:val="16"/>
                <w:szCs w:val="16"/>
              </w:rPr>
            </w:pPr>
            <w:r w:rsidRPr="000128B2">
              <w:rPr>
                <w:rFonts w:cstheme="minorHAnsi"/>
                <w:sz w:val="16"/>
                <w:szCs w:val="16"/>
              </w:rPr>
              <w:t xml:space="preserve">   51402.198131/2018-63</w:t>
            </w:r>
          </w:p>
        </w:tc>
        <w:tc>
          <w:tcPr>
            <w:tcW w:w="1042" w:type="pct"/>
            <w:tcBorders>
              <w:top w:val="nil"/>
              <w:left w:val="nil"/>
              <w:bottom w:val="nil"/>
              <w:right w:val="nil"/>
            </w:tcBorders>
            <w:shd w:val="clear" w:color="auto" w:fill="auto"/>
            <w:vAlign w:val="center"/>
            <w:hideMark/>
          </w:tcPr>
          <w:p w14:paraId="6EF3164B" w14:textId="77777777" w:rsidR="00703D25" w:rsidRPr="000128B2" w:rsidRDefault="00703D25" w:rsidP="00C349A8">
            <w:pPr>
              <w:spacing w:after="0"/>
              <w:jc w:val="right"/>
              <w:rPr>
                <w:rFonts w:cstheme="minorHAnsi"/>
                <w:sz w:val="16"/>
                <w:szCs w:val="16"/>
              </w:rPr>
            </w:pPr>
          </w:p>
        </w:tc>
        <w:tc>
          <w:tcPr>
            <w:tcW w:w="465" w:type="pct"/>
            <w:tcBorders>
              <w:top w:val="nil"/>
              <w:left w:val="nil"/>
              <w:bottom w:val="nil"/>
              <w:right w:val="nil"/>
            </w:tcBorders>
            <w:shd w:val="clear" w:color="auto" w:fill="auto"/>
            <w:noWrap/>
            <w:vAlign w:val="center"/>
            <w:hideMark/>
          </w:tcPr>
          <w:p w14:paraId="7EAB2AD0" w14:textId="77777777" w:rsidR="00703D25" w:rsidRPr="000128B2" w:rsidRDefault="00703D25" w:rsidP="00C349A8">
            <w:pPr>
              <w:spacing w:after="0"/>
              <w:jc w:val="right"/>
              <w:rPr>
                <w:rFonts w:cstheme="minorHAnsi"/>
                <w:sz w:val="16"/>
                <w:szCs w:val="16"/>
              </w:rPr>
            </w:pPr>
            <w:r w:rsidRPr="000128B2">
              <w:rPr>
                <w:rFonts w:cstheme="minorHAnsi"/>
                <w:sz w:val="16"/>
                <w:szCs w:val="16"/>
              </w:rPr>
              <w:t>2.465.411</w:t>
            </w:r>
          </w:p>
        </w:tc>
        <w:tc>
          <w:tcPr>
            <w:tcW w:w="69" w:type="pct"/>
            <w:vAlign w:val="center"/>
            <w:hideMark/>
          </w:tcPr>
          <w:p w14:paraId="0796593D" w14:textId="77777777" w:rsidR="00703D25" w:rsidRPr="000128B2" w:rsidRDefault="00703D25" w:rsidP="00C349A8">
            <w:pPr>
              <w:spacing w:after="0"/>
              <w:rPr>
                <w:rFonts w:cstheme="minorHAnsi"/>
                <w:color w:val="FF0000"/>
                <w:sz w:val="16"/>
                <w:szCs w:val="16"/>
              </w:rPr>
            </w:pPr>
          </w:p>
        </w:tc>
      </w:tr>
      <w:tr w:rsidR="00703D25" w:rsidRPr="000128B2" w14:paraId="3D08E502" w14:textId="77777777" w:rsidTr="001F0573">
        <w:trPr>
          <w:trHeight w:val="283"/>
        </w:trPr>
        <w:tc>
          <w:tcPr>
            <w:tcW w:w="1985" w:type="pct"/>
            <w:tcBorders>
              <w:top w:val="nil"/>
              <w:left w:val="nil"/>
              <w:bottom w:val="single" w:sz="8" w:space="0" w:color="auto"/>
              <w:right w:val="nil"/>
            </w:tcBorders>
            <w:shd w:val="clear" w:color="auto" w:fill="auto"/>
            <w:noWrap/>
            <w:vAlign w:val="center"/>
            <w:hideMark/>
          </w:tcPr>
          <w:p w14:paraId="0BDBF999" w14:textId="407B0619" w:rsidR="00703D25" w:rsidRPr="000128B2" w:rsidRDefault="00C41A56" w:rsidP="00C349A8">
            <w:pPr>
              <w:spacing w:after="0"/>
              <w:rPr>
                <w:rFonts w:cstheme="minorHAnsi"/>
                <w:sz w:val="16"/>
                <w:szCs w:val="16"/>
              </w:rPr>
            </w:pPr>
            <w:r w:rsidRPr="000128B2">
              <w:rPr>
                <w:rFonts w:cstheme="minorHAnsi"/>
                <w:sz w:val="16"/>
                <w:szCs w:val="16"/>
              </w:rPr>
              <w:t>ALTA ENGENHARIA DE INFRAESTRUTURA LTDA</w:t>
            </w:r>
          </w:p>
        </w:tc>
        <w:tc>
          <w:tcPr>
            <w:tcW w:w="454" w:type="pct"/>
            <w:tcBorders>
              <w:top w:val="nil"/>
              <w:left w:val="nil"/>
              <w:bottom w:val="single" w:sz="8" w:space="0" w:color="auto"/>
              <w:right w:val="nil"/>
            </w:tcBorders>
            <w:shd w:val="clear" w:color="auto" w:fill="auto"/>
            <w:noWrap/>
            <w:vAlign w:val="center"/>
            <w:hideMark/>
          </w:tcPr>
          <w:p w14:paraId="110312C4" w14:textId="77777777" w:rsidR="00703D25" w:rsidRPr="000128B2" w:rsidRDefault="00703D25" w:rsidP="00C349A8">
            <w:pPr>
              <w:spacing w:after="0"/>
              <w:jc w:val="right"/>
              <w:rPr>
                <w:rFonts w:cstheme="minorHAnsi"/>
                <w:sz w:val="16"/>
                <w:szCs w:val="16"/>
              </w:rPr>
            </w:pPr>
            <w:r w:rsidRPr="000128B2">
              <w:rPr>
                <w:rFonts w:cstheme="minorHAnsi"/>
                <w:sz w:val="16"/>
                <w:szCs w:val="16"/>
              </w:rPr>
              <w:t>036/2014</w:t>
            </w:r>
          </w:p>
        </w:tc>
        <w:tc>
          <w:tcPr>
            <w:tcW w:w="985" w:type="pct"/>
            <w:tcBorders>
              <w:top w:val="nil"/>
              <w:left w:val="nil"/>
              <w:bottom w:val="single" w:sz="8" w:space="0" w:color="auto"/>
              <w:right w:val="nil"/>
            </w:tcBorders>
            <w:shd w:val="clear" w:color="auto" w:fill="auto"/>
            <w:vAlign w:val="center"/>
            <w:hideMark/>
          </w:tcPr>
          <w:p w14:paraId="3DF394D0" w14:textId="77777777" w:rsidR="00703D25" w:rsidRPr="000128B2" w:rsidRDefault="00703D25" w:rsidP="00C349A8">
            <w:pPr>
              <w:spacing w:after="0"/>
              <w:jc w:val="right"/>
              <w:rPr>
                <w:rFonts w:cstheme="minorHAnsi"/>
                <w:sz w:val="16"/>
                <w:szCs w:val="16"/>
              </w:rPr>
            </w:pPr>
            <w:r w:rsidRPr="000128B2">
              <w:rPr>
                <w:rFonts w:cstheme="minorHAnsi"/>
                <w:sz w:val="16"/>
                <w:szCs w:val="16"/>
              </w:rPr>
              <w:t xml:space="preserve">   51402.232530/2019-41</w:t>
            </w:r>
          </w:p>
        </w:tc>
        <w:tc>
          <w:tcPr>
            <w:tcW w:w="1042" w:type="pct"/>
            <w:tcBorders>
              <w:top w:val="nil"/>
              <w:left w:val="nil"/>
              <w:bottom w:val="single" w:sz="8" w:space="0" w:color="auto"/>
              <w:right w:val="nil"/>
            </w:tcBorders>
            <w:shd w:val="clear" w:color="auto" w:fill="auto"/>
            <w:vAlign w:val="center"/>
            <w:hideMark/>
          </w:tcPr>
          <w:p w14:paraId="44A0BE76" w14:textId="77777777" w:rsidR="00703D25" w:rsidRPr="000128B2" w:rsidRDefault="00703D25" w:rsidP="00C349A8">
            <w:pPr>
              <w:spacing w:after="0"/>
              <w:jc w:val="right"/>
              <w:rPr>
                <w:rFonts w:cstheme="minorHAnsi"/>
                <w:sz w:val="16"/>
                <w:szCs w:val="16"/>
              </w:rPr>
            </w:pPr>
            <w:r w:rsidRPr="000128B2">
              <w:rPr>
                <w:rFonts w:cstheme="minorHAnsi"/>
                <w:sz w:val="16"/>
                <w:szCs w:val="16"/>
              </w:rPr>
              <w:t> </w:t>
            </w:r>
          </w:p>
        </w:tc>
        <w:tc>
          <w:tcPr>
            <w:tcW w:w="465" w:type="pct"/>
            <w:tcBorders>
              <w:top w:val="nil"/>
              <w:left w:val="nil"/>
              <w:bottom w:val="single" w:sz="8" w:space="0" w:color="auto"/>
              <w:right w:val="nil"/>
            </w:tcBorders>
            <w:shd w:val="clear" w:color="auto" w:fill="auto"/>
            <w:noWrap/>
            <w:vAlign w:val="center"/>
            <w:hideMark/>
          </w:tcPr>
          <w:p w14:paraId="65B798F8" w14:textId="77777777" w:rsidR="00703D25" w:rsidRPr="000128B2" w:rsidRDefault="00703D25" w:rsidP="00C349A8">
            <w:pPr>
              <w:spacing w:after="0"/>
              <w:jc w:val="right"/>
              <w:rPr>
                <w:rFonts w:cstheme="minorHAnsi"/>
                <w:sz w:val="16"/>
                <w:szCs w:val="16"/>
              </w:rPr>
            </w:pPr>
            <w:r w:rsidRPr="000128B2">
              <w:rPr>
                <w:rFonts w:cstheme="minorHAnsi"/>
                <w:sz w:val="16"/>
                <w:szCs w:val="16"/>
              </w:rPr>
              <w:t>34.308</w:t>
            </w:r>
          </w:p>
        </w:tc>
        <w:tc>
          <w:tcPr>
            <w:tcW w:w="69" w:type="pct"/>
            <w:vAlign w:val="center"/>
            <w:hideMark/>
          </w:tcPr>
          <w:p w14:paraId="4F7455B5" w14:textId="77777777" w:rsidR="00703D25" w:rsidRPr="000128B2" w:rsidRDefault="00703D25" w:rsidP="00C349A8">
            <w:pPr>
              <w:spacing w:after="0"/>
              <w:rPr>
                <w:rFonts w:cstheme="minorHAnsi"/>
                <w:color w:val="FF0000"/>
                <w:sz w:val="16"/>
                <w:szCs w:val="16"/>
              </w:rPr>
            </w:pPr>
          </w:p>
        </w:tc>
      </w:tr>
      <w:tr w:rsidR="00703D25" w:rsidRPr="000128B2" w14:paraId="7CA4C80E" w14:textId="77777777" w:rsidTr="001F0573">
        <w:trPr>
          <w:trHeight w:val="283"/>
        </w:trPr>
        <w:tc>
          <w:tcPr>
            <w:tcW w:w="1985" w:type="pct"/>
            <w:tcBorders>
              <w:top w:val="nil"/>
              <w:left w:val="nil"/>
              <w:bottom w:val="single" w:sz="4" w:space="0" w:color="auto"/>
              <w:right w:val="nil"/>
            </w:tcBorders>
            <w:shd w:val="clear" w:color="auto" w:fill="DEEAF6" w:themeFill="accent1" w:themeFillTint="33"/>
            <w:noWrap/>
            <w:vAlign w:val="center"/>
            <w:hideMark/>
          </w:tcPr>
          <w:p w14:paraId="194658EB" w14:textId="7E4F9B54" w:rsidR="00703D25" w:rsidRPr="000128B2" w:rsidRDefault="00233560" w:rsidP="00C349A8">
            <w:pPr>
              <w:spacing w:after="0"/>
              <w:rPr>
                <w:rFonts w:cstheme="minorHAnsi"/>
                <w:b/>
                <w:bCs/>
                <w:sz w:val="16"/>
                <w:szCs w:val="16"/>
              </w:rPr>
            </w:pPr>
            <w:r>
              <w:rPr>
                <w:rFonts w:cstheme="minorHAnsi"/>
                <w:b/>
                <w:bCs/>
                <w:sz w:val="16"/>
                <w:szCs w:val="16"/>
              </w:rPr>
              <w:t>T</w:t>
            </w:r>
            <w:r w:rsidRPr="000128B2">
              <w:rPr>
                <w:rFonts w:cstheme="minorHAnsi"/>
                <w:b/>
                <w:bCs/>
                <w:sz w:val="16"/>
                <w:szCs w:val="16"/>
              </w:rPr>
              <w:t>otal de créditos a receber</w:t>
            </w:r>
          </w:p>
        </w:tc>
        <w:tc>
          <w:tcPr>
            <w:tcW w:w="454" w:type="pct"/>
            <w:tcBorders>
              <w:top w:val="nil"/>
              <w:left w:val="nil"/>
              <w:bottom w:val="single" w:sz="4" w:space="0" w:color="auto"/>
              <w:right w:val="nil"/>
            </w:tcBorders>
            <w:shd w:val="clear" w:color="auto" w:fill="DEEAF6" w:themeFill="accent1" w:themeFillTint="33"/>
            <w:noWrap/>
            <w:vAlign w:val="center"/>
            <w:hideMark/>
          </w:tcPr>
          <w:p w14:paraId="3ACDE505" w14:textId="77777777" w:rsidR="00703D25" w:rsidRPr="000128B2" w:rsidRDefault="00703D25" w:rsidP="00C349A8">
            <w:pPr>
              <w:spacing w:after="0"/>
              <w:jc w:val="right"/>
              <w:rPr>
                <w:rFonts w:cstheme="minorHAnsi"/>
                <w:b/>
                <w:bCs/>
                <w:sz w:val="16"/>
                <w:szCs w:val="16"/>
              </w:rPr>
            </w:pPr>
            <w:r w:rsidRPr="000128B2">
              <w:rPr>
                <w:rFonts w:cstheme="minorHAnsi"/>
                <w:b/>
                <w:bCs/>
                <w:sz w:val="16"/>
                <w:szCs w:val="16"/>
              </w:rPr>
              <w:t> </w:t>
            </w:r>
          </w:p>
        </w:tc>
        <w:tc>
          <w:tcPr>
            <w:tcW w:w="985" w:type="pct"/>
            <w:tcBorders>
              <w:top w:val="single" w:sz="8" w:space="0" w:color="auto"/>
              <w:left w:val="nil"/>
              <w:bottom w:val="single" w:sz="4" w:space="0" w:color="auto"/>
              <w:right w:val="nil"/>
            </w:tcBorders>
            <w:shd w:val="clear" w:color="auto" w:fill="DEEAF6" w:themeFill="accent1" w:themeFillTint="33"/>
            <w:vAlign w:val="center"/>
            <w:hideMark/>
          </w:tcPr>
          <w:p w14:paraId="07D7CCC2" w14:textId="77777777" w:rsidR="00703D25" w:rsidRPr="000128B2" w:rsidRDefault="00703D25" w:rsidP="00C349A8">
            <w:pPr>
              <w:spacing w:after="0"/>
              <w:jc w:val="right"/>
              <w:rPr>
                <w:rFonts w:cstheme="minorHAnsi"/>
                <w:b/>
                <w:bCs/>
                <w:sz w:val="16"/>
                <w:szCs w:val="16"/>
              </w:rPr>
            </w:pPr>
            <w:r w:rsidRPr="000128B2">
              <w:rPr>
                <w:rFonts w:cstheme="minorHAnsi"/>
                <w:b/>
                <w:bCs/>
                <w:sz w:val="16"/>
                <w:szCs w:val="16"/>
              </w:rPr>
              <w:t> </w:t>
            </w:r>
          </w:p>
        </w:tc>
        <w:tc>
          <w:tcPr>
            <w:tcW w:w="1042" w:type="pct"/>
            <w:tcBorders>
              <w:top w:val="nil"/>
              <w:left w:val="nil"/>
              <w:bottom w:val="single" w:sz="4" w:space="0" w:color="auto"/>
              <w:right w:val="nil"/>
            </w:tcBorders>
            <w:shd w:val="clear" w:color="auto" w:fill="DEEAF6" w:themeFill="accent1" w:themeFillTint="33"/>
            <w:vAlign w:val="center"/>
            <w:hideMark/>
          </w:tcPr>
          <w:p w14:paraId="7CD6DD14" w14:textId="77777777" w:rsidR="00703D25" w:rsidRPr="000128B2" w:rsidRDefault="00703D25" w:rsidP="00C349A8">
            <w:pPr>
              <w:spacing w:after="0"/>
              <w:jc w:val="right"/>
              <w:rPr>
                <w:rFonts w:cstheme="minorHAnsi"/>
                <w:b/>
                <w:bCs/>
                <w:sz w:val="16"/>
                <w:szCs w:val="16"/>
              </w:rPr>
            </w:pPr>
            <w:r w:rsidRPr="000128B2">
              <w:rPr>
                <w:rFonts w:cstheme="minorHAnsi"/>
                <w:b/>
                <w:bCs/>
                <w:sz w:val="16"/>
                <w:szCs w:val="16"/>
              </w:rPr>
              <w:t> </w:t>
            </w:r>
          </w:p>
        </w:tc>
        <w:tc>
          <w:tcPr>
            <w:tcW w:w="465" w:type="pct"/>
            <w:tcBorders>
              <w:top w:val="nil"/>
              <w:left w:val="nil"/>
              <w:bottom w:val="single" w:sz="4" w:space="0" w:color="auto"/>
              <w:right w:val="nil"/>
            </w:tcBorders>
            <w:shd w:val="clear" w:color="auto" w:fill="DEEAF6" w:themeFill="accent1" w:themeFillTint="33"/>
            <w:noWrap/>
            <w:vAlign w:val="center"/>
            <w:hideMark/>
          </w:tcPr>
          <w:p w14:paraId="59EC47B8" w14:textId="77777777" w:rsidR="00703D25" w:rsidRPr="000128B2" w:rsidRDefault="00703D25" w:rsidP="00C349A8">
            <w:pPr>
              <w:spacing w:after="0"/>
              <w:jc w:val="right"/>
              <w:rPr>
                <w:rFonts w:cstheme="minorHAnsi"/>
                <w:b/>
                <w:bCs/>
                <w:sz w:val="16"/>
                <w:szCs w:val="16"/>
              </w:rPr>
            </w:pPr>
            <w:r w:rsidRPr="000128B2">
              <w:rPr>
                <w:rFonts w:cstheme="minorHAnsi"/>
                <w:b/>
                <w:bCs/>
                <w:sz w:val="16"/>
                <w:szCs w:val="16"/>
              </w:rPr>
              <w:t>12.417.129</w:t>
            </w:r>
          </w:p>
        </w:tc>
        <w:tc>
          <w:tcPr>
            <w:tcW w:w="69" w:type="pct"/>
            <w:vAlign w:val="center"/>
            <w:hideMark/>
          </w:tcPr>
          <w:p w14:paraId="588836A2" w14:textId="77777777" w:rsidR="00703D25" w:rsidRPr="000128B2" w:rsidRDefault="00703D25" w:rsidP="00C349A8">
            <w:pPr>
              <w:spacing w:after="0"/>
              <w:rPr>
                <w:rFonts w:cstheme="minorHAnsi"/>
                <w:color w:val="FF0000"/>
                <w:sz w:val="16"/>
                <w:szCs w:val="16"/>
              </w:rPr>
            </w:pPr>
          </w:p>
        </w:tc>
      </w:tr>
      <w:tr w:rsidR="00703D25" w:rsidRPr="00033CFD" w14:paraId="0ADA2339" w14:textId="77777777" w:rsidTr="0050001F">
        <w:trPr>
          <w:trHeight w:val="283"/>
        </w:trPr>
        <w:tc>
          <w:tcPr>
            <w:tcW w:w="1985" w:type="pct"/>
            <w:tcBorders>
              <w:top w:val="single" w:sz="4" w:space="0" w:color="auto"/>
              <w:left w:val="nil"/>
              <w:right w:val="nil"/>
            </w:tcBorders>
            <w:shd w:val="clear" w:color="auto" w:fill="auto"/>
            <w:noWrap/>
            <w:vAlign w:val="center"/>
            <w:hideMark/>
          </w:tcPr>
          <w:p w14:paraId="65D89F37" w14:textId="77777777" w:rsidR="0000506C" w:rsidRDefault="0000506C" w:rsidP="00C349A8">
            <w:pPr>
              <w:spacing w:after="0"/>
              <w:rPr>
                <w:rFonts w:cstheme="minorHAnsi"/>
                <w:b/>
                <w:bCs/>
                <w:sz w:val="16"/>
                <w:szCs w:val="16"/>
              </w:rPr>
            </w:pPr>
          </w:p>
          <w:p w14:paraId="589BADCE" w14:textId="0A14F352" w:rsidR="00703D25" w:rsidRPr="000128B2" w:rsidRDefault="00703D25" w:rsidP="00C349A8">
            <w:pPr>
              <w:spacing w:after="0"/>
              <w:rPr>
                <w:rFonts w:cstheme="minorHAnsi"/>
                <w:b/>
                <w:bCs/>
                <w:sz w:val="16"/>
                <w:szCs w:val="16"/>
              </w:rPr>
            </w:pPr>
          </w:p>
        </w:tc>
        <w:tc>
          <w:tcPr>
            <w:tcW w:w="454" w:type="pct"/>
            <w:tcBorders>
              <w:top w:val="single" w:sz="4" w:space="0" w:color="auto"/>
              <w:left w:val="nil"/>
              <w:right w:val="nil"/>
            </w:tcBorders>
            <w:shd w:val="clear" w:color="auto" w:fill="auto"/>
            <w:noWrap/>
            <w:vAlign w:val="center"/>
            <w:hideMark/>
          </w:tcPr>
          <w:p w14:paraId="6767A741" w14:textId="77777777" w:rsidR="00703D25" w:rsidRPr="000128B2" w:rsidRDefault="00703D25" w:rsidP="00C349A8">
            <w:pPr>
              <w:spacing w:after="0"/>
              <w:rPr>
                <w:rFonts w:cstheme="minorHAnsi"/>
                <w:b/>
                <w:bCs/>
                <w:sz w:val="16"/>
                <w:szCs w:val="16"/>
              </w:rPr>
            </w:pPr>
          </w:p>
        </w:tc>
        <w:tc>
          <w:tcPr>
            <w:tcW w:w="985" w:type="pct"/>
            <w:tcBorders>
              <w:top w:val="single" w:sz="4" w:space="0" w:color="auto"/>
              <w:left w:val="nil"/>
              <w:right w:val="nil"/>
            </w:tcBorders>
            <w:shd w:val="clear" w:color="auto" w:fill="auto"/>
            <w:vAlign w:val="center"/>
            <w:hideMark/>
          </w:tcPr>
          <w:p w14:paraId="0E884647" w14:textId="77777777" w:rsidR="00703D25" w:rsidRPr="000128B2" w:rsidRDefault="00703D25" w:rsidP="00033CFD">
            <w:pPr>
              <w:spacing w:after="0"/>
              <w:rPr>
                <w:rFonts w:cstheme="minorHAnsi"/>
                <w:b/>
                <w:bCs/>
                <w:sz w:val="16"/>
                <w:szCs w:val="16"/>
              </w:rPr>
            </w:pPr>
            <w:r w:rsidRPr="000128B2">
              <w:rPr>
                <w:rFonts w:cstheme="minorHAnsi"/>
                <w:b/>
                <w:bCs/>
                <w:sz w:val="16"/>
                <w:szCs w:val="16"/>
              </w:rPr>
              <w:t> </w:t>
            </w:r>
          </w:p>
        </w:tc>
        <w:tc>
          <w:tcPr>
            <w:tcW w:w="1042" w:type="pct"/>
            <w:tcBorders>
              <w:top w:val="single" w:sz="4" w:space="0" w:color="auto"/>
              <w:left w:val="nil"/>
              <w:right w:val="nil"/>
            </w:tcBorders>
            <w:shd w:val="clear" w:color="auto" w:fill="auto"/>
            <w:vAlign w:val="center"/>
            <w:hideMark/>
          </w:tcPr>
          <w:p w14:paraId="1CFCC738" w14:textId="77777777" w:rsidR="00703D25" w:rsidRPr="000128B2" w:rsidRDefault="00703D25" w:rsidP="00033CFD">
            <w:pPr>
              <w:spacing w:after="0"/>
              <w:rPr>
                <w:rFonts w:cstheme="minorHAnsi"/>
                <w:b/>
                <w:bCs/>
                <w:sz w:val="16"/>
                <w:szCs w:val="16"/>
              </w:rPr>
            </w:pPr>
          </w:p>
        </w:tc>
        <w:tc>
          <w:tcPr>
            <w:tcW w:w="465" w:type="pct"/>
            <w:tcBorders>
              <w:top w:val="single" w:sz="4" w:space="0" w:color="auto"/>
              <w:left w:val="nil"/>
              <w:right w:val="nil"/>
            </w:tcBorders>
            <w:shd w:val="clear" w:color="auto" w:fill="auto"/>
            <w:noWrap/>
            <w:vAlign w:val="center"/>
            <w:hideMark/>
          </w:tcPr>
          <w:p w14:paraId="28737661" w14:textId="03C3AB01" w:rsidR="00703D25" w:rsidRPr="000128B2" w:rsidRDefault="00703D25" w:rsidP="00033CFD">
            <w:pPr>
              <w:spacing w:after="0"/>
              <w:rPr>
                <w:rFonts w:cstheme="minorHAnsi"/>
                <w:b/>
                <w:bCs/>
                <w:sz w:val="16"/>
                <w:szCs w:val="16"/>
              </w:rPr>
            </w:pPr>
          </w:p>
        </w:tc>
        <w:tc>
          <w:tcPr>
            <w:tcW w:w="69" w:type="pct"/>
            <w:vAlign w:val="center"/>
            <w:hideMark/>
          </w:tcPr>
          <w:p w14:paraId="70912234" w14:textId="77777777" w:rsidR="00703D25" w:rsidRPr="00033CFD" w:rsidRDefault="00703D25" w:rsidP="00C349A8">
            <w:pPr>
              <w:spacing w:after="0"/>
              <w:rPr>
                <w:rFonts w:cstheme="minorHAnsi"/>
                <w:b/>
                <w:bCs/>
                <w:sz w:val="16"/>
                <w:szCs w:val="16"/>
              </w:rPr>
            </w:pPr>
          </w:p>
        </w:tc>
      </w:tr>
      <w:tr w:rsidR="003A152C" w:rsidRPr="000128B2" w14:paraId="625A52FA" w14:textId="77777777" w:rsidTr="0050001F">
        <w:trPr>
          <w:trHeight w:val="283"/>
        </w:trPr>
        <w:tc>
          <w:tcPr>
            <w:tcW w:w="1985" w:type="pct"/>
            <w:tcBorders>
              <w:left w:val="nil"/>
              <w:bottom w:val="single" w:sz="4" w:space="0" w:color="auto"/>
              <w:right w:val="nil"/>
            </w:tcBorders>
            <w:shd w:val="clear" w:color="auto" w:fill="DEEAF6" w:themeFill="accent1" w:themeFillTint="33"/>
            <w:noWrap/>
            <w:vAlign w:val="center"/>
          </w:tcPr>
          <w:p w14:paraId="13D48AA5" w14:textId="60C73F65" w:rsidR="003A152C" w:rsidRPr="000128B2" w:rsidRDefault="003A152C" w:rsidP="00B44F97">
            <w:pPr>
              <w:spacing w:after="0"/>
              <w:rPr>
                <w:rFonts w:cstheme="minorHAnsi"/>
                <w:b/>
                <w:bCs/>
                <w:sz w:val="16"/>
                <w:szCs w:val="16"/>
              </w:rPr>
            </w:pPr>
            <w:r w:rsidRPr="000128B2">
              <w:rPr>
                <w:rFonts w:cstheme="minorHAnsi"/>
                <w:b/>
                <w:bCs/>
                <w:sz w:val="16"/>
                <w:szCs w:val="16"/>
              </w:rPr>
              <w:t>Ajustes para Perdas com crédito de liquidação duvidosa</w:t>
            </w:r>
          </w:p>
        </w:tc>
        <w:tc>
          <w:tcPr>
            <w:tcW w:w="2481" w:type="pct"/>
            <w:gridSpan w:val="3"/>
            <w:tcBorders>
              <w:left w:val="nil"/>
              <w:bottom w:val="single" w:sz="4" w:space="0" w:color="auto"/>
              <w:right w:val="nil"/>
            </w:tcBorders>
            <w:shd w:val="clear" w:color="auto" w:fill="DEEAF6" w:themeFill="accent1" w:themeFillTint="33"/>
            <w:noWrap/>
            <w:vAlign w:val="center"/>
          </w:tcPr>
          <w:p w14:paraId="5BD78A52" w14:textId="77777777" w:rsidR="003A152C" w:rsidRPr="000128B2" w:rsidRDefault="003A152C" w:rsidP="00B44F97">
            <w:pPr>
              <w:spacing w:after="0"/>
              <w:jc w:val="center"/>
              <w:rPr>
                <w:rFonts w:cstheme="minorHAnsi"/>
                <w:b/>
                <w:bCs/>
                <w:sz w:val="16"/>
                <w:szCs w:val="16"/>
              </w:rPr>
            </w:pPr>
          </w:p>
        </w:tc>
        <w:tc>
          <w:tcPr>
            <w:tcW w:w="465" w:type="pct"/>
            <w:tcBorders>
              <w:top w:val="nil"/>
              <w:left w:val="nil"/>
              <w:bottom w:val="single" w:sz="4" w:space="0" w:color="auto"/>
              <w:right w:val="nil"/>
            </w:tcBorders>
            <w:shd w:val="clear" w:color="auto" w:fill="DEEAF6" w:themeFill="accent1" w:themeFillTint="33"/>
            <w:noWrap/>
            <w:vAlign w:val="center"/>
          </w:tcPr>
          <w:p w14:paraId="76E25656" w14:textId="56D7DEC8" w:rsidR="003A152C" w:rsidRPr="000128B2" w:rsidRDefault="003A152C" w:rsidP="00B44F97">
            <w:pPr>
              <w:spacing w:after="0"/>
              <w:jc w:val="right"/>
              <w:rPr>
                <w:rFonts w:cstheme="minorHAnsi"/>
                <w:b/>
                <w:bCs/>
                <w:sz w:val="16"/>
                <w:szCs w:val="16"/>
              </w:rPr>
            </w:pPr>
          </w:p>
        </w:tc>
        <w:tc>
          <w:tcPr>
            <w:tcW w:w="69" w:type="pct"/>
            <w:vAlign w:val="center"/>
          </w:tcPr>
          <w:p w14:paraId="64170652" w14:textId="77777777" w:rsidR="003A152C" w:rsidRPr="000128B2" w:rsidRDefault="003A152C" w:rsidP="00B44F97">
            <w:pPr>
              <w:spacing w:after="0"/>
              <w:rPr>
                <w:rFonts w:cstheme="minorHAnsi"/>
                <w:color w:val="FF0000"/>
                <w:sz w:val="16"/>
                <w:szCs w:val="16"/>
              </w:rPr>
            </w:pPr>
          </w:p>
        </w:tc>
      </w:tr>
      <w:tr w:rsidR="00703D25" w:rsidRPr="000128B2" w14:paraId="222AEC59" w14:textId="77777777" w:rsidTr="0050001F">
        <w:trPr>
          <w:trHeight w:val="283"/>
        </w:trPr>
        <w:tc>
          <w:tcPr>
            <w:tcW w:w="1985" w:type="pct"/>
            <w:tcBorders>
              <w:top w:val="single" w:sz="4" w:space="0" w:color="auto"/>
              <w:left w:val="nil"/>
              <w:bottom w:val="nil"/>
              <w:right w:val="nil"/>
            </w:tcBorders>
            <w:shd w:val="clear" w:color="auto" w:fill="auto"/>
            <w:noWrap/>
            <w:vAlign w:val="center"/>
            <w:hideMark/>
          </w:tcPr>
          <w:p w14:paraId="6D85FEC5" w14:textId="77777777" w:rsidR="00703D25" w:rsidRPr="000128B2" w:rsidRDefault="00703D25" w:rsidP="00C349A8">
            <w:pPr>
              <w:spacing w:after="0" w:line="240" w:lineRule="auto"/>
              <w:rPr>
                <w:rFonts w:cstheme="minorHAnsi"/>
                <w:sz w:val="16"/>
                <w:szCs w:val="16"/>
              </w:rPr>
            </w:pPr>
            <w:r w:rsidRPr="000128B2">
              <w:rPr>
                <w:rFonts w:cstheme="minorHAnsi"/>
                <w:sz w:val="16"/>
                <w:szCs w:val="16"/>
              </w:rPr>
              <w:t>A C CORREA CIA LTDA</w:t>
            </w:r>
          </w:p>
        </w:tc>
        <w:tc>
          <w:tcPr>
            <w:tcW w:w="454" w:type="pct"/>
            <w:tcBorders>
              <w:top w:val="single" w:sz="4" w:space="0" w:color="auto"/>
              <w:left w:val="nil"/>
              <w:bottom w:val="nil"/>
              <w:right w:val="nil"/>
            </w:tcBorders>
            <w:shd w:val="clear" w:color="auto" w:fill="auto"/>
            <w:noWrap/>
            <w:vAlign w:val="center"/>
            <w:hideMark/>
          </w:tcPr>
          <w:p w14:paraId="488BCD31" w14:textId="77777777" w:rsidR="00703D25" w:rsidRPr="000128B2" w:rsidRDefault="00703D25" w:rsidP="00C349A8">
            <w:pPr>
              <w:spacing w:after="0"/>
              <w:jc w:val="right"/>
              <w:rPr>
                <w:rFonts w:cstheme="minorHAnsi"/>
                <w:sz w:val="16"/>
                <w:szCs w:val="16"/>
              </w:rPr>
            </w:pPr>
            <w:r w:rsidRPr="000128B2">
              <w:rPr>
                <w:rFonts w:cstheme="minorHAnsi"/>
                <w:sz w:val="16"/>
                <w:szCs w:val="16"/>
              </w:rPr>
              <w:t>004/2017</w:t>
            </w:r>
          </w:p>
        </w:tc>
        <w:tc>
          <w:tcPr>
            <w:tcW w:w="985" w:type="pct"/>
            <w:tcBorders>
              <w:top w:val="single" w:sz="4" w:space="0" w:color="auto"/>
              <w:left w:val="nil"/>
              <w:bottom w:val="nil"/>
              <w:right w:val="nil"/>
            </w:tcBorders>
            <w:shd w:val="clear" w:color="auto" w:fill="auto"/>
            <w:vAlign w:val="center"/>
            <w:hideMark/>
          </w:tcPr>
          <w:p w14:paraId="364BB3EF" w14:textId="77777777" w:rsidR="00703D25" w:rsidRPr="000128B2" w:rsidRDefault="00703D25" w:rsidP="00C349A8">
            <w:pPr>
              <w:spacing w:after="0"/>
              <w:jc w:val="right"/>
              <w:rPr>
                <w:rFonts w:cstheme="minorHAnsi"/>
                <w:sz w:val="16"/>
                <w:szCs w:val="16"/>
              </w:rPr>
            </w:pPr>
            <w:r w:rsidRPr="000128B2">
              <w:rPr>
                <w:rFonts w:cstheme="minorHAnsi"/>
                <w:sz w:val="16"/>
                <w:szCs w:val="16"/>
              </w:rPr>
              <w:t>51402.190111/2017-63</w:t>
            </w:r>
          </w:p>
        </w:tc>
        <w:tc>
          <w:tcPr>
            <w:tcW w:w="1042" w:type="pct"/>
            <w:tcBorders>
              <w:top w:val="single" w:sz="4" w:space="0" w:color="auto"/>
              <w:left w:val="nil"/>
              <w:bottom w:val="nil"/>
              <w:right w:val="nil"/>
            </w:tcBorders>
            <w:shd w:val="clear" w:color="auto" w:fill="auto"/>
            <w:vAlign w:val="center"/>
            <w:hideMark/>
          </w:tcPr>
          <w:p w14:paraId="11429737" w14:textId="77777777" w:rsidR="00703D25" w:rsidRPr="000128B2" w:rsidRDefault="00703D25" w:rsidP="00C349A8">
            <w:pPr>
              <w:spacing w:after="0"/>
              <w:jc w:val="right"/>
              <w:rPr>
                <w:rFonts w:cstheme="minorHAnsi"/>
                <w:sz w:val="16"/>
                <w:szCs w:val="16"/>
              </w:rPr>
            </w:pPr>
            <w:r w:rsidRPr="000128B2">
              <w:rPr>
                <w:rFonts w:cstheme="minorHAnsi"/>
                <w:sz w:val="16"/>
                <w:szCs w:val="16"/>
              </w:rPr>
              <w:t>1009877-63.2020.4.01.3400</w:t>
            </w:r>
          </w:p>
        </w:tc>
        <w:tc>
          <w:tcPr>
            <w:tcW w:w="465" w:type="pct"/>
            <w:tcBorders>
              <w:top w:val="nil"/>
              <w:left w:val="nil"/>
              <w:bottom w:val="nil"/>
              <w:right w:val="nil"/>
            </w:tcBorders>
            <w:shd w:val="clear" w:color="auto" w:fill="auto"/>
            <w:noWrap/>
            <w:vAlign w:val="center"/>
            <w:hideMark/>
          </w:tcPr>
          <w:p w14:paraId="42AFE615" w14:textId="77777777" w:rsidR="00703D25" w:rsidRPr="000128B2" w:rsidRDefault="00703D25" w:rsidP="00C349A8">
            <w:pPr>
              <w:spacing w:after="0"/>
              <w:jc w:val="right"/>
              <w:rPr>
                <w:rFonts w:cstheme="minorHAnsi"/>
                <w:sz w:val="16"/>
                <w:szCs w:val="16"/>
              </w:rPr>
            </w:pPr>
            <w:r w:rsidRPr="000128B2">
              <w:rPr>
                <w:rFonts w:cstheme="minorHAnsi"/>
                <w:sz w:val="16"/>
                <w:szCs w:val="16"/>
              </w:rPr>
              <w:t>(177.442)</w:t>
            </w:r>
          </w:p>
        </w:tc>
        <w:tc>
          <w:tcPr>
            <w:tcW w:w="69" w:type="pct"/>
            <w:vAlign w:val="center"/>
            <w:hideMark/>
          </w:tcPr>
          <w:p w14:paraId="711A89F2" w14:textId="77777777" w:rsidR="00703D25" w:rsidRPr="000128B2" w:rsidRDefault="00703D25" w:rsidP="00C349A8">
            <w:pPr>
              <w:spacing w:after="0"/>
              <w:rPr>
                <w:rFonts w:cstheme="minorHAnsi"/>
                <w:color w:val="FF0000"/>
                <w:sz w:val="16"/>
                <w:szCs w:val="16"/>
              </w:rPr>
            </w:pPr>
          </w:p>
        </w:tc>
      </w:tr>
      <w:tr w:rsidR="00703D25" w:rsidRPr="000128B2" w14:paraId="2FDC6C6C" w14:textId="77777777" w:rsidTr="001F0573">
        <w:trPr>
          <w:trHeight w:val="283"/>
        </w:trPr>
        <w:tc>
          <w:tcPr>
            <w:tcW w:w="1985" w:type="pct"/>
            <w:tcBorders>
              <w:top w:val="nil"/>
              <w:left w:val="nil"/>
              <w:bottom w:val="nil"/>
              <w:right w:val="nil"/>
            </w:tcBorders>
            <w:shd w:val="clear" w:color="auto" w:fill="auto"/>
            <w:noWrap/>
            <w:vAlign w:val="center"/>
            <w:hideMark/>
          </w:tcPr>
          <w:p w14:paraId="63B9C74E" w14:textId="77777777" w:rsidR="00703D25" w:rsidRPr="000128B2" w:rsidRDefault="00703D25" w:rsidP="00C349A8">
            <w:pPr>
              <w:spacing w:after="0" w:line="240" w:lineRule="auto"/>
              <w:rPr>
                <w:rFonts w:cstheme="minorHAnsi"/>
                <w:sz w:val="16"/>
                <w:szCs w:val="16"/>
              </w:rPr>
            </w:pPr>
            <w:r w:rsidRPr="000128B2">
              <w:rPr>
                <w:rFonts w:cstheme="minorHAnsi"/>
                <w:sz w:val="16"/>
                <w:szCs w:val="16"/>
              </w:rPr>
              <w:t>AZVI S.A DO BRASIL</w:t>
            </w:r>
          </w:p>
        </w:tc>
        <w:tc>
          <w:tcPr>
            <w:tcW w:w="454" w:type="pct"/>
            <w:tcBorders>
              <w:top w:val="nil"/>
              <w:left w:val="nil"/>
              <w:bottom w:val="nil"/>
              <w:right w:val="nil"/>
            </w:tcBorders>
            <w:shd w:val="clear" w:color="auto" w:fill="auto"/>
            <w:noWrap/>
            <w:vAlign w:val="center"/>
            <w:hideMark/>
          </w:tcPr>
          <w:p w14:paraId="691FE548" w14:textId="77777777" w:rsidR="00703D25" w:rsidRPr="000128B2" w:rsidRDefault="00703D25" w:rsidP="00C349A8">
            <w:pPr>
              <w:spacing w:after="0"/>
              <w:jc w:val="right"/>
              <w:rPr>
                <w:rFonts w:cstheme="minorHAnsi"/>
                <w:sz w:val="16"/>
                <w:szCs w:val="16"/>
              </w:rPr>
            </w:pPr>
            <w:r w:rsidRPr="000128B2">
              <w:rPr>
                <w:rFonts w:cstheme="minorHAnsi"/>
                <w:sz w:val="16"/>
                <w:szCs w:val="16"/>
              </w:rPr>
              <w:t>016/2017</w:t>
            </w:r>
          </w:p>
        </w:tc>
        <w:tc>
          <w:tcPr>
            <w:tcW w:w="985" w:type="pct"/>
            <w:tcBorders>
              <w:top w:val="nil"/>
              <w:left w:val="nil"/>
              <w:bottom w:val="nil"/>
              <w:right w:val="nil"/>
            </w:tcBorders>
            <w:shd w:val="clear" w:color="auto" w:fill="auto"/>
            <w:vAlign w:val="center"/>
            <w:hideMark/>
          </w:tcPr>
          <w:p w14:paraId="07ABF538" w14:textId="77777777" w:rsidR="00703D25" w:rsidRPr="000128B2" w:rsidRDefault="00703D25" w:rsidP="00C349A8">
            <w:pPr>
              <w:spacing w:after="0"/>
              <w:jc w:val="right"/>
              <w:rPr>
                <w:rFonts w:cstheme="minorHAnsi"/>
                <w:sz w:val="16"/>
                <w:szCs w:val="16"/>
              </w:rPr>
            </w:pPr>
            <w:r w:rsidRPr="000128B2">
              <w:rPr>
                <w:rFonts w:cstheme="minorHAnsi"/>
                <w:sz w:val="16"/>
                <w:szCs w:val="16"/>
              </w:rPr>
              <w:t>51402.200534/2018-81</w:t>
            </w:r>
          </w:p>
        </w:tc>
        <w:tc>
          <w:tcPr>
            <w:tcW w:w="1042" w:type="pct"/>
            <w:tcBorders>
              <w:top w:val="nil"/>
              <w:left w:val="nil"/>
              <w:bottom w:val="nil"/>
              <w:right w:val="nil"/>
            </w:tcBorders>
            <w:shd w:val="clear" w:color="auto" w:fill="auto"/>
            <w:vAlign w:val="center"/>
            <w:hideMark/>
          </w:tcPr>
          <w:p w14:paraId="6AEB14B2" w14:textId="77777777" w:rsidR="00703D25" w:rsidRPr="000128B2" w:rsidRDefault="00703D25" w:rsidP="00C349A8">
            <w:pPr>
              <w:spacing w:after="0"/>
              <w:jc w:val="right"/>
              <w:rPr>
                <w:rFonts w:cstheme="minorHAnsi"/>
                <w:sz w:val="16"/>
                <w:szCs w:val="16"/>
              </w:rPr>
            </w:pPr>
            <w:r w:rsidRPr="000128B2">
              <w:rPr>
                <w:rFonts w:cstheme="minorHAnsi"/>
                <w:sz w:val="16"/>
                <w:szCs w:val="16"/>
              </w:rPr>
              <w:t>1026732-20.2020.4.01.3400</w:t>
            </w:r>
          </w:p>
        </w:tc>
        <w:tc>
          <w:tcPr>
            <w:tcW w:w="465" w:type="pct"/>
            <w:tcBorders>
              <w:top w:val="nil"/>
              <w:left w:val="nil"/>
              <w:bottom w:val="nil"/>
              <w:right w:val="nil"/>
            </w:tcBorders>
            <w:shd w:val="clear" w:color="auto" w:fill="auto"/>
            <w:noWrap/>
            <w:vAlign w:val="center"/>
            <w:hideMark/>
          </w:tcPr>
          <w:p w14:paraId="5785E913" w14:textId="77777777" w:rsidR="00703D25" w:rsidRPr="000128B2" w:rsidRDefault="00703D25" w:rsidP="00C349A8">
            <w:pPr>
              <w:spacing w:after="0"/>
              <w:jc w:val="right"/>
              <w:rPr>
                <w:rFonts w:cstheme="minorHAnsi"/>
                <w:sz w:val="16"/>
                <w:szCs w:val="16"/>
              </w:rPr>
            </w:pPr>
            <w:r w:rsidRPr="000128B2">
              <w:rPr>
                <w:rFonts w:cstheme="minorHAnsi"/>
                <w:sz w:val="16"/>
                <w:szCs w:val="16"/>
              </w:rPr>
              <w:t>(9.739.968)</w:t>
            </w:r>
          </w:p>
        </w:tc>
        <w:tc>
          <w:tcPr>
            <w:tcW w:w="69" w:type="pct"/>
            <w:vAlign w:val="center"/>
            <w:hideMark/>
          </w:tcPr>
          <w:p w14:paraId="474B53D8" w14:textId="77777777" w:rsidR="00703D25" w:rsidRPr="000128B2" w:rsidRDefault="00703D25" w:rsidP="00C349A8">
            <w:pPr>
              <w:spacing w:after="0"/>
              <w:rPr>
                <w:rFonts w:cstheme="minorHAnsi"/>
                <w:color w:val="FF0000"/>
                <w:sz w:val="16"/>
                <w:szCs w:val="16"/>
              </w:rPr>
            </w:pPr>
          </w:p>
        </w:tc>
      </w:tr>
      <w:tr w:rsidR="00703D25" w:rsidRPr="000128B2" w14:paraId="43316936" w14:textId="77777777" w:rsidTr="001F0573">
        <w:trPr>
          <w:trHeight w:val="283"/>
        </w:trPr>
        <w:tc>
          <w:tcPr>
            <w:tcW w:w="1985" w:type="pct"/>
            <w:tcBorders>
              <w:top w:val="nil"/>
              <w:left w:val="nil"/>
              <w:bottom w:val="single" w:sz="8" w:space="0" w:color="auto"/>
              <w:right w:val="nil"/>
            </w:tcBorders>
            <w:shd w:val="clear" w:color="auto" w:fill="auto"/>
            <w:noWrap/>
            <w:vAlign w:val="center"/>
            <w:hideMark/>
          </w:tcPr>
          <w:p w14:paraId="363834BD" w14:textId="77777777" w:rsidR="00703D25" w:rsidRPr="000128B2" w:rsidRDefault="00703D25" w:rsidP="00C349A8">
            <w:pPr>
              <w:spacing w:after="0" w:line="240" w:lineRule="auto"/>
              <w:rPr>
                <w:rFonts w:cstheme="minorHAnsi"/>
                <w:sz w:val="16"/>
                <w:szCs w:val="16"/>
              </w:rPr>
            </w:pPr>
            <w:r w:rsidRPr="000128B2">
              <w:rPr>
                <w:rFonts w:cstheme="minorHAnsi"/>
                <w:sz w:val="16"/>
                <w:szCs w:val="16"/>
              </w:rPr>
              <w:t>SPAVIAS ENGENHARIA LTDA</w:t>
            </w:r>
          </w:p>
        </w:tc>
        <w:tc>
          <w:tcPr>
            <w:tcW w:w="454" w:type="pct"/>
            <w:tcBorders>
              <w:top w:val="nil"/>
              <w:left w:val="nil"/>
              <w:bottom w:val="single" w:sz="8" w:space="0" w:color="auto"/>
              <w:right w:val="nil"/>
            </w:tcBorders>
            <w:shd w:val="clear" w:color="auto" w:fill="auto"/>
            <w:noWrap/>
            <w:vAlign w:val="center"/>
            <w:hideMark/>
          </w:tcPr>
          <w:p w14:paraId="254C17C5" w14:textId="77777777" w:rsidR="00703D25" w:rsidRPr="000128B2" w:rsidRDefault="00703D25" w:rsidP="00C349A8">
            <w:pPr>
              <w:spacing w:after="0"/>
              <w:jc w:val="right"/>
              <w:rPr>
                <w:rFonts w:cstheme="minorHAnsi"/>
                <w:sz w:val="16"/>
                <w:szCs w:val="16"/>
              </w:rPr>
            </w:pPr>
            <w:r w:rsidRPr="000128B2">
              <w:rPr>
                <w:rFonts w:cstheme="minorHAnsi"/>
                <w:sz w:val="16"/>
                <w:szCs w:val="16"/>
              </w:rPr>
              <w:t>036/2014</w:t>
            </w:r>
          </w:p>
        </w:tc>
        <w:tc>
          <w:tcPr>
            <w:tcW w:w="985" w:type="pct"/>
            <w:tcBorders>
              <w:top w:val="nil"/>
              <w:left w:val="nil"/>
              <w:bottom w:val="single" w:sz="8" w:space="0" w:color="auto"/>
              <w:right w:val="nil"/>
            </w:tcBorders>
            <w:shd w:val="clear" w:color="auto" w:fill="auto"/>
            <w:vAlign w:val="center"/>
            <w:hideMark/>
          </w:tcPr>
          <w:p w14:paraId="7338A3A0" w14:textId="77777777" w:rsidR="00703D25" w:rsidRPr="000128B2" w:rsidRDefault="00703D25" w:rsidP="00C349A8">
            <w:pPr>
              <w:spacing w:after="0"/>
              <w:jc w:val="right"/>
              <w:rPr>
                <w:rFonts w:cstheme="minorHAnsi"/>
                <w:sz w:val="16"/>
                <w:szCs w:val="16"/>
              </w:rPr>
            </w:pPr>
            <w:r w:rsidRPr="000128B2">
              <w:rPr>
                <w:rFonts w:cstheme="minorHAnsi"/>
                <w:sz w:val="16"/>
                <w:szCs w:val="16"/>
              </w:rPr>
              <w:t xml:space="preserve">      51402.198131/2018-63</w:t>
            </w:r>
          </w:p>
        </w:tc>
        <w:tc>
          <w:tcPr>
            <w:tcW w:w="1042" w:type="pct"/>
            <w:tcBorders>
              <w:top w:val="nil"/>
              <w:left w:val="nil"/>
              <w:bottom w:val="single" w:sz="8" w:space="0" w:color="auto"/>
              <w:right w:val="nil"/>
            </w:tcBorders>
            <w:shd w:val="clear" w:color="auto" w:fill="auto"/>
            <w:vAlign w:val="center"/>
            <w:hideMark/>
          </w:tcPr>
          <w:p w14:paraId="5EEA20C4" w14:textId="77777777" w:rsidR="00703D25" w:rsidRPr="000128B2" w:rsidRDefault="00703D25" w:rsidP="00C349A8">
            <w:pPr>
              <w:spacing w:after="0"/>
              <w:jc w:val="right"/>
              <w:rPr>
                <w:rFonts w:cstheme="minorHAnsi"/>
                <w:sz w:val="16"/>
                <w:szCs w:val="16"/>
              </w:rPr>
            </w:pPr>
            <w:r w:rsidRPr="000128B2">
              <w:rPr>
                <w:rFonts w:cstheme="minorHAnsi"/>
                <w:sz w:val="16"/>
                <w:szCs w:val="16"/>
              </w:rPr>
              <w:t>1041194-16.2019.4.01.3400</w:t>
            </w:r>
          </w:p>
        </w:tc>
        <w:tc>
          <w:tcPr>
            <w:tcW w:w="465" w:type="pct"/>
            <w:tcBorders>
              <w:top w:val="nil"/>
              <w:left w:val="nil"/>
              <w:bottom w:val="single" w:sz="8" w:space="0" w:color="auto"/>
              <w:right w:val="nil"/>
            </w:tcBorders>
            <w:shd w:val="clear" w:color="auto" w:fill="auto"/>
            <w:noWrap/>
            <w:vAlign w:val="center"/>
            <w:hideMark/>
          </w:tcPr>
          <w:p w14:paraId="56F7F1EB" w14:textId="77777777" w:rsidR="00703D25" w:rsidRPr="000128B2" w:rsidRDefault="00703D25" w:rsidP="00C349A8">
            <w:pPr>
              <w:spacing w:after="0"/>
              <w:jc w:val="right"/>
              <w:rPr>
                <w:rFonts w:cstheme="minorHAnsi"/>
                <w:sz w:val="16"/>
                <w:szCs w:val="16"/>
              </w:rPr>
            </w:pPr>
            <w:r w:rsidRPr="000128B2">
              <w:rPr>
                <w:rFonts w:cstheme="minorHAnsi"/>
                <w:sz w:val="16"/>
                <w:szCs w:val="16"/>
              </w:rPr>
              <w:t>(2.465.411)</w:t>
            </w:r>
          </w:p>
        </w:tc>
        <w:tc>
          <w:tcPr>
            <w:tcW w:w="69" w:type="pct"/>
            <w:vAlign w:val="center"/>
            <w:hideMark/>
          </w:tcPr>
          <w:p w14:paraId="0108A1BC" w14:textId="77777777" w:rsidR="00703D25" w:rsidRPr="000128B2" w:rsidRDefault="00703D25" w:rsidP="00C349A8">
            <w:pPr>
              <w:spacing w:after="0"/>
              <w:rPr>
                <w:rFonts w:cstheme="minorHAnsi"/>
                <w:color w:val="FF0000"/>
                <w:sz w:val="16"/>
                <w:szCs w:val="16"/>
              </w:rPr>
            </w:pPr>
          </w:p>
        </w:tc>
      </w:tr>
      <w:tr w:rsidR="00033CFD" w:rsidRPr="000128B2" w14:paraId="640DF52A" w14:textId="77777777" w:rsidTr="001F0573">
        <w:trPr>
          <w:trHeight w:val="283"/>
        </w:trPr>
        <w:tc>
          <w:tcPr>
            <w:tcW w:w="1985" w:type="pct"/>
            <w:tcBorders>
              <w:top w:val="nil"/>
              <w:left w:val="nil"/>
              <w:bottom w:val="single" w:sz="8" w:space="0" w:color="auto"/>
              <w:right w:val="nil"/>
            </w:tcBorders>
            <w:shd w:val="clear" w:color="auto" w:fill="DEEAF6" w:themeFill="accent1" w:themeFillTint="33"/>
            <w:noWrap/>
            <w:vAlign w:val="center"/>
          </w:tcPr>
          <w:p w14:paraId="1C7FC3B5" w14:textId="77777777" w:rsidR="00033CFD" w:rsidRPr="000128B2" w:rsidRDefault="00033CFD" w:rsidP="00C349A8">
            <w:pPr>
              <w:spacing w:after="0"/>
              <w:rPr>
                <w:rFonts w:cstheme="minorHAnsi"/>
                <w:b/>
                <w:bCs/>
                <w:sz w:val="16"/>
                <w:szCs w:val="16"/>
              </w:rPr>
            </w:pPr>
          </w:p>
        </w:tc>
        <w:tc>
          <w:tcPr>
            <w:tcW w:w="2481" w:type="pct"/>
            <w:gridSpan w:val="3"/>
            <w:tcBorders>
              <w:top w:val="single" w:sz="8" w:space="0" w:color="auto"/>
              <w:left w:val="nil"/>
              <w:bottom w:val="single" w:sz="8" w:space="0" w:color="auto"/>
              <w:right w:val="nil"/>
            </w:tcBorders>
            <w:shd w:val="clear" w:color="auto" w:fill="DEEAF6" w:themeFill="accent1" w:themeFillTint="33"/>
            <w:noWrap/>
            <w:vAlign w:val="center"/>
          </w:tcPr>
          <w:p w14:paraId="6C83C74D" w14:textId="77777777" w:rsidR="00033CFD" w:rsidRPr="000128B2" w:rsidRDefault="00033CFD" w:rsidP="00C349A8">
            <w:pPr>
              <w:spacing w:after="0"/>
              <w:jc w:val="center"/>
              <w:rPr>
                <w:rFonts w:cstheme="minorHAnsi"/>
                <w:b/>
                <w:bCs/>
                <w:sz w:val="16"/>
                <w:szCs w:val="16"/>
              </w:rPr>
            </w:pPr>
          </w:p>
        </w:tc>
        <w:tc>
          <w:tcPr>
            <w:tcW w:w="465" w:type="pct"/>
            <w:tcBorders>
              <w:top w:val="nil"/>
              <w:left w:val="nil"/>
              <w:bottom w:val="single" w:sz="8" w:space="0" w:color="auto"/>
              <w:right w:val="nil"/>
            </w:tcBorders>
            <w:shd w:val="clear" w:color="auto" w:fill="DEEAF6" w:themeFill="accent1" w:themeFillTint="33"/>
            <w:noWrap/>
            <w:vAlign w:val="center"/>
          </w:tcPr>
          <w:p w14:paraId="1681B8EE" w14:textId="0483EF54" w:rsidR="00033CFD" w:rsidRPr="000128B2" w:rsidRDefault="00627534" w:rsidP="00C349A8">
            <w:pPr>
              <w:spacing w:after="0"/>
              <w:jc w:val="right"/>
              <w:rPr>
                <w:rFonts w:cstheme="minorHAnsi"/>
                <w:b/>
                <w:bCs/>
                <w:sz w:val="16"/>
                <w:szCs w:val="16"/>
              </w:rPr>
            </w:pPr>
            <w:r w:rsidRPr="000128B2">
              <w:rPr>
                <w:rFonts w:cstheme="minorHAnsi"/>
                <w:b/>
                <w:bCs/>
                <w:sz w:val="16"/>
                <w:szCs w:val="16"/>
              </w:rPr>
              <w:t>(12.382.821)</w:t>
            </w:r>
          </w:p>
        </w:tc>
        <w:tc>
          <w:tcPr>
            <w:tcW w:w="69" w:type="pct"/>
            <w:vAlign w:val="center"/>
          </w:tcPr>
          <w:p w14:paraId="09A041EE" w14:textId="77777777" w:rsidR="00033CFD" w:rsidRPr="000128B2" w:rsidRDefault="00033CFD" w:rsidP="00C349A8">
            <w:pPr>
              <w:spacing w:after="0"/>
              <w:rPr>
                <w:rFonts w:cstheme="minorHAnsi"/>
                <w:color w:val="FF0000"/>
                <w:sz w:val="16"/>
                <w:szCs w:val="16"/>
              </w:rPr>
            </w:pPr>
          </w:p>
        </w:tc>
      </w:tr>
      <w:tr w:rsidR="00703D25" w:rsidRPr="000128B2" w14:paraId="11AF91CE" w14:textId="77777777" w:rsidTr="001F0573">
        <w:trPr>
          <w:trHeight w:val="283"/>
        </w:trPr>
        <w:tc>
          <w:tcPr>
            <w:tcW w:w="1985" w:type="pct"/>
            <w:tcBorders>
              <w:top w:val="nil"/>
              <w:left w:val="nil"/>
              <w:bottom w:val="single" w:sz="8" w:space="0" w:color="auto"/>
              <w:right w:val="nil"/>
            </w:tcBorders>
            <w:shd w:val="clear" w:color="auto" w:fill="DEEAF6" w:themeFill="accent1" w:themeFillTint="33"/>
            <w:noWrap/>
            <w:vAlign w:val="center"/>
            <w:hideMark/>
          </w:tcPr>
          <w:p w14:paraId="599E1422" w14:textId="39EC69EA" w:rsidR="00703D25" w:rsidRPr="000128B2" w:rsidRDefault="00233560" w:rsidP="00C349A8">
            <w:pPr>
              <w:spacing w:after="0"/>
              <w:rPr>
                <w:rFonts w:cstheme="minorHAnsi"/>
                <w:b/>
                <w:bCs/>
                <w:sz w:val="16"/>
                <w:szCs w:val="16"/>
              </w:rPr>
            </w:pPr>
            <w:r w:rsidRPr="000128B2">
              <w:rPr>
                <w:rFonts w:cstheme="minorHAnsi"/>
                <w:b/>
                <w:bCs/>
                <w:sz w:val="16"/>
                <w:szCs w:val="16"/>
              </w:rPr>
              <w:t>Total líquido dos créditos a receber em 30/0</w:t>
            </w:r>
            <w:r w:rsidR="00134FE5">
              <w:rPr>
                <w:rFonts w:cstheme="minorHAnsi"/>
                <w:b/>
                <w:bCs/>
                <w:sz w:val="16"/>
                <w:szCs w:val="16"/>
              </w:rPr>
              <w:t>9</w:t>
            </w:r>
            <w:r w:rsidRPr="000128B2">
              <w:rPr>
                <w:rFonts w:cstheme="minorHAnsi"/>
                <w:b/>
                <w:bCs/>
                <w:sz w:val="16"/>
                <w:szCs w:val="16"/>
              </w:rPr>
              <w:t>/2023</w:t>
            </w:r>
          </w:p>
        </w:tc>
        <w:tc>
          <w:tcPr>
            <w:tcW w:w="2481" w:type="pct"/>
            <w:gridSpan w:val="3"/>
            <w:tcBorders>
              <w:top w:val="single" w:sz="8" w:space="0" w:color="auto"/>
              <w:left w:val="nil"/>
              <w:bottom w:val="single" w:sz="8" w:space="0" w:color="auto"/>
              <w:right w:val="nil"/>
            </w:tcBorders>
            <w:shd w:val="clear" w:color="auto" w:fill="DEEAF6" w:themeFill="accent1" w:themeFillTint="33"/>
            <w:noWrap/>
            <w:vAlign w:val="center"/>
            <w:hideMark/>
          </w:tcPr>
          <w:p w14:paraId="207747A7" w14:textId="60EE734E" w:rsidR="00703D25" w:rsidRPr="000128B2" w:rsidRDefault="00703D25" w:rsidP="00C349A8">
            <w:pPr>
              <w:spacing w:after="0"/>
              <w:jc w:val="center"/>
              <w:rPr>
                <w:rFonts w:cstheme="minorHAnsi"/>
                <w:b/>
                <w:bCs/>
                <w:sz w:val="16"/>
                <w:szCs w:val="16"/>
              </w:rPr>
            </w:pPr>
            <w:r w:rsidRPr="000128B2">
              <w:rPr>
                <w:rFonts w:cstheme="minorHAnsi"/>
                <w:b/>
                <w:bCs/>
                <w:sz w:val="16"/>
                <w:szCs w:val="16"/>
              </w:rPr>
              <w:t> </w:t>
            </w:r>
          </w:p>
        </w:tc>
        <w:tc>
          <w:tcPr>
            <w:tcW w:w="465" w:type="pct"/>
            <w:tcBorders>
              <w:top w:val="nil"/>
              <w:left w:val="nil"/>
              <w:bottom w:val="single" w:sz="8" w:space="0" w:color="auto"/>
              <w:right w:val="nil"/>
            </w:tcBorders>
            <w:shd w:val="clear" w:color="auto" w:fill="DEEAF6" w:themeFill="accent1" w:themeFillTint="33"/>
            <w:noWrap/>
            <w:vAlign w:val="center"/>
            <w:hideMark/>
          </w:tcPr>
          <w:p w14:paraId="1B048958" w14:textId="0DD7B7A6" w:rsidR="00703D25" w:rsidRPr="000128B2" w:rsidRDefault="00703D25" w:rsidP="00C349A8">
            <w:pPr>
              <w:spacing w:after="0"/>
              <w:jc w:val="right"/>
              <w:rPr>
                <w:rFonts w:cstheme="minorHAnsi"/>
                <w:b/>
                <w:bCs/>
                <w:sz w:val="16"/>
                <w:szCs w:val="16"/>
              </w:rPr>
            </w:pPr>
            <w:r w:rsidRPr="000128B2">
              <w:rPr>
                <w:rFonts w:cstheme="minorHAnsi"/>
                <w:b/>
                <w:bCs/>
                <w:sz w:val="16"/>
                <w:szCs w:val="16"/>
              </w:rPr>
              <w:t>34.308</w:t>
            </w:r>
          </w:p>
        </w:tc>
        <w:tc>
          <w:tcPr>
            <w:tcW w:w="69" w:type="pct"/>
            <w:vAlign w:val="center"/>
            <w:hideMark/>
          </w:tcPr>
          <w:p w14:paraId="1815A6E0" w14:textId="77777777" w:rsidR="00703D25" w:rsidRPr="000128B2" w:rsidRDefault="00703D25" w:rsidP="00C349A8">
            <w:pPr>
              <w:spacing w:after="0"/>
              <w:rPr>
                <w:rFonts w:cstheme="minorHAnsi"/>
                <w:color w:val="FF0000"/>
                <w:sz w:val="16"/>
                <w:szCs w:val="16"/>
              </w:rPr>
            </w:pPr>
          </w:p>
        </w:tc>
      </w:tr>
    </w:tbl>
    <w:p w14:paraId="177948AE" w14:textId="5D4462A1" w:rsidR="00E71553" w:rsidRPr="00B36334" w:rsidRDefault="00E71553" w:rsidP="00B36334">
      <w:pPr>
        <w:spacing w:before="120"/>
        <w:jc w:val="both"/>
        <w:rPr>
          <w:rFonts w:cstheme="minorHAnsi"/>
          <w:sz w:val="20"/>
          <w:szCs w:val="20"/>
        </w:rPr>
      </w:pPr>
      <w:r w:rsidRPr="00B36334">
        <w:rPr>
          <w:rFonts w:cstheme="minorHAnsi"/>
          <w:sz w:val="20"/>
          <w:szCs w:val="20"/>
        </w:rPr>
        <w:t xml:space="preserve">O critério de avaliação para ajustes para perdas com crédito de liquidação duvidosa foi a judicialização dos processos, os quais passaram a ser tratados como ativos contingenciais que se encontram classificados pela Procuradoria Jurídica como chances de possível êxito. </w:t>
      </w:r>
    </w:p>
    <w:p w14:paraId="22E60192" w14:textId="77777777" w:rsidR="00E71553" w:rsidRPr="00B36334" w:rsidRDefault="00E71553" w:rsidP="00B36334">
      <w:pPr>
        <w:spacing w:after="0"/>
        <w:jc w:val="both"/>
        <w:rPr>
          <w:rFonts w:cstheme="minorHAnsi"/>
          <w:sz w:val="20"/>
          <w:szCs w:val="20"/>
        </w:rPr>
      </w:pPr>
      <w:r w:rsidRPr="00B36334">
        <w:rPr>
          <w:rFonts w:cstheme="minorHAnsi"/>
          <w:sz w:val="20"/>
          <w:szCs w:val="20"/>
        </w:rPr>
        <w:t>Após a judicialização dos processos de cobranças, foram efetuados ajustes no valor total de R$ 12,38 milhões.</w:t>
      </w:r>
    </w:p>
    <w:p w14:paraId="358723EA" w14:textId="77777777" w:rsidR="00F17434" w:rsidRPr="00B36334" w:rsidRDefault="00F17434" w:rsidP="002A002C">
      <w:pPr>
        <w:spacing w:after="0" w:line="240" w:lineRule="auto"/>
        <w:contextualSpacing/>
        <w:jc w:val="both"/>
        <w:rPr>
          <w:rFonts w:cstheme="minorHAnsi"/>
          <w:b/>
          <w:sz w:val="20"/>
          <w:szCs w:val="20"/>
        </w:rPr>
      </w:pPr>
    </w:p>
    <w:p w14:paraId="032A90C6" w14:textId="2CB94AED" w:rsidR="00703D25" w:rsidRPr="00B36334" w:rsidRDefault="000C6B05" w:rsidP="00B36334">
      <w:pPr>
        <w:spacing w:after="0"/>
        <w:jc w:val="both"/>
        <w:rPr>
          <w:rFonts w:cstheme="minorHAnsi"/>
          <w:b/>
          <w:sz w:val="20"/>
          <w:szCs w:val="20"/>
        </w:rPr>
      </w:pPr>
      <w:r w:rsidRPr="00B36334">
        <w:rPr>
          <w:rFonts w:cstheme="minorHAnsi"/>
          <w:b/>
          <w:sz w:val="20"/>
          <w:szCs w:val="20"/>
        </w:rPr>
        <w:t>b</w:t>
      </w:r>
      <w:r w:rsidR="00703D25" w:rsidRPr="00B36334">
        <w:rPr>
          <w:rFonts w:cstheme="minorHAnsi"/>
          <w:b/>
          <w:sz w:val="20"/>
          <w:szCs w:val="20"/>
        </w:rPr>
        <w:t>)</w:t>
      </w:r>
      <w:r w:rsidR="00703D25" w:rsidRPr="00B36334">
        <w:rPr>
          <w:rFonts w:cstheme="minorHAnsi"/>
          <w:sz w:val="20"/>
          <w:szCs w:val="20"/>
        </w:rPr>
        <w:t xml:space="preserve"> </w:t>
      </w:r>
      <w:r w:rsidR="0091368E" w:rsidRPr="00B36334">
        <w:rPr>
          <w:rFonts w:cstheme="minorHAnsi"/>
          <w:b/>
          <w:sz w:val="20"/>
          <w:szCs w:val="20"/>
        </w:rPr>
        <w:t>Outros Créditos</w:t>
      </w:r>
    </w:p>
    <w:p w14:paraId="5E9D2AC1" w14:textId="1A8E1E98" w:rsidR="003649EE" w:rsidRPr="00B36334" w:rsidRDefault="003649EE" w:rsidP="00B36334">
      <w:pPr>
        <w:spacing w:before="120"/>
        <w:jc w:val="both"/>
        <w:rPr>
          <w:rFonts w:cstheme="minorHAnsi"/>
          <w:bCs/>
          <w:sz w:val="20"/>
          <w:szCs w:val="20"/>
        </w:rPr>
      </w:pPr>
      <w:r w:rsidRPr="00B36334">
        <w:rPr>
          <w:rFonts w:cstheme="minorHAnsi"/>
          <w:bCs/>
          <w:sz w:val="20"/>
          <w:szCs w:val="20"/>
        </w:rPr>
        <w:t>Os saldos referentes a outros créditos estão distribuídos conforme tabela abaixo:</w:t>
      </w:r>
    </w:p>
    <w:tbl>
      <w:tblPr>
        <w:tblW w:w="5000" w:type="pct"/>
        <w:tblCellMar>
          <w:left w:w="70" w:type="dxa"/>
          <w:right w:w="70" w:type="dxa"/>
        </w:tblCellMar>
        <w:tblLook w:val="04A0" w:firstRow="1" w:lastRow="0" w:firstColumn="1" w:lastColumn="0" w:noHBand="0" w:noVBand="1"/>
      </w:tblPr>
      <w:tblGrid>
        <w:gridCol w:w="5176"/>
        <w:gridCol w:w="1052"/>
        <w:gridCol w:w="1464"/>
        <w:gridCol w:w="1462"/>
        <w:gridCol w:w="1453"/>
      </w:tblGrid>
      <w:tr w:rsidR="00703D25" w:rsidRPr="00C41A56" w14:paraId="784A7B49" w14:textId="77777777" w:rsidTr="00BB1373">
        <w:trPr>
          <w:trHeight w:val="283"/>
        </w:trPr>
        <w:tc>
          <w:tcPr>
            <w:tcW w:w="2440" w:type="pct"/>
            <w:tcBorders>
              <w:top w:val="nil"/>
              <w:left w:val="nil"/>
              <w:bottom w:val="single" w:sz="8" w:space="0" w:color="auto"/>
              <w:right w:val="nil"/>
            </w:tcBorders>
            <w:shd w:val="clear" w:color="auto" w:fill="DEEAF6" w:themeFill="accent1" w:themeFillTint="33"/>
            <w:noWrap/>
            <w:vAlign w:val="center"/>
            <w:hideMark/>
          </w:tcPr>
          <w:p w14:paraId="1300A465" w14:textId="0AA3BDF9" w:rsidR="00703D25" w:rsidRPr="00C41A56" w:rsidRDefault="0021757B" w:rsidP="00C349A8">
            <w:pPr>
              <w:spacing w:after="0"/>
              <w:rPr>
                <w:rFonts w:ascii="Calibri" w:hAnsi="Calibri" w:cs="Calibri"/>
                <w:b/>
                <w:bCs/>
                <w:sz w:val="16"/>
                <w:szCs w:val="16"/>
              </w:rPr>
            </w:pPr>
            <w:r w:rsidRPr="00C41A56">
              <w:rPr>
                <w:rFonts w:ascii="Calibri" w:hAnsi="Calibri" w:cs="Calibri"/>
                <w:b/>
                <w:bCs/>
                <w:sz w:val="16"/>
                <w:szCs w:val="16"/>
              </w:rPr>
              <w:t>Outros Créditos</w:t>
            </w:r>
          </w:p>
        </w:tc>
        <w:tc>
          <w:tcPr>
            <w:tcW w:w="496" w:type="pct"/>
            <w:tcBorders>
              <w:top w:val="nil"/>
              <w:left w:val="nil"/>
              <w:bottom w:val="single" w:sz="8" w:space="0" w:color="auto"/>
              <w:right w:val="nil"/>
            </w:tcBorders>
            <w:shd w:val="clear" w:color="auto" w:fill="DEEAF6" w:themeFill="accent1" w:themeFillTint="33"/>
            <w:vAlign w:val="center"/>
            <w:hideMark/>
          </w:tcPr>
          <w:p w14:paraId="1AAF6D78" w14:textId="77777777" w:rsidR="00703D25" w:rsidRPr="00C41A56" w:rsidRDefault="00703D25" w:rsidP="00C349A8">
            <w:pPr>
              <w:spacing w:after="0"/>
              <w:rPr>
                <w:rFonts w:ascii="Calibri" w:hAnsi="Calibri" w:cs="Calibri"/>
                <w:b/>
                <w:bCs/>
                <w:sz w:val="16"/>
                <w:szCs w:val="16"/>
              </w:rPr>
            </w:pPr>
            <w:r w:rsidRPr="00C41A56">
              <w:rPr>
                <w:rFonts w:ascii="Calibri" w:hAnsi="Calibri" w:cs="Calibri"/>
                <w:b/>
                <w:bCs/>
                <w:sz w:val="16"/>
                <w:szCs w:val="16"/>
              </w:rPr>
              <w:t> </w:t>
            </w:r>
          </w:p>
        </w:tc>
        <w:tc>
          <w:tcPr>
            <w:tcW w:w="690" w:type="pct"/>
            <w:tcBorders>
              <w:top w:val="nil"/>
              <w:left w:val="nil"/>
              <w:bottom w:val="single" w:sz="8" w:space="0" w:color="auto"/>
              <w:right w:val="nil"/>
            </w:tcBorders>
            <w:shd w:val="clear" w:color="auto" w:fill="DEEAF6" w:themeFill="accent1" w:themeFillTint="33"/>
            <w:noWrap/>
            <w:vAlign w:val="bottom"/>
          </w:tcPr>
          <w:p w14:paraId="5707569B" w14:textId="77777777" w:rsidR="00703D25" w:rsidRPr="00C41A56" w:rsidRDefault="00703D25" w:rsidP="00C349A8">
            <w:pPr>
              <w:spacing w:after="0"/>
              <w:jc w:val="right"/>
              <w:rPr>
                <w:rFonts w:ascii="Calibri" w:hAnsi="Calibri" w:cs="Calibri"/>
                <w:b/>
                <w:bCs/>
                <w:sz w:val="16"/>
                <w:szCs w:val="16"/>
              </w:rPr>
            </w:pPr>
          </w:p>
        </w:tc>
        <w:tc>
          <w:tcPr>
            <w:tcW w:w="689" w:type="pct"/>
            <w:tcBorders>
              <w:top w:val="nil"/>
              <w:left w:val="nil"/>
              <w:bottom w:val="single" w:sz="8" w:space="0" w:color="auto"/>
              <w:right w:val="nil"/>
            </w:tcBorders>
            <w:shd w:val="clear" w:color="auto" w:fill="DEEAF6" w:themeFill="accent1" w:themeFillTint="33"/>
            <w:vAlign w:val="bottom"/>
          </w:tcPr>
          <w:p w14:paraId="4F92531F" w14:textId="0258E64B" w:rsidR="00703D25" w:rsidRPr="00C41A56" w:rsidRDefault="00703D25" w:rsidP="00C349A8">
            <w:pPr>
              <w:spacing w:after="0"/>
              <w:jc w:val="right"/>
              <w:rPr>
                <w:rFonts w:ascii="Calibri" w:hAnsi="Calibri" w:cs="Calibri"/>
                <w:b/>
                <w:bCs/>
                <w:sz w:val="16"/>
                <w:szCs w:val="16"/>
              </w:rPr>
            </w:pPr>
            <w:r w:rsidRPr="00C41A56">
              <w:rPr>
                <w:rFonts w:ascii="Calibri" w:hAnsi="Calibri" w:cs="Calibri"/>
                <w:b/>
                <w:bCs/>
                <w:sz w:val="16"/>
                <w:szCs w:val="16"/>
              </w:rPr>
              <w:t>30/0</w:t>
            </w:r>
            <w:r w:rsidR="001F3806">
              <w:rPr>
                <w:rFonts w:ascii="Calibri" w:hAnsi="Calibri" w:cs="Calibri"/>
                <w:b/>
                <w:bCs/>
                <w:sz w:val="16"/>
                <w:szCs w:val="16"/>
              </w:rPr>
              <w:t>9</w:t>
            </w:r>
            <w:r w:rsidRPr="00C41A56">
              <w:rPr>
                <w:rFonts w:ascii="Calibri" w:hAnsi="Calibri" w:cs="Calibri"/>
                <w:b/>
                <w:bCs/>
                <w:sz w:val="16"/>
                <w:szCs w:val="16"/>
              </w:rPr>
              <w:t>/2023</w:t>
            </w:r>
          </w:p>
        </w:tc>
        <w:tc>
          <w:tcPr>
            <w:tcW w:w="686" w:type="pct"/>
            <w:tcBorders>
              <w:top w:val="nil"/>
              <w:left w:val="nil"/>
              <w:bottom w:val="single" w:sz="8" w:space="0" w:color="auto"/>
              <w:right w:val="nil"/>
            </w:tcBorders>
            <w:shd w:val="clear" w:color="auto" w:fill="DEEAF6" w:themeFill="accent1" w:themeFillTint="33"/>
            <w:noWrap/>
            <w:vAlign w:val="bottom"/>
            <w:hideMark/>
          </w:tcPr>
          <w:p w14:paraId="3B8BABCC" w14:textId="77777777" w:rsidR="00703D25" w:rsidRPr="00C41A56" w:rsidRDefault="00703D25" w:rsidP="00C349A8">
            <w:pPr>
              <w:spacing w:after="0"/>
              <w:jc w:val="right"/>
              <w:rPr>
                <w:rFonts w:ascii="Calibri" w:hAnsi="Calibri" w:cs="Calibri"/>
                <w:b/>
                <w:bCs/>
                <w:sz w:val="16"/>
                <w:szCs w:val="16"/>
              </w:rPr>
            </w:pPr>
            <w:r w:rsidRPr="00C41A56">
              <w:rPr>
                <w:rFonts w:ascii="Calibri" w:hAnsi="Calibri" w:cs="Calibri"/>
                <w:b/>
                <w:bCs/>
                <w:sz w:val="16"/>
                <w:szCs w:val="16"/>
              </w:rPr>
              <w:t>31/12/2022</w:t>
            </w:r>
          </w:p>
        </w:tc>
      </w:tr>
      <w:tr w:rsidR="00703D25" w:rsidRPr="00C41A56" w14:paraId="5AEF0136" w14:textId="77777777" w:rsidTr="00BB1373">
        <w:trPr>
          <w:trHeight w:val="283"/>
        </w:trPr>
        <w:tc>
          <w:tcPr>
            <w:tcW w:w="2440" w:type="pct"/>
            <w:tcBorders>
              <w:top w:val="nil"/>
              <w:left w:val="nil"/>
              <w:bottom w:val="nil"/>
              <w:right w:val="nil"/>
            </w:tcBorders>
            <w:shd w:val="clear" w:color="auto" w:fill="auto"/>
            <w:noWrap/>
            <w:vAlign w:val="center"/>
          </w:tcPr>
          <w:p w14:paraId="5C6898FA" w14:textId="77777777" w:rsidR="00703D25" w:rsidRPr="00C41A56" w:rsidRDefault="00703D25" w:rsidP="00C349A8">
            <w:pPr>
              <w:spacing w:after="0"/>
              <w:rPr>
                <w:rFonts w:ascii="Calibri" w:hAnsi="Calibri" w:cs="Calibri"/>
                <w:sz w:val="16"/>
                <w:szCs w:val="16"/>
              </w:rPr>
            </w:pPr>
            <w:r w:rsidRPr="00C41A56">
              <w:rPr>
                <w:rFonts w:ascii="Calibri" w:hAnsi="Calibri" w:cs="Calibri"/>
                <w:sz w:val="16"/>
                <w:szCs w:val="16"/>
              </w:rPr>
              <w:t>Valores Apreendidos por Decisão Judicial</w:t>
            </w:r>
          </w:p>
        </w:tc>
        <w:tc>
          <w:tcPr>
            <w:tcW w:w="496" w:type="pct"/>
            <w:tcBorders>
              <w:top w:val="nil"/>
              <w:left w:val="nil"/>
              <w:bottom w:val="nil"/>
              <w:right w:val="nil"/>
            </w:tcBorders>
            <w:shd w:val="clear" w:color="auto" w:fill="auto"/>
            <w:vAlign w:val="center"/>
          </w:tcPr>
          <w:p w14:paraId="33C19998" w14:textId="77777777" w:rsidR="00703D25" w:rsidRPr="00C41A56" w:rsidRDefault="00703D25" w:rsidP="00C349A8">
            <w:pPr>
              <w:spacing w:after="0"/>
              <w:rPr>
                <w:rFonts w:ascii="Calibri" w:hAnsi="Calibri" w:cs="Calibri"/>
                <w:sz w:val="16"/>
                <w:szCs w:val="16"/>
              </w:rPr>
            </w:pPr>
          </w:p>
        </w:tc>
        <w:tc>
          <w:tcPr>
            <w:tcW w:w="690" w:type="pct"/>
            <w:tcBorders>
              <w:top w:val="nil"/>
              <w:left w:val="nil"/>
              <w:bottom w:val="nil"/>
              <w:right w:val="nil"/>
            </w:tcBorders>
            <w:shd w:val="clear" w:color="auto" w:fill="auto"/>
            <w:noWrap/>
            <w:vAlign w:val="center"/>
          </w:tcPr>
          <w:p w14:paraId="252E2FD7" w14:textId="77777777" w:rsidR="00703D25" w:rsidRPr="00C41A56" w:rsidRDefault="00703D25" w:rsidP="00C349A8">
            <w:pPr>
              <w:spacing w:after="0"/>
              <w:jc w:val="right"/>
              <w:rPr>
                <w:rFonts w:ascii="Calibri" w:hAnsi="Calibri" w:cs="Calibri"/>
                <w:sz w:val="16"/>
                <w:szCs w:val="16"/>
              </w:rPr>
            </w:pPr>
          </w:p>
        </w:tc>
        <w:tc>
          <w:tcPr>
            <w:tcW w:w="689" w:type="pct"/>
            <w:tcBorders>
              <w:top w:val="nil"/>
              <w:left w:val="nil"/>
              <w:bottom w:val="nil"/>
              <w:right w:val="nil"/>
            </w:tcBorders>
            <w:vAlign w:val="center"/>
          </w:tcPr>
          <w:p w14:paraId="77EE19DA" w14:textId="3A391242" w:rsidR="00703D25" w:rsidRPr="00C41A56" w:rsidRDefault="00DF6489" w:rsidP="00C349A8">
            <w:pPr>
              <w:spacing w:after="0"/>
              <w:jc w:val="right"/>
              <w:rPr>
                <w:rFonts w:ascii="Calibri" w:hAnsi="Calibri" w:cs="Calibri"/>
                <w:sz w:val="16"/>
                <w:szCs w:val="16"/>
              </w:rPr>
            </w:pPr>
            <w:r>
              <w:rPr>
                <w:rFonts w:ascii="Calibri" w:hAnsi="Calibri" w:cs="Calibri"/>
                <w:sz w:val="16"/>
                <w:szCs w:val="16"/>
              </w:rPr>
              <w:t>-</w:t>
            </w:r>
          </w:p>
        </w:tc>
        <w:tc>
          <w:tcPr>
            <w:tcW w:w="686" w:type="pct"/>
            <w:tcBorders>
              <w:top w:val="nil"/>
              <w:left w:val="nil"/>
              <w:bottom w:val="nil"/>
              <w:right w:val="nil"/>
            </w:tcBorders>
            <w:shd w:val="clear" w:color="auto" w:fill="auto"/>
            <w:noWrap/>
            <w:vAlign w:val="center"/>
          </w:tcPr>
          <w:p w14:paraId="0462BCBB" w14:textId="77777777" w:rsidR="00703D25" w:rsidRPr="00C41A56" w:rsidRDefault="00703D25" w:rsidP="00C349A8">
            <w:pPr>
              <w:spacing w:after="0"/>
              <w:jc w:val="right"/>
              <w:rPr>
                <w:rFonts w:ascii="Calibri" w:hAnsi="Calibri" w:cs="Calibri"/>
                <w:sz w:val="16"/>
                <w:szCs w:val="16"/>
              </w:rPr>
            </w:pPr>
            <w:r w:rsidRPr="00C41A56">
              <w:rPr>
                <w:rFonts w:ascii="Calibri" w:hAnsi="Calibri" w:cs="Calibri"/>
                <w:sz w:val="16"/>
                <w:szCs w:val="16"/>
              </w:rPr>
              <w:t>76.512</w:t>
            </w:r>
          </w:p>
        </w:tc>
      </w:tr>
      <w:tr w:rsidR="00703D25" w:rsidRPr="00C41A56" w14:paraId="5092EDDA" w14:textId="77777777" w:rsidTr="00BB1373">
        <w:trPr>
          <w:trHeight w:val="283"/>
        </w:trPr>
        <w:tc>
          <w:tcPr>
            <w:tcW w:w="2440" w:type="pct"/>
            <w:tcBorders>
              <w:top w:val="nil"/>
              <w:left w:val="nil"/>
              <w:bottom w:val="nil"/>
              <w:right w:val="nil"/>
            </w:tcBorders>
            <w:shd w:val="clear" w:color="auto" w:fill="auto"/>
            <w:noWrap/>
            <w:vAlign w:val="center"/>
          </w:tcPr>
          <w:p w14:paraId="1E0E6610" w14:textId="77777777" w:rsidR="00703D25" w:rsidRPr="00C41A56" w:rsidRDefault="00703D25" w:rsidP="00C349A8">
            <w:pPr>
              <w:spacing w:after="0"/>
              <w:rPr>
                <w:rFonts w:ascii="Calibri" w:hAnsi="Calibri" w:cs="Calibri"/>
                <w:sz w:val="16"/>
                <w:szCs w:val="16"/>
              </w:rPr>
            </w:pPr>
            <w:r w:rsidRPr="00C41A56">
              <w:rPr>
                <w:rFonts w:ascii="Calibri" w:hAnsi="Calibri" w:cs="Calibri"/>
                <w:sz w:val="16"/>
                <w:szCs w:val="16"/>
              </w:rPr>
              <w:t>Valores a Receber por Devolução de Despesas Estornadas</w:t>
            </w:r>
          </w:p>
        </w:tc>
        <w:tc>
          <w:tcPr>
            <w:tcW w:w="496" w:type="pct"/>
            <w:tcBorders>
              <w:top w:val="nil"/>
              <w:left w:val="nil"/>
              <w:bottom w:val="nil"/>
              <w:right w:val="nil"/>
            </w:tcBorders>
            <w:shd w:val="clear" w:color="auto" w:fill="auto"/>
            <w:vAlign w:val="center"/>
          </w:tcPr>
          <w:p w14:paraId="296E2771" w14:textId="77777777" w:rsidR="00703D25" w:rsidRPr="00C41A56" w:rsidRDefault="00703D25" w:rsidP="00C349A8">
            <w:pPr>
              <w:spacing w:after="0"/>
              <w:rPr>
                <w:rFonts w:ascii="Calibri" w:hAnsi="Calibri" w:cs="Calibri"/>
                <w:sz w:val="16"/>
                <w:szCs w:val="16"/>
              </w:rPr>
            </w:pPr>
          </w:p>
        </w:tc>
        <w:tc>
          <w:tcPr>
            <w:tcW w:w="690" w:type="pct"/>
            <w:tcBorders>
              <w:top w:val="nil"/>
              <w:left w:val="nil"/>
              <w:bottom w:val="nil"/>
              <w:right w:val="nil"/>
            </w:tcBorders>
            <w:shd w:val="clear" w:color="auto" w:fill="auto"/>
            <w:noWrap/>
            <w:vAlign w:val="center"/>
          </w:tcPr>
          <w:p w14:paraId="01EBD34D" w14:textId="77777777" w:rsidR="00703D25" w:rsidRPr="00C41A56" w:rsidRDefault="00703D25" w:rsidP="00C349A8">
            <w:pPr>
              <w:spacing w:after="0"/>
              <w:jc w:val="right"/>
              <w:rPr>
                <w:rFonts w:ascii="Calibri" w:hAnsi="Calibri" w:cs="Calibri"/>
                <w:sz w:val="16"/>
                <w:szCs w:val="16"/>
              </w:rPr>
            </w:pPr>
          </w:p>
        </w:tc>
        <w:tc>
          <w:tcPr>
            <w:tcW w:w="689" w:type="pct"/>
            <w:tcBorders>
              <w:top w:val="nil"/>
              <w:left w:val="nil"/>
              <w:bottom w:val="nil"/>
              <w:right w:val="nil"/>
            </w:tcBorders>
            <w:vAlign w:val="center"/>
          </w:tcPr>
          <w:p w14:paraId="4F15DBC2" w14:textId="77777777" w:rsidR="00703D25" w:rsidRPr="00C41A56" w:rsidRDefault="00703D25" w:rsidP="00C349A8">
            <w:pPr>
              <w:spacing w:after="0"/>
              <w:jc w:val="right"/>
              <w:rPr>
                <w:rFonts w:ascii="Calibri" w:hAnsi="Calibri" w:cs="Calibri"/>
                <w:sz w:val="16"/>
                <w:szCs w:val="16"/>
              </w:rPr>
            </w:pPr>
            <w:r w:rsidRPr="00C41A56">
              <w:rPr>
                <w:rFonts w:ascii="Calibri" w:hAnsi="Calibri" w:cs="Calibri"/>
                <w:sz w:val="16"/>
                <w:szCs w:val="16"/>
              </w:rPr>
              <w:t>-</w:t>
            </w:r>
          </w:p>
        </w:tc>
        <w:tc>
          <w:tcPr>
            <w:tcW w:w="686" w:type="pct"/>
            <w:tcBorders>
              <w:top w:val="nil"/>
              <w:left w:val="nil"/>
              <w:bottom w:val="nil"/>
              <w:right w:val="nil"/>
            </w:tcBorders>
            <w:shd w:val="clear" w:color="auto" w:fill="auto"/>
            <w:noWrap/>
            <w:vAlign w:val="center"/>
          </w:tcPr>
          <w:p w14:paraId="149C7075" w14:textId="77777777" w:rsidR="00703D25" w:rsidRPr="00C41A56" w:rsidRDefault="00703D25" w:rsidP="00C349A8">
            <w:pPr>
              <w:spacing w:after="0"/>
              <w:jc w:val="right"/>
              <w:rPr>
                <w:rFonts w:ascii="Calibri" w:hAnsi="Calibri" w:cs="Calibri"/>
                <w:sz w:val="16"/>
                <w:szCs w:val="16"/>
              </w:rPr>
            </w:pPr>
            <w:r w:rsidRPr="00C41A56">
              <w:rPr>
                <w:rFonts w:ascii="Calibri" w:hAnsi="Calibri" w:cs="Calibri"/>
                <w:sz w:val="16"/>
                <w:szCs w:val="16"/>
              </w:rPr>
              <w:t>469.185</w:t>
            </w:r>
          </w:p>
        </w:tc>
      </w:tr>
      <w:tr w:rsidR="00703D25" w:rsidRPr="00C41A56" w14:paraId="0C55C79F" w14:textId="77777777" w:rsidTr="00BB1373">
        <w:trPr>
          <w:trHeight w:val="283"/>
        </w:trPr>
        <w:tc>
          <w:tcPr>
            <w:tcW w:w="2440" w:type="pct"/>
            <w:tcBorders>
              <w:top w:val="nil"/>
              <w:left w:val="nil"/>
              <w:bottom w:val="nil"/>
              <w:right w:val="nil"/>
            </w:tcBorders>
            <w:shd w:val="clear" w:color="auto" w:fill="auto"/>
            <w:noWrap/>
            <w:vAlign w:val="center"/>
          </w:tcPr>
          <w:p w14:paraId="2FBBAAA0" w14:textId="77777777" w:rsidR="00703D25" w:rsidRPr="00C41A56" w:rsidRDefault="00703D25" w:rsidP="00C349A8">
            <w:pPr>
              <w:spacing w:after="0"/>
              <w:rPr>
                <w:rFonts w:ascii="Calibri" w:hAnsi="Calibri" w:cs="Calibri"/>
                <w:sz w:val="16"/>
                <w:szCs w:val="16"/>
              </w:rPr>
            </w:pPr>
            <w:r w:rsidRPr="00C41A56">
              <w:rPr>
                <w:rFonts w:ascii="Calibri" w:hAnsi="Calibri" w:cs="Calibri"/>
                <w:sz w:val="16"/>
                <w:szCs w:val="16"/>
              </w:rPr>
              <w:t>Créditos a Receber Decorrentes de Folha de Pagamento</w:t>
            </w:r>
          </w:p>
        </w:tc>
        <w:tc>
          <w:tcPr>
            <w:tcW w:w="496" w:type="pct"/>
            <w:tcBorders>
              <w:top w:val="nil"/>
              <w:left w:val="nil"/>
              <w:bottom w:val="nil"/>
              <w:right w:val="nil"/>
            </w:tcBorders>
            <w:shd w:val="clear" w:color="auto" w:fill="auto"/>
            <w:vAlign w:val="center"/>
          </w:tcPr>
          <w:p w14:paraId="4D8D7B37" w14:textId="77777777" w:rsidR="00703D25" w:rsidRPr="00C41A56" w:rsidRDefault="00703D25" w:rsidP="00C349A8">
            <w:pPr>
              <w:spacing w:after="0"/>
              <w:rPr>
                <w:rFonts w:ascii="Calibri" w:hAnsi="Calibri" w:cs="Calibri"/>
                <w:sz w:val="16"/>
                <w:szCs w:val="16"/>
              </w:rPr>
            </w:pPr>
          </w:p>
        </w:tc>
        <w:tc>
          <w:tcPr>
            <w:tcW w:w="690" w:type="pct"/>
            <w:tcBorders>
              <w:top w:val="nil"/>
              <w:left w:val="nil"/>
              <w:bottom w:val="nil"/>
              <w:right w:val="nil"/>
            </w:tcBorders>
            <w:shd w:val="clear" w:color="auto" w:fill="auto"/>
            <w:noWrap/>
            <w:vAlign w:val="center"/>
          </w:tcPr>
          <w:p w14:paraId="47BCC492" w14:textId="77777777" w:rsidR="00703D25" w:rsidRPr="00C41A56" w:rsidRDefault="00703D25" w:rsidP="00C349A8">
            <w:pPr>
              <w:spacing w:after="0"/>
              <w:jc w:val="right"/>
              <w:rPr>
                <w:rFonts w:ascii="Calibri" w:hAnsi="Calibri" w:cs="Calibri"/>
                <w:sz w:val="16"/>
                <w:szCs w:val="16"/>
              </w:rPr>
            </w:pPr>
          </w:p>
        </w:tc>
        <w:tc>
          <w:tcPr>
            <w:tcW w:w="689" w:type="pct"/>
            <w:tcBorders>
              <w:top w:val="nil"/>
              <w:left w:val="nil"/>
              <w:bottom w:val="nil"/>
              <w:right w:val="nil"/>
            </w:tcBorders>
            <w:vAlign w:val="center"/>
          </w:tcPr>
          <w:p w14:paraId="2FCDFBD8" w14:textId="08F40217" w:rsidR="00703D25" w:rsidRPr="00C41A56" w:rsidRDefault="00EF65E3" w:rsidP="00C349A8">
            <w:pPr>
              <w:spacing w:after="0"/>
              <w:jc w:val="right"/>
              <w:rPr>
                <w:rFonts w:ascii="Calibri" w:hAnsi="Calibri" w:cs="Calibri"/>
                <w:sz w:val="16"/>
                <w:szCs w:val="16"/>
              </w:rPr>
            </w:pPr>
            <w:r>
              <w:rPr>
                <w:rFonts w:ascii="Calibri" w:hAnsi="Calibri" w:cs="Calibri"/>
                <w:sz w:val="16"/>
                <w:szCs w:val="16"/>
              </w:rPr>
              <w:t>-</w:t>
            </w:r>
          </w:p>
        </w:tc>
        <w:tc>
          <w:tcPr>
            <w:tcW w:w="686" w:type="pct"/>
            <w:tcBorders>
              <w:top w:val="nil"/>
              <w:left w:val="nil"/>
              <w:bottom w:val="nil"/>
              <w:right w:val="nil"/>
            </w:tcBorders>
            <w:shd w:val="clear" w:color="auto" w:fill="auto"/>
            <w:noWrap/>
            <w:vAlign w:val="center"/>
          </w:tcPr>
          <w:p w14:paraId="0C43490A" w14:textId="77777777" w:rsidR="00703D25" w:rsidRPr="00C41A56" w:rsidRDefault="00703D25" w:rsidP="00C349A8">
            <w:pPr>
              <w:spacing w:after="0"/>
              <w:jc w:val="right"/>
              <w:rPr>
                <w:rFonts w:ascii="Calibri" w:hAnsi="Calibri" w:cs="Calibri"/>
                <w:sz w:val="16"/>
                <w:szCs w:val="16"/>
              </w:rPr>
            </w:pPr>
            <w:r w:rsidRPr="00C41A56">
              <w:rPr>
                <w:rFonts w:ascii="Calibri" w:hAnsi="Calibri" w:cs="Calibri"/>
                <w:sz w:val="16"/>
                <w:szCs w:val="16"/>
              </w:rPr>
              <w:t>5.617</w:t>
            </w:r>
          </w:p>
        </w:tc>
      </w:tr>
      <w:tr w:rsidR="008F0A2B" w:rsidRPr="00C41A56" w14:paraId="440AD28E" w14:textId="77777777" w:rsidTr="00BB1373">
        <w:trPr>
          <w:trHeight w:val="283"/>
        </w:trPr>
        <w:tc>
          <w:tcPr>
            <w:tcW w:w="2440" w:type="pct"/>
            <w:tcBorders>
              <w:top w:val="nil"/>
              <w:left w:val="nil"/>
              <w:bottom w:val="nil"/>
              <w:right w:val="nil"/>
            </w:tcBorders>
            <w:shd w:val="clear" w:color="auto" w:fill="auto"/>
            <w:noWrap/>
            <w:vAlign w:val="center"/>
          </w:tcPr>
          <w:p w14:paraId="092EDF20" w14:textId="03865F90" w:rsidR="008F0A2B" w:rsidRPr="00C41A56" w:rsidRDefault="008F0A2B" w:rsidP="00C349A8">
            <w:pPr>
              <w:spacing w:after="0"/>
              <w:rPr>
                <w:rFonts w:ascii="Calibri" w:hAnsi="Calibri" w:cs="Calibri"/>
                <w:sz w:val="16"/>
                <w:szCs w:val="16"/>
              </w:rPr>
            </w:pPr>
            <w:r>
              <w:rPr>
                <w:rFonts w:ascii="Calibri" w:hAnsi="Calibri" w:cs="Calibri"/>
                <w:sz w:val="16"/>
                <w:szCs w:val="16"/>
              </w:rPr>
              <w:t>Créditos salário maternidade</w:t>
            </w:r>
          </w:p>
        </w:tc>
        <w:tc>
          <w:tcPr>
            <w:tcW w:w="496" w:type="pct"/>
            <w:tcBorders>
              <w:top w:val="nil"/>
              <w:left w:val="nil"/>
              <w:bottom w:val="nil"/>
              <w:right w:val="nil"/>
            </w:tcBorders>
            <w:shd w:val="clear" w:color="auto" w:fill="auto"/>
            <w:vAlign w:val="center"/>
          </w:tcPr>
          <w:p w14:paraId="66327403" w14:textId="77777777" w:rsidR="008F0A2B" w:rsidRPr="00C41A56" w:rsidRDefault="008F0A2B" w:rsidP="00C349A8">
            <w:pPr>
              <w:spacing w:after="0"/>
              <w:rPr>
                <w:rFonts w:ascii="Calibri" w:hAnsi="Calibri" w:cs="Calibri"/>
                <w:sz w:val="16"/>
                <w:szCs w:val="16"/>
              </w:rPr>
            </w:pPr>
          </w:p>
        </w:tc>
        <w:tc>
          <w:tcPr>
            <w:tcW w:w="690" w:type="pct"/>
            <w:tcBorders>
              <w:top w:val="nil"/>
              <w:left w:val="nil"/>
              <w:bottom w:val="nil"/>
              <w:right w:val="nil"/>
            </w:tcBorders>
            <w:shd w:val="clear" w:color="auto" w:fill="auto"/>
            <w:noWrap/>
            <w:vAlign w:val="center"/>
          </w:tcPr>
          <w:p w14:paraId="3899896E" w14:textId="77777777" w:rsidR="008F0A2B" w:rsidRPr="00C41A56" w:rsidRDefault="008F0A2B" w:rsidP="00C349A8">
            <w:pPr>
              <w:spacing w:after="0"/>
              <w:jc w:val="right"/>
              <w:rPr>
                <w:rFonts w:ascii="Calibri" w:hAnsi="Calibri" w:cs="Calibri"/>
                <w:sz w:val="16"/>
                <w:szCs w:val="16"/>
              </w:rPr>
            </w:pPr>
          </w:p>
        </w:tc>
        <w:tc>
          <w:tcPr>
            <w:tcW w:w="689" w:type="pct"/>
            <w:tcBorders>
              <w:top w:val="nil"/>
              <w:left w:val="nil"/>
              <w:bottom w:val="nil"/>
              <w:right w:val="nil"/>
            </w:tcBorders>
            <w:vAlign w:val="center"/>
          </w:tcPr>
          <w:p w14:paraId="753A21D7" w14:textId="21D7EAC7" w:rsidR="008F0A2B" w:rsidRPr="00C41A56" w:rsidRDefault="00442B6F" w:rsidP="00C349A8">
            <w:pPr>
              <w:spacing w:after="0"/>
              <w:jc w:val="right"/>
              <w:rPr>
                <w:rFonts w:ascii="Calibri" w:hAnsi="Calibri" w:cs="Calibri"/>
                <w:sz w:val="16"/>
                <w:szCs w:val="16"/>
              </w:rPr>
            </w:pPr>
            <w:r w:rsidRPr="00442B6F">
              <w:rPr>
                <w:rFonts w:ascii="Calibri" w:hAnsi="Calibri" w:cs="Calibri"/>
                <w:sz w:val="16"/>
                <w:szCs w:val="16"/>
              </w:rPr>
              <w:t>134.638</w:t>
            </w:r>
          </w:p>
        </w:tc>
        <w:tc>
          <w:tcPr>
            <w:tcW w:w="686" w:type="pct"/>
            <w:tcBorders>
              <w:top w:val="nil"/>
              <w:left w:val="nil"/>
              <w:bottom w:val="nil"/>
              <w:right w:val="nil"/>
            </w:tcBorders>
            <w:shd w:val="clear" w:color="auto" w:fill="auto"/>
            <w:noWrap/>
            <w:vAlign w:val="center"/>
          </w:tcPr>
          <w:p w14:paraId="52312FFD" w14:textId="31CFCBBA" w:rsidR="008F0A2B" w:rsidRPr="00C41A56" w:rsidRDefault="00CE7826" w:rsidP="00C349A8">
            <w:pPr>
              <w:spacing w:after="0"/>
              <w:jc w:val="right"/>
              <w:rPr>
                <w:rFonts w:ascii="Calibri" w:hAnsi="Calibri" w:cs="Calibri"/>
                <w:sz w:val="16"/>
                <w:szCs w:val="16"/>
              </w:rPr>
            </w:pPr>
            <w:r>
              <w:rPr>
                <w:rFonts w:ascii="Calibri" w:hAnsi="Calibri" w:cs="Calibri"/>
                <w:sz w:val="16"/>
                <w:szCs w:val="16"/>
              </w:rPr>
              <w:t>73.033</w:t>
            </w:r>
          </w:p>
        </w:tc>
      </w:tr>
      <w:tr w:rsidR="00703D25" w:rsidRPr="00C41A56" w14:paraId="021C22F5" w14:textId="77777777" w:rsidTr="00BB1373">
        <w:trPr>
          <w:trHeight w:val="283"/>
        </w:trPr>
        <w:tc>
          <w:tcPr>
            <w:tcW w:w="2440" w:type="pct"/>
            <w:tcBorders>
              <w:top w:val="single" w:sz="8" w:space="0" w:color="auto"/>
              <w:left w:val="nil"/>
              <w:bottom w:val="single" w:sz="8" w:space="0" w:color="auto"/>
              <w:right w:val="nil"/>
            </w:tcBorders>
            <w:shd w:val="clear" w:color="auto" w:fill="DEEAF6" w:themeFill="accent1" w:themeFillTint="33"/>
            <w:noWrap/>
            <w:vAlign w:val="center"/>
            <w:hideMark/>
          </w:tcPr>
          <w:p w14:paraId="51D7E113" w14:textId="34FF9A2A" w:rsidR="00703D25" w:rsidRPr="00C41A56" w:rsidRDefault="00BB1373" w:rsidP="00C349A8">
            <w:pPr>
              <w:spacing w:after="0"/>
              <w:rPr>
                <w:rFonts w:ascii="Calibri" w:hAnsi="Calibri" w:cs="Calibri"/>
                <w:b/>
                <w:bCs/>
                <w:sz w:val="16"/>
                <w:szCs w:val="16"/>
              </w:rPr>
            </w:pPr>
            <w:r w:rsidRPr="00C41A56">
              <w:rPr>
                <w:rFonts w:ascii="Calibri" w:hAnsi="Calibri" w:cs="Calibri"/>
                <w:b/>
                <w:bCs/>
                <w:sz w:val="16"/>
                <w:szCs w:val="16"/>
              </w:rPr>
              <w:t xml:space="preserve">Total </w:t>
            </w:r>
          </w:p>
        </w:tc>
        <w:tc>
          <w:tcPr>
            <w:tcW w:w="496" w:type="pct"/>
            <w:tcBorders>
              <w:top w:val="single" w:sz="8" w:space="0" w:color="auto"/>
              <w:left w:val="nil"/>
              <w:bottom w:val="single" w:sz="8" w:space="0" w:color="auto"/>
              <w:right w:val="nil"/>
            </w:tcBorders>
            <w:shd w:val="clear" w:color="auto" w:fill="DEEAF6" w:themeFill="accent1" w:themeFillTint="33"/>
            <w:vAlign w:val="center"/>
            <w:hideMark/>
          </w:tcPr>
          <w:p w14:paraId="61E26639" w14:textId="77777777" w:rsidR="00703D25" w:rsidRPr="00C41A56" w:rsidRDefault="00703D25" w:rsidP="00C349A8">
            <w:pPr>
              <w:spacing w:after="0"/>
              <w:jc w:val="right"/>
              <w:rPr>
                <w:rFonts w:ascii="Calibri" w:hAnsi="Calibri" w:cs="Calibri"/>
                <w:b/>
                <w:bCs/>
                <w:sz w:val="16"/>
                <w:szCs w:val="16"/>
              </w:rPr>
            </w:pPr>
            <w:r w:rsidRPr="00C41A56">
              <w:rPr>
                <w:rFonts w:ascii="Calibri" w:hAnsi="Calibri" w:cs="Calibri"/>
                <w:b/>
                <w:bCs/>
                <w:sz w:val="16"/>
                <w:szCs w:val="16"/>
              </w:rPr>
              <w:t> </w:t>
            </w:r>
          </w:p>
        </w:tc>
        <w:tc>
          <w:tcPr>
            <w:tcW w:w="690" w:type="pct"/>
            <w:tcBorders>
              <w:top w:val="single" w:sz="8" w:space="0" w:color="auto"/>
              <w:left w:val="nil"/>
              <w:bottom w:val="single" w:sz="8" w:space="0" w:color="auto"/>
              <w:right w:val="nil"/>
            </w:tcBorders>
            <w:shd w:val="clear" w:color="auto" w:fill="DEEAF6" w:themeFill="accent1" w:themeFillTint="33"/>
            <w:noWrap/>
            <w:vAlign w:val="center"/>
          </w:tcPr>
          <w:p w14:paraId="45788E1F" w14:textId="77777777" w:rsidR="00703D25" w:rsidRPr="00C41A56" w:rsidRDefault="00703D25" w:rsidP="00C349A8">
            <w:pPr>
              <w:spacing w:after="0"/>
              <w:jc w:val="right"/>
              <w:rPr>
                <w:rFonts w:ascii="Calibri" w:hAnsi="Calibri" w:cs="Calibri"/>
                <w:b/>
                <w:bCs/>
                <w:sz w:val="16"/>
                <w:szCs w:val="16"/>
              </w:rPr>
            </w:pPr>
          </w:p>
        </w:tc>
        <w:tc>
          <w:tcPr>
            <w:tcW w:w="689" w:type="pct"/>
            <w:tcBorders>
              <w:top w:val="single" w:sz="8" w:space="0" w:color="auto"/>
              <w:left w:val="nil"/>
              <w:bottom w:val="single" w:sz="8" w:space="0" w:color="auto"/>
              <w:right w:val="nil"/>
            </w:tcBorders>
            <w:shd w:val="clear" w:color="auto" w:fill="DEEAF6" w:themeFill="accent1" w:themeFillTint="33"/>
            <w:vAlign w:val="center"/>
          </w:tcPr>
          <w:p w14:paraId="3CF106F1" w14:textId="3422A288" w:rsidR="00703D25" w:rsidRPr="00C41A56" w:rsidRDefault="00442B6F" w:rsidP="00C349A8">
            <w:pPr>
              <w:spacing w:after="0"/>
              <w:jc w:val="right"/>
              <w:rPr>
                <w:rFonts w:ascii="Calibri" w:hAnsi="Calibri" w:cs="Calibri"/>
                <w:b/>
                <w:bCs/>
                <w:sz w:val="16"/>
                <w:szCs w:val="16"/>
              </w:rPr>
            </w:pPr>
            <w:r w:rsidRPr="00442B6F">
              <w:rPr>
                <w:rFonts w:ascii="Calibri" w:hAnsi="Calibri" w:cs="Calibri"/>
                <w:b/>
                <w:bCs/>
                <w:sz w:val="16"/>
                <w:szCs w:val="16"/>
              </w:rPr>
              <w:t>134.638</w:t>
            </w:r>
          </w:p>
        </w:tc>
        <w:tc>
          <w:tcPr>
            <w:tcW w:w="686" w:type="pct"/>
            <w:tcBorders>
              <w:top w:val="single" w:sz="8" w:space="0" w:color="auto"/>
              <w:left w:val="nil"/>
              <w:bottom w:val="single" w:sz="8" w:space="0" w:color="auto"/>
              <w:right w:val="nil"/>
            </w:tcBorders>
            <w:shd w:val="clear" w:color="auto" w:fill="DEEAF6" w:themeFill="accent1" w:themeFillTint="33"/>
            <w:noWrap/>
            <w:vAlign w:val="center"/>
            <w:hideMark/>
          </w:tcPr>
          <w:p w14:paraId="05A41090" w14:textId="3D030CF1" w:rsidR="00703D25" w:rsidRPr="00C41A56" w:rsidRDefault="005324FB" w:rsidP="00C349A8">
            <w:pPr>
              <w:spacing w:after="0"/>
              <w:jc w:val="right"/>
              <w:rPr>
                <w:rFonts w:ascii="Calibri" w:hAnsi="Calibri" w:cs="Calibri"/>
                <w:b/>
                <w:bCs/>
                <w:sz w:val="16"/>
                <w:szCs w:val="16"/>
              </w:rPr>
            </w:pPr>
            <w:r>
              <w:rPr>
                <w:rFonts w:ascii="Calibri" w:hAnsi="Calibri" w:cs="Calibri"/>
                <w:b/>
                <w:bCs/>
                <w:sz w:val="16"/>
                <w:szCs w:val="16"/>
              </w:rPr>
              <w:t>624.347</w:t>
            </w:r>
          </w:p>
        </w:tc>
      </w:tr>
    </w:tbl>
    <w:p w14:paraId="4D935642" w14:textId="77777777" w:rsidR="00685981" w:rsidRDefault="00685981" w:rsidP="00B36334">
      <w:pPr>
        <w:spacing w:after="0"/>
      </w:pPr>
    </w:p>
    <w:p w14:paraId="294E1B15" w14:textId="0C3CBE87" w:rsidR="00C761F9" w:rsidRPr="00B36334" w:rsidRDefault="00C761F9" w:rsidP="00B36334">
      <w:pPr>
        <w:pStyle w:val="Ttulo1"/>
      </w:pPr>
      <w:bookmarkStart w:id="42" w:name="_Toc158883149"/>
      <w:r w:rsidRPr="00B36334">
        <w:t>9</w:t>
      </w:r>
      <w:r w:rsidR="00D02DF0" w:rsidRPr="00B36334">
        <w:t xml:space="preserve"> </w:t>
      </w:r>
      <w:r w:rsidR="004B6C8A" w:rsidRPr="00B36334">
        <w:t>–</w:t>
      </w:r>
      <w:r w:rsidRPr="00B36334">
        <w:t xml:space="preserve"> Depósitos Judiciais</w:t>
      </w:r>
      <w:bookmarkEnd w:id="42"/>
    </w:p>
    <w:p w14:paraId="79BF5A4E" w14:textId="4942C26A" w:rsidR="00E832AC" w:rsidRPr="00B36334" w:rsidRDefault="00702CA1" w:rsidP="00B36334">
      <w:pPr>
        <w:spacing w:before="120"/>
        <w:rPr>
          <w:sz w:val="20"/>
        </w:rPr>
      </w:pPr>
      <w:r w:rsidRPr="00B36334">
        <w:rPr>
          <w:sz w:val="20"/>
        </w:rPr>
        <w:t>A movimentação</w:t>
      </w:r>
      <w:r w:rsidR="00651204" w:rsidRPr="00B36334">
        <w:rPr>
          <w:sz w:val="20"/>
        </w:rPr>
        <w:t xml:space="preserve"> de depósitos judiciais </w:t>
      </w:r>
      <w:r w:rsidR="00861D96" w:rsidRPr="00B36334">
        <w:rPr>
          <w:sz w:val="20"/>
        </w:rPr>
        <w:t>o</w:t>
      </w:r>
      <w:r w:rsidR="0013668D" w:rsidRPr="00B36334">
        <w:rPr>
          <w:sz w:val="20"/>
        </w:rPr>
        <w:t>correu conforme demonstrado abaixo:</w:t>
      </w:r>
    </w:p>
    <w:tbl>
      <w:tblPr>
        <w:tblW w:w="5000" w:type="pct"/>
        <w:tblCellMar>
          <w:left w:w="70" w:type="dxa"/>
          <w:right w:w="70" w:type="dxa"/>
        </w:tblCellMar>
        <w:tblLook w:val="04A0" w:firstRow="1" w:lastRow="0" w:firstColumn="1" w:lastColumn="0" w:noHBand="0" w:noVBand="1"/>
      </w:tblPr>
      <w:tblGrid>
        <w:gridCol w:w="2803"/>
        <w:gridCol w:w="2676"/>
        <w:gridCol w:w="966"/>
        <w:gridCol w:w="1397"/>
        <w:gridCol w:w="1537"/>
        <w:gridCol w:w="1228"/>
      </w:tblGrid>
      <w:tr w:rsidR="00C761F9" w:rsidRPr="005041E2" w14:paraId="03DA5703" w14:textId="77777777" w:rsidTr="00D17B8D">
        <w:trPr>
          <w:trHeight w:hRule="exact" w:val="284"/>
        </w:trPr>
        <w:tc>
          <w:tcPr>
            <w:tcW w:w="1224" w:type="pct"/>
            <w:tcBorders>
              <w:top w:val="nil"/>
              <w:left w:val="nil"/>
              <w:bottom w:val="single" w:sz="4" w:space="0" w:color="auto"/>
              <w:right w:val="nil"/>
            </w:tcBorders>
            <w:shd w:val="clear" w:color="auto" w:fill="DEEAF6" w:themeFill="accent1" w:themeFillTint="33"/>
            <w:noWrap/>
            <w:vAlign w:val="center"/>
            <w:hideMark/>
          </w:tcPr>
          <w:p w14:paraId="3471C15B" w14:textId="4EC960A3" w:rsidR="00C761F9" w:rsidRPr="00E85A79" w:rsidRDefault="00BB1373" w:rsidP="00127260">
            <w:pPr>
              <w:spacing w:after="0"/>
              <w:rPr>
                <w:rFonts w:ascii="Calibri" w:hAnsi="Calibri" w:cs="Calibri"/>
                <w:b/>
                <w:sz w:val="16"/>
                <w:szCs w:val="16"/>
              </w:rPr>
            </w:pPr>
            <w:r w:rsidRPr="00E85A79">
              <w:rPr>
                <w:rFonts w:ascii="Calibri" w:hAnsi="Calibri" w:cs="Calibri"/>
                <w:b/>
                <w:sz w:val="16"/>
                <w:szCs w:val="16"/>
              </w:rPr>
              <w:t>Ações</w:t>
            </w:r>
          </w:p>
        </w:tc>
        <w:tc>
          <w:tcPr>
            <w:tcW w:w="1281" w:type="pct"/>
            <w:tcBorders>
              <w:top w:val="nil"/>
              <w:left w:val="nil"/>
              <w:bottom w:val="single" w:sz="4" w:space="0" w:color="auto"/>
              <w:right w:val="nil"/>
            </w:tcBorders>
            <w:shd w:val="clear" w:color="auto" w:fill="DEEAF6" w:themeFill="accent1" w:themeFillTint="33"/>
            <w:vAlign w:val="center"/>
            <w:hideMark/>
          </w:tcPr>
          <w:p w14:paraId="0B1399E7" w14:textId="206C677D" w:rsidR="00C761F9" w:rsidRPr="00E85A79" w:rsidRDefault="00C761F9" w:rsidP="00127260">
            <w:pPr>
              <w:spacing w:after="0"/>
              <w:jc w:val="right"/>
              <w:rPr>
                <w:rFonts w:ascii="Calibri" w:hAnsi="Calibri" w:cs="Calibri"/>
                <w:b/>
                <w:sz w:val="16"/>
                <w:szCs w:val="16"/>
              </w:rPr>
            </w:pPr>
            <w:r w:rsidRPr="00E85A79">
              <w:rPr>
                <w:rFonts w:ascii="Calibri" w:hAnsi="Calibri" w:cs="Calibri"/>
                <w:b/>
                <w:sz w:val="16"/>
                <w:szCs w:val="16"/>
              </w:rPr>
              <w:t xml:space="preserve">31/12/2022 </w:t>
            </w:r>
          </w:p>
        </w:tc>
        <w:tc>
          <w:tcPr>
            <w:tcW w:w="475" w:type="pct"/>
            <w:tcBorders>
              <w:top w:val="nil"/>
              <w:left w:val="nil"/>
              <w:bottom w:val="single" w:sz="4" w:space="0" w:color="auto"/>
              <w:right w:val="nil"/>
            </w:tcBorders>
            <w:shd w:val="clear" w:color="auto" w:fill="DEEAF6" w:themeFill="accent1" w:themeFillTint="33"/>
            <w:vAlign w:val="center"/>
            <w:hideMark/>
          </w:tcPr>
          <w:p w14:paraId="0A03DE3B" w14:textId="6D4B7CFE" w:rsidR="00C761F9" w:rsidRPr="00E85A79" w:rsidRDefault="00BB1373" w:rsidP="00127260">
            <w:pPr>
              <w:spacing w:after="0"/>
              <w:jc w:val="right"/>
              <w:rPr>
                <w:rFonts w:ascii="Calibri" w:hAnsi="Calibri" w:cs="Calibri"/>
                <w:b/>
                <w:sz w:val="16"/>
                <w:szCs w:val="16"/>
              </w:rPr>
            </w:pPr>
            <w:r w:rsidRPr="00E85A79">
              <w:rPr>
                <w:rFonts w:ascii="Calibri" w:hAnsi="Calibri" w:cs="Calibri"/>
                <w:b/>
                <w:sz w:val="16"/>
                <w:szCs w:val="16"/>
              </w:rPr>
              <w:t>Ingresso</w:t>
            </w:r>
          </w:p>
        </w:tc>
        <w:tc>
          <w:tcPr>
            <w:tcW w:w="678" w:type="pct"/>
            <w:tcBorders>
              <w:top w:val="nil"/>
              <w:left w:val="nil"/>
              <w:bottom w:val="single" w:sz="8" w:space="0" w:color="auto"/>
              <w:right w:val="nil"/>
            </w:tcBorders>
            <w:shd w:val="clear" w:color="auto" w:fill="DEEAF6" w:themeFill="accent1" w:themeFillTint="33"/>
            <w:vAlign w:val="center"/>
            <w:hideMark/>
          </w:tcPr>
          <w:p w14:paraId="51713076" w14:textId="12B6FD42" w:rsidR="00C761F9" w:rsidRPr="00E85A79" w:rsidRDefault="00BB1373" w:rsidP="00127260">
            <w:pPr>
              <w:spacing w:after="0"/>
              <w:jc w:val="right"/>
              <w:rPr>
                <w:rFonts w:ascii="Calibri" w:hAnsi="Calibri" w:cs="Calibri"/>
                <w:b/>
                <w:sz w:val="16"/>
                <w:szCs w:val="16"/>
              </w:rPr>
            </w:pPr>
            <w:r w:rsidRPr="00E85A79">
              <w:rPr>
                <w:rFonts w:ascii="Calibri" w:hAnsi="Calibri" w:cs="Calibri"/>
                <w:b/>
                <w:sz w:val="16"/>
                <w:szCs w:val="16"/>
              </w:rPr>
              <w:t>Baixa princ.</w:t>
            </w:r>
          </w:p>
        </w:tc>
        <w:tc>
          <w:tcPr>
            <w:tcW w:w="744" w:type="pct"/>
            <w:tcBorders>
              <w:top w:val="nil"/>
              <w:left w:val="nil"/>
              <w:bottom w:val="single" w:sz="8" w:space="0" w:color="auto"/>
              <w:right w:val="nil"/>
            </w:tcBorders>
            <w:shd w:val="clear" w:color="auto" w:fill="DEEAF6" w:themeFill="accent1" w:themeFillTint="33"/>
            <w:vAlign w:val="center"/>
          </w:tcPr>
          <w:p w14:paraId="7E5CED17" w14:textId="18D914F5" w:rsidR="00C761F9" w:rsidRPr="00E85A79" w:rsidRDefault="00BB1373" w:rsidP="00127260">
            <w:pPr>
              <w:spacing w:after="0"/>
              <w:jc w:val="right"/>
              <w:rPr>
                <w:rFonts w:ascii="Calibri" w:hAnsi="Calibri" w:cs="Calibri"/>
                <w:b/>
                <w:sz w:val="16"/>
                <w:szCs w:val="16"/>
              </w:rPr>
            </w:pPr>
            <w:r w:rsidRPr="00E85A79">
              <w:rPr>
                <w:rFonts w:ascii="Calibri" w:hAnsi="Calibri" w:cs="Calibri"/>
                <w:b/>
                <w:sz w:val="16"/>
                <w:szCs w:val="16"/>
              </w:rPr>
              <w:t>Baixa atual.  Monet</w:t>
            </w:r>
            <w:r w:rsidR="005263F0" w:rsidRPr="00E85A79">
              <w:rPr>
                <w:rFonts w:ascii="Calibri" w:hAnsi="Calibri" w:cs="Calibri"/>
                <w:b/>
                <w:sz w:val="16"/>
                <w:szCs w:val="16"/>
              </w:rPr>
              <w:t>.</w:t>
            </w:r>
          </w:p>
        </w:tc>
        <w:tc>
          <w:tcPr>
            <w:tcW w:w="598" w:type="pct"/>
            <w:tcBorders>
              <w:top w:val="nil"/>
              <w:left w:val="nil"/>
              <w:bottom w:val="single" w:sz="4" w:space="0" w:color="auto"/>
              <w:right w:val="nil"/>
            </w:tcBorders>
            <w:shd w:val="clear" w:color="auto" w:fill="DEEAF6" w:themeFill="accent1" w:themeFillTint="33"/>
            <w:vAlign w:val="center"/>
            <w:hideMark/>
          </w:tcPr>
          <w:p w14:paraId="4E007D79" w14:textId="2B074651" w:rsidR="00C761F9" w:rsidRPr="00E85A79" w:rsidRDefault="00C761F9" w:rsidP="00127260">
            <w:pPr>
              <w:spacing w:after="0"/>
              <w:jc w:val="right"/>
              <w:rPr>
                <w:rFonts w:ascii="Calibri" w:hAnsi="Calibri" w:cs="Calibri"/>
                <w:b/>
                <w:sz w:val="16"/>
                <w:szCs w:val="16"/>
              </w:rPr>
            </w:pPr>
            <w:r w:rsidRPr="00E85A79">
              <w:rPr>
                <w:rFonts w:ascii="Calibri" w:hAnsi="Calibri" w:cs="Calibri"/>
                <w:b/>
                <w:sz w:val="16"/>
                <w:szCs w:val="16"/>
              </w:rPr>
              <w:t>30/0</w:t>
            </w:r>
            <w:r w:rsidR="00DC4622" w:rsidRPr="00E85A79">
              <w:rPr>
                <w:rFonts w:ascii="Calibri" w:hAnsi="Calibri" w:cs="Calibri"/>
                <w:b/>
                <w:sz w:val="16"/>
                <w:szCs w:val="16"/>
              </w:rPr>
              <w:t>9</w:t>
            </w:r>
            <w:r w:rsidRPr="00E85A79">
              <w:rPr>
                <w:rFonts w:ascii="Calibri" w:hAnsi="Calibri" w:cs="Calibri"/>
                <w:b/>
                <w:sz w:val="16"/>
                <w:szCs w:val="16"/>
              </w:rPr>
              <w:t>/2023</w:t>
            </w:r>
          </w:p>
        </w:tc>
      </w:tr>
      <w:tr w:rsidR="00C761F9" w:rsidRPr="005041E2" w14:paraId="2EB129F2" w14:textId="77777777" w:rsidTr="00D17B8D">
        <w:trPr>
          <w:trHeight w:hRule="exact" w:val="284"/>
        </w:trPr>
        <w:tc>
          <w:tcPr>
            <w:tcW w:w="1224" w:type="pct"/>
            <w:tcBorders>
              <w:top w:val="single" w:sz="4" w:space="0" w:color="auto"/>
              <w:left w:val="nil"/>
              <w:bottom w:val="nil"/>
              <w:right w:val="nil"/>
            </w:tcBorders>
            <w:shd w:val="clear" w:color="auto" w:fill="auto"/>
            <w:noWrap/>
            <w:vAlign w:val="center"/>
            <w:hideMark/>
          </w:tcPr>
          <w:p w14:paraId="6A48CF93" w14:textId="77777777" w:rsidR="00C761F9" w:rsidRPr="00E85A79" w:rsidRDefault="00C761F9" w:rsidP="00127260">
            <w:pPr>
              <w:spacing w:after="0"/>
              <w:rPr>
                <w:rFonts w:ascii="Calibri" w:hAnsi="Calibri" w:cs="Calibri"/>
                <w:sz w:val="16"/>
                <w:szCs w:val="16"/>
              </w:rPr>
            </w:pPr>
            <w:r w:rsidRPr="00E85A79">
              <w:rPr>
                <w:rFonts w:ascii="Calibri" w:hAnsi="Calibri" w:cs="Calibri"/>
                <w:sz w:val="16"/>
                <w:szCs w:val="16"/>
              </w:rPr>
              <w:t>Cíveis</w:t>
            </w:r>
          </w:p>
        </w:tc>
        <w:tc>
          <w:tcPr>
            <w:tcW w:w="1281" w:type="pct"/>
            <w:tcBorders>
              <w:top w:val="single" w:sz="4" w:space="0" w:color="auto"/>
              <w:left w:val="nil"/>
              <w:bottom w:val="nil"/>
              <w:right w:val="nil"/>
            </w:tcBorders>
            <w:shd w:val="clear" w:color="auto" w:fill="auto"/>
            <w:noWrap/>
            <w:vAlign w:val="center"/>
            <w:hideMark/>
          </w:tcPr>
          <w:p w14:paraId="0650312B" w14:textId="77777777" w:rsidR="00C761F9" w:rsidRPr="00E85A79" w:rsidRDefault="00C761F9" w:rsidP="00127260">
            <w:pPr>
              <w:spacing w:after="0"/>
              <w:jc w:val="right"/>
              <w:rPr>
                <w:rFonts w:ascii="Calibri" w:hAnsi="Calibri" w:cs="Calibri"/>
                <w:sz w:val="16"/>
                <w:szCs w:val="16"/>
              </w:rPr>
            </w:pPr>
            <w:r w:rsidRPr="00E85A79">
              <w:rPr>
                <w:rFonts w:ascii="Calibri" w:hAnsi="Calibri" w:cs="Calibri"/>
                <w:sz w:val="16"/>
                <w:szCs w:val="16"/>
              </w:rPr>
              <w:t>54.305.470</w:t>
            </w:r>
          </w:p>
        </w:tc>
        <w:tc>
          <w:tcPr>
            <w:tcW w:w="475" w:type="pct"/>
            <w:tcBorders>
              <w:top w:val="single" w:sz="4" w:space="0" w:color="auto"/>
              <w:left w:val="nil"/>
              <w:bottom w:val="nil"/>
              <w:right w:val="nil"/>
            </w:tcBorders>
            <w:shd w:val="clear" w:color="auto" w:fill="auto"/>
            <w:noWrap/>
            <w:vAlign w:val="center"/>
          </w:tcPr>
          <w:p w14:paraId="4D7AEE46" w14:textId="7D337571" w:rsidR="00C761F9" w:rsidRPr="00E85A79" w:rsidRDefault="00195A65" w:rsidP="00127260">
            <w:pPr>
              <w:spacing w:after="0"/>
              <w:jc w:val="right"/>
              <w:rPr>
                <w:rFonts w:ascii="Calibri" w:hAnsi="Calibri" w:cs="Calibri"/>
                <w:sz w:val="16"/>
                <w:szCs w:val="16"/>
              </w:rPr>
            </w:pPr>
            <w:r w:rsidRPr="00195A65">
              <w:rPr>
                <w:rFonts w:ascii="Calibri" w:hAnsi="Calibri" w:cs="Calibri"/>
                <w:sz w:val="16"/>
                <w:szCs w:val="16"/>
              </w:rPr>
              <w:t>6.757.019</w:t>
            </w:r>
          </w:p>
        </w:tc>
        <w:tc>
          <w:tcPr>
            <w:tcW w:w="678" w:type="pct"/>
            <w:tcBorders>
              <w:top w:val="single" w:sz="8" w:space="0" w:color="auto"/>
              <w:left w:val="nil"/>
              <w:bottom w:val="nil"/>
              <w:right w:val="nil"/>
            </w:tcBorders>
            <w:shd w:val="clear" w:color="auto" w:fill="auto"/>
            <w:noWrap/>
            <w:vAlign w:val="center"/>
          </w:tcPr>
          <w:p w14:paraId="0013E15B" w14:textId="77777777" w:rsidR="00C761F9" w:rsidRPr="00E85A79" w:rsidRDefault="00C761F9" w:rsidP="00127260">
            <w:pPr>
              <w:spacing w:after="0"/>
              <w:jc w:val="right"/>
              <w:rPr>
                <w:rFonts w:ascii="Calibri" w:hAnsi="Calibri" w:cs="Calibri"/>
                <w:sz w:val="16"/>
                <w:szCs w:val="16"/>
              </w:rPr>
            </w:pPr>
            <w:r w:rsidRPr="00E85A79">
              <w:rPr>
                <w:rFonts w:ascii="Calibri" w:hAnsi="Calibri" w:cs="Calibri"/>
                <w:sz w:val="16"/>
                <w:szCs w:val="16"/>
              </w:rPr>
              <w:t>-</w:t>
            </w:r>
          </w:p>
        </w:tc>
        <w:tc>
          <w:tcPr>
            <w:tcW w:w="744" w:type="pct"/>
            <w:tcBorders>
              <w:top w:val="single" w:sz="8" w:space="0" w:color="auto"/>
              <w:left w:val="nil"/>
              <w:bottom w:val="nil"/>
              <w:right w:val="nil"/>
            </w:tcBorders>
            <w:vAlign w:val="center"/>
          </w:tcPr>
          <w:p w14:paraId="15B8FF15" w14:textId="77777777" w:rsidR="00C761F9" w:rsidRPr="00E85A79" w:rsidRDefault="00C761F9" w:rsidP="00127260">
            <w:pPr>
              <w:spacing w:after="0"/>
              <w:jc w:val="right"/>
              <w:rPr>
                <w:rFonts w:ascii="Calibri" w:hAnsi="Calibri" w:cs="Calibri"/>
                <w:sz w:val="16"/>
                <w:szCs w:val="16"/>
              </w:rPr>
            </w:pPr>
            <w:r w:rsidRPr="00E85A79">
              <w:rPr>
                <w:rFonts w:ascii="Calibri" w:hAnsi="Calibri" w:cs="Calibri"/>
                <w:sz w:val="16"/>
                <w:szCs w:val="16"/>
              </w:rPr>
              <w:t>-</w:t>
            </w:r>
          </w:p>
        </w:tc>
        <w:tc>
          <w:tcPr>
            <w:tcW w:w="598" w:type="pct"/>
            <w:tcBorders>
              <w:top w:val="single" w:sz="4" w:space="0" w:color="auto"/>
              <w:left w:val="nil"/>
              <w:bottom w:val="nil"/>
              <w:right w:val="nil"/>
            </w:tcBorders>
            <w:shd w:val="clear" w:color="auto" w:fill="auto"/>
            <w:noWrap/>
            <w:vAlign w:val="center"/>
          </w:tcPr>
          <w:p w14:paraId="751E83BF" w14:textId="2FD07A19" w:rsidR="00C761F9" w:rsidRPr="00E85A79" w:rsidRDefault="00DC4622" w:rsidP="00127260">
            <w:pPr>
              <w:spacing w:after="0"/>
              <w:jc w:val="right"/>
              <w:rPr>
                <w:rFonts w:ascii="Calibri" w:hAnsi="Calibri" w:cs="Calibri"/>
                <w:sz w:val="16"/>
                <w:szCs w:val="16"/>
              </w:rPr>
            </w:pPr>
            <w:r w:rsidRPr="00E85A79">
              <w:rPr>
                <w:rFonts w:ascii="Calibri" w:hAnsi="Calibri" w:cs="Calibri"/>
                <w:sz w:val="16"/>
                <w:szCs w:val="16"/>
              </w:rPr>
              <w:t>61.062.489</w:t>
            </w:r>
          </w:p>
        </w:tc>
      </w:tr>
      <w:tr w:rsidR="00C761F9" w:rsidRPr="005041E2" w14:paraId="1E1BC8B3" w14:textId="77777777" w:rsidTr="00D17B8D">
        <w:trPr>
          <w:trHeight w:hRule="exact" w:val="284"/>
        </w:trPr>
        <w:tc>
          <w:tcPr>
            <w:tcW w:w="1224" w:type="pct"/>
            <w:tcBorders>
              <w:top w:val="nil"/>
              <w:left w:val="nil"/>
              <w:bottom w:val="nil"/>
              <w:right w:val="nil"/>
            </w:tcBorders>
            <w:shd w:val="clear" w:color="auto" w:fill="auto"/>
            <w:noWrap/>
            <w:vAlign w:val="center"/>
            <w:hideMark/>
          </w:tcPr>
          <w:p w14:paraId="5DA2FE68" w14:textId="77777777" w:rsidR="00C761F9" w:rsidRPr="00E85A79" w:rsidRDefault="00C761F9" w:rsidP="00127260">
            <w:pPr>
              <w:spacing w:after="0"/>
              <w:rPr>
                <w:rFonts w:ascii="Calibri" w:hAnsi="Calibri" w:cs="Calibri"/>
                <w:sz w:val="16"/>
                <w:szCs w:val="16"/>
              </w:rPr>
            </w:pPr>
            <w:r w:rsidRPr="00E85A79">
              <w:rPr>
                <w:rFonts w:ascii="Calibri" w:hAnsi="Calibri" w:cs="Calibri"/>
                <w:sz w:val="16"/>
                <w:szCs w:val="16"/>
              </w:rPr>
              <w:t>Trabalhistas</w:t>
            </w:r>
          </w:p>
        </w:tc>
        <w:tc>
          <w:tcPr>
            <w:tcW w:w="1281" w:type="pct"/>
            <w:tcBorders>
              <w:top w:val="nil"/>
              <w:left w:val="nil"/>
              <w:bottom w:val="nil"/>
              <w:right w:val="nil"/>
            </w:tcBorders>
            <w:shd w:val="clear" w:color="auto" w:fill="auto"/>
            <w:noWrap/>
            <w:vAlign w:val="center"/>
            <w:hideMark/>
          </w:tcPr>
          <w:p w14:paraId="0AE535C1" w14:textId="77AA98CE" w:rsidR="00C761F9" w:rsidRPr="00E85A79" w:rsidRDefault="00C761F9" w:rsidP="00D17B8D">
            <w:pPr>
              <w:spacing w:after="0"/>
              <w:jc w:val="right"/>
              <w:rPr>
                <w:rFonts w:ascii="Calibri" w:hAnsi="Calibri" w:cs="Calibri"/>
                <w:sz w:val="16"/>
                <w:szCs w:val="16"/>
              </w:rPr>
            </w:pPr>
            <w:r w:rsidRPr="00E85A79">
              <w:rPr>
                <w:rFonts w:ascii="Calibri" w:hAnsi="Calibri" w:cs="Calibri"/>
                <w:sz w:val="16"/>
                <w:szCs w:val="16"/>
              </w:rPr>
              <w:t>35.988.858</w:t>
            </w:r>
          </w:p>
        </w:tc>
        <w:tc>
          <w:tcPr>
            <w:tcW w:w="475" w:type="pct"/>
            <w:tcBorders>
              <w:top w:val="nil"/>
              <w:left w:val="nil"/>
              <w:bottom w:val="nil"/>
              <w:right w:val="nil"/>
            </w:tcBorders>
            <w:shd w:val="clear" w:color="auto" w:fill="auto"/>
            <w:noWrap/>
            <w:vAlign w:val="center"/>
          </w:tcPr>
          <w:p w14:paraId="164BE59D" w14:textId="2B69E01A" w:rsidR="00C761F9" w:rsidRPr="00E85A79" w:rsidRDefault="00FD11BD" w:rsidP="00127260">
            <w:pPr>
              <w:spacing w:after="0"/>
              <w:jc w:val="right"/>
              <w:rPr>
                <w:rFonts w:ascii="Calibri" w:hAnsi="Calibri" w:cs="Calibri"/>
                <w:sz w:val="16"/>
                <w:szCs w:val="16"/>
              </w:rPr>
            </w:pPr>
            <w:r w:rsidRPr="00FD11BD">
              <w:rPr>
                <w:rFonts w:ascii="Calibri" w:hAnsi="Calibri" w:cs="Calibri"/>
                <w:sz w:val="16"/>
                <w:szCs w:val="16"/>
              </w:rPr>
              <w:t>405.669</w:t>
            </w:r>
          </w:p>
        </w:tc>
        <w:tc>
          <w:tcPr>
            <w:tcW w:w="678" w:type="pct"/>
            <w:tcBorders>
              <w:top w:val="nil"/>
              <w:left w:val="nil"/>
              <w:bottom w:val="nil"/>
              <w:right w:val="nil"/>
            </w:tcBorders>
            <w:shd w:val="clear" w:color="auto" w:fill="auto"/>
            <w:noWrap/>
            <w:vAlign w:val="center"/>
          </w:tcPr>
          <w:p w14:paraId="78B469DC" w14:textId="70D9B1F1" w:rsidR="00C761F9" w:rsidRPr="00E85A79" w:rsidRDefault="00C761F9" w:rsidP="00127260">
            <w:pPr>
              <w:spacing w:after="0"/>
              <w:jc w:val="right"/>
              <w:rPr>
                <w:rFonts w:ascii="Calibri" w:hAnsi="Calibri" w:cs="Calibri"/>
                <w:sz w:val="16"/>
                <w:szCs w:val="16"/>
              </w:rPr>
            </w:pPr>
            <w:r w:rsidRPr="00E85A79">
              <w:rPr>
                <w:rFonts w:ascii="Calibri" w:hAnsi="Calibri" w:cs="Calibri"/>
                <w:sz w:val="16"/>
                <w:szCs w:val="16"/>
              </w:rPr>
              <w:t>(1.</w:t>
            </w:r>
            <w:r w:rsidR="00B56DBF" w:rsidRPr="00B56DBF">
              <w:rPr>
                <w:rFonts w:ascii="Calibri" w:hAnsi="Calibri" w:cs="Calibri"/>
                <w:sz w:val="16"/>
                <w:szCs w:val="16"/>
              </w:rPr>
              <w:t>454.112</w:t>
            </w:r>
            <w:r w:rsidRPr="00E85A79">
              <w:rPr>
                <w:rFonts w:ascii="Calibri" w:hAnsi="Calibri" w:cs="Calibri"/>
                <w:sz w:val="16"/>
                <w:szCs w:val="16"/>
              </w:rPr>
              <w:t>)</w:t>
            </w:r>
          </w:p>
        </w:tc>
        <w:tc>
          <w:tcPr>
            <w:tcW w:w="744" w:type="pct"/>
            <w:tcBorders>
              <w:top w:val="nil"/>
              <w:left w:val="nil"/>
              <w:bottom w:val="nil"/>
              <w:right w:val="nil"/>
            </w:tcBorders>
            <w:vAlign w:val="center"/>
          </w:tcPr>
          <w:p w14:paraId="3C4E151B" w14:textId="2DEEA89B" w:rsidR="00C761F9" w:rsidRPr="00E85A79" w:rsidRDefault="00C761F9" w:rsidP="00127260">
            <w:pPr>
              <w:spacing w:after="0"/>
              <w:jc w:val="right"/>
              <w:rPr>
                <w:rFonts w:ascii="Calibri" w:hAnsi="Calibri" w:cs="Calibri"/>
                <w:sz w:val="16"/>
                <w:szCs w:val="16"/>
              </w:rPr>
            </w:pPr>
            <w:r w:rsidRPr="00E85A79">
              <w:rPr>
                <w:rFonts w:ascii="Calibri" w:hAnsi="Calibri" w:cs="Calibri"/>
                <w:sz w:val="16"/>
                <w:szCs w:val="16"/>
              </w:rPr>
              <w:t>(</w:t>
            </w:r>
            <w:r w:rsidR="00805039" w:rsidRPr="00805039">
              <w:rPr>
                <w:rFonts w:ascii="Calibri" w:hAnsi="Calibri" w:cs="Calibri"/>
                <w:sz w:val="16"/>
                <w:szCs w:val="16"/>
              </w:rPr>
              <w:t>78.585</w:t>
            </w:r>
            <w:r w:rsidRPr="00E85A79">
              <w:rPr>
                <w:rFonts w:ascii="Calibri" w:hAnsi="Calibri" w:cs="Calibri"/>
                <w:sz w:val="16"/>
                <w:szCs w:val="16"/>
              </w:rPr>
              <w:t>)</w:t>
            </w:r>
          </w:p>
        </w:tc>
        <w:tc>
          <w:tcPr>
            <w:tcW w:w="598" w:type="pct"/>
            <w:tcBorders>
              <w:top w:val="nil"/>
              <w:left w:val="nil"/>
              <w:bottom w:val="nil"/>
              <w:right w:val="nil"/>
            </w:tcBorders>
            <w:shd w:val="clear" w:color="auto" w:fill="auto"/>
            <w:noWrap/>
            <w:vAlign w:val="center"/>
          </w:tcPr>
          <w:p w14:paraId="1A8C9423" w14:textId="09CC4FB6" w:rsidR="00C761F9" w:rsidRPr="00E85A79" w:rsidRDefault="0023012A" w:rsidP="00127260">
            <w:pPr>
              <w:spacing w:after="0"/>
              <w:jc w:val="right"/>
              <w:rPr>
                <w:rFonts w:ascii="Calibri" w:hAnsi="Calibri" w:cs="Calibri"/>
                <w:sz w:val="16"/>
                <w:szCs w:val="16"/>
              </w:rPr>
            </w:pPr>
            <w:r w:rsidRPr="0023012A">
              <w:rPr>
                <w:rFonts w:ascii="Calibri" w:hAnsi="Calibri" w:cs="Calibri"/>
                <w:sz w:val="16"/>
                <w:szCs w:val="16"/>
              </w:rPr>
              <w:t>34.861.830</w:t>
            </w:r>
          </w:p>
        </w:tc>
      </w:tr>
      <w:tr w:rsidR="00025214" w:rsidRPr="005041E2" w14:paraId="75348EBC" w14:textId="77777777" w:rsidTr="00D17B8D">
        <w:trPr>
          <w:trHeight w:hRule="exact" w:val="284"/>
        </w:trPr>
        <w:tc>
          <w:tcPr>
            <w:tcW w:w="1224" w:type="pct"/>
            <w:tcBorders>
              <w:top w:val="nil"/>
              <w:left w:val="nil"/>
              <w:bottom w:val="nil"/>
              <w:right w:val="nil"/>
            </w:tcBorders>
            <w:shd w:val="clear" w:color="auto" w:fill="auto"/>
            <w:noWrap/>
            <w:vAlign w:val="center"/>
          </w:tcPr>
          <w:p w14:paraId="362E025C" w14:textId="5BE44C97" w:rsidR="00025214" w:rsidRPr="00E85A79" w:rsidRDefault="00025214" w:rsidP="00127260">
            <w:pPr>
              <w:spacing w:after="0"/>
              <w:rPr>
                <w:rFonts w:ascii="Calibri" w:hAnsi="Calibri" w:cs="Calibri"/>
                <w:sz w:val="16"/>
                <w:szCs w:val="16"/>
              </w:rPr>
            </w:pPr>
            <w:r w:rsidRPr="00C41A56">
              <w:rPr>
                <w:rFonts w:ascii="Calibri" w:hAnsi="Calibri" w:cs="Calibri"/>
                <w:sz w:val="16"/>
                <w:szCs w:val="16"/>
              </w:rPr>
              <w:t>Valores Apreendidos por Decisão Judicial</w:t>
            </w:r>
          </w:p>
        </w:tc>
        <w:tc>
          <w:tcPr>
            <w:tcW w:w="1281" w:type="pct"/>
            <w:tcBorders>
              <w:top w:val="nil"/>
              <w:left w:val="nil"/>
              <w:bottom w:val="nil"/>
              <w:right w:val="nil"/>
            </w:tcBorders>
            <w:shd w:val="clear" w:color="auto" w:fill="auto"/>
            <w:noWrap/>
            <w:vAlign w:val="center"/>
          </w:tcPr>
          <w:p w14:paraId="1E1D58B1" w14:textId="3B6AB7D9" w:rsidR="00025214" w:rsidRPr="00E85A79" w:rsidRDefault="00707EBB" w:rsidP="00D17B8D">
            <w:pPr>
              <w:spacing w:after="0"/>
              <w:jc w:val="right"/>
              <w:rPr>
                <w:rFonts w:ascii="Calibri" w:hAnsi="Calibri" w:cs="Calibri"/>
                <w:sz w:val="16"/>
                <w:szCs w:val="16"/>
              </w:rPr>
            </w:pPr>
            <w:r w:rsidRPr="00E85A79">
              <w:rPr>
                <w:rFonts w:ascii="Calibri" w:hAnsi="Calibri" w:cs="Calibri"/>
                <w:sz w:val="16"/>
                <w:szCs w:val="16"/>
              </w:rPr>
              <w:t>-</w:t>
            </w:r>
          </w:p>
        </w:tc>
        <w:tc>
          <w:tcPr>
            <w:tcW w:w="475" w:type="pct"/>
            <w:tcBorders>
              <w:top w:val="nil"/>
              <w:left w:val="nil"/>
              <w:bottom w:val="nil"/>
              <w:right w:val="nil"/>
            </w:tcBorders>
            <w:shd w:val="clear" w:color="auto" w:fill="auto"/>
            <w:noWrap/>
            <w:vAlign w:val="center"/>
          </w:tcPr>
          <w:p w14:paraId="66E04CE6" w14:textId="14F1F6B8" w:rsidR="00025214" w:rsidRPr="00E85A79" w:rsidRDefault="000A78CF" w:rsidP="00127260">
            <w:pPr>
              <w:spacing w:after="0"/>
              <w:jc w:val="right"/>
              <w:rPr>
                <w:rFonts w:ascii="Calibri" w:hAnsi="Calibri" w:cs="Calibri"/>
                <w:sz w:val="16"/>
                <w:szCs w:val="16"/>
              </w:rPr>
            </w:pPr>
            <w:r w:rsidRPr="00E85A79">
              <w:rPr>
                <w:rFonts w:ascii="Calibri" w:hAnsi="Calibri" w:cs="Calibri"/>
                <w:sz w:val="16"/>
                <w:szCs w:val="16"/>
              </w:rPr>
              <w:t>76.512</w:t>
            </w:r>
          </w:p>
        </w:tc>
        <w:tc>
          <w:tcPr>
            <w:tcW w:w="678" w:type="pct"/>
            <w:tcBorders>
              <w:top w:val="nil"/>
              <w:left w:val="nil"/>
              <w:bottom w:val="nil"/>
              <w:right w:val="nil"/>
            </w:tcBorders>
            <w:shd w:val="clear" w:color="auto" w:fill="auto"/>
            <w:noWrap/>
            <w:vAlign w:val="center"/>
          </w:tcPr>
          <w:p w14:paraId="45F30226" w14:textId="0E126B8E" w:rsidR="00025214" w:rsidRPr="00E85A79" w:rsidRDefault="006345B4" w:rsidP="00127260">
            <w:pPr>
              <w:spacing w:after="0"/>
              <w:jc w:val="right"/>
              <w:rPr>
                <w:rFonts w:ascii="Calibri" w:hAnsi="Calibri" w:cs="Calibri"/>
                <w:sz w:val="16"/>
                <w:szCs w:val="16"/>
              </w:rPr>
            </w:pPr>
            <w:r w:rsidRPr="00E85A79">
              <w:rPr>
                <w:rFonts w:ascii="Calibri" w:hAnsi="Calibri" w:cs="Calibri"/>
                <w:sz w:val="16"/>
                <w:szCs w:val="16"/>
              </w:rPr>
              <w:t>-</w:t>
            </w:r>
          </w:p>
        </w:tc>
        <w:tc>
          <w:tcPr>
            <w:tcW w:w="744" w:type="pct"/>
            <w:tcBorders>
              <w:top w:val="nil"/>
              <w:left w:val="nil"/>
              <w:bottom w:val="nil"/>
              <w:right w:val="nil"/>
            </w:tcBorders>
            <w:vAlign w:val="center"/>
          </w:tcPr>
          <w:p w14:paraId="16A6498B" w14:textId="73B4CFDE" w:rsidR="00025214" w:rsidRPr="00E85A79" w:rsidRDefault="006345B4" w:rsidP="00127260">
            <w:pPr>
              <w:spacing w:after="0"/>
              <w:jc w:val="right"/>
              <w:rPr>
                <w:rFonts w:ascii="Calibri" w:hAnsi="Calibri" w:cs="Calibri"/>
                <w:sz w:val="16"/>
                <w:szCs w:val="16"/>
              </w:rPr>
            </w:pPr>
            <w:r w:rsidRPr="00E85A79">
              <w:rPr>
                <w:rFonts w:ascii="Calibri" w:hAnsi="Calibri" w:cs="Calibri"/>
                <w:sz w:val="16"/>
                <w:szCs w:val="16"/>
              </w:rPr>
              <w:t>-</w:t>
            </w:r>
          </w:p>
        </w:tc>
        <w:tc>
          <w:tcPr>
            <w:tcW w:w="598" w:type="pct"/>
            <w:tcBorders>
              <w:top w:val="nil"/>
              <w:left w:val="nil"/>
              <w:bottom w:val="nil"/>
              <w:right w:val="nil"/>
            </w:tcBorders>
            <w:shd w:val="clear" w:color="auto" w:fill="auto"/>
            <w:noWrap/>
            <w:vAlign w:val="center"/>
          </w:tcPr>
          <w:p w14:paraId="046015E4" w14:textId="11D0E0C9" w:rsidR="00025214" w:rsidRPr="00E85A79" w:rsidRDefault="006345B4" w:rsidP="00127260">
            <w:pPr>
              <w:spacing w:after="0"/>
              <w:jc w:val="right"/>
              <w:rPr>
                <w:rFonts w:ascii="Calibri" w:hAnsi="Calibri" w:cs="Calibri"/>
                <w:sz w:val="16"/>
                <w:szCs w:val="16"/>
              </w:rPr>
            </w:pPr>
            <w:r w:rsidRPr="00E85A79">
              <w:rPr>
                <w:rFonts w:ascii="Calibri" w:hAnsi="Calibri" w:cs="Calibri"/>
                <w:sz w:val="16"/>
                <w:szCs w:val="16"/>
              </w:rPr>
              <w:t>76.512</w:t>
            </w:r>
          </w:p>
        </w:tc>
      </w:tr>
      <w:tr w:rsidR="00C761F9" w:rsidRPr="005041E2" w14:paraId="3D0F166F" w14:textId="77777777" w:rsidTr="00D17B8D">
        <w:trPr>
          <w:trHeight w:hRule="exact" w:val="284"/>
        </w:trPr>
        <w:tc>
          <w:tcPr>
            <w:tcW w:w="1224" w:type="pct"/>
            <w:tcBorders>
              <w:top w:val="single" w:sz="4" w:space="0" w:color="auto"/>
              <w:left w:val="nil"/>
              <w:bottom w:val="single" w:sz="4" w:space="0" w:color="auto"/>
              <w:right w:val="nil"/>
            </w:tcBorders>
            <w:shd w:val="clear" w:color="auto" w:fill="DEEAF6" w:themeFill="accent1" w:themeFillTint="33"/>
            <w:noWrap/>
            <w:vAlign w:val="center"/>
            <w:hideMark/>
          </w:tcPr>
          <w:p w14:paraId="2AEF4788" w14:textId="77777777" w:rsidR="00C761F9" w:rsidRPr="00E85A79" w:rsidRDefault="00C761F9" w:rsidP="00127260">
            <w:pPr>
              <w:spacing w:after="0"/>
              <w:rPr>
                <w:rFonts w:ascii="Calibri" w:hAnsi="Calibri" w:cs="Calibri"/>
                <w:b/>
                <w:sz w:val="16"/>
                <w:szCs w:val="16"/>
              </w:rPr>
            </w:pPr>
            <w:r w:rsidRPr="00E85A79">
              <w:rPr>
                <w:rFonts w:ascii="Calibri" w:hAnsi="Calibri" w:cs="Calibri"/>
                <w:b/>
                <w:sz w:val="16"/>
                <w:szCs w:val="16"/>
              </w:rPr>
              <w:t>TOTAL</w:t>
            </w:r>
          </w:p>
        </w:tc>
        <w:tc>
          <w:tcPr>
            <w:tcW w:w="1281" w:type="pct"/>
            <w:tcBorders>
              <w:top w:val="single" w:sz="4" w:space="0" w:color="auto"/>
              <w:left w:val="nil"/>
              <w:bottom w:val="single" w:sz="4" w:space="0" w:color="auto"/>
              <w:right w:val="nil"/>
            </w:tcBorders>
            <w:shd w:val="clear" w:color="auto" w:fill="DEEAF6" w:themeFill="accent1" w:themeFillTint="33"/>
            <w:noWrap/>
            <w:vAlign w:val="center"/>
            <w:hideMark/>
          </w:tcPr>
          <w:p w14:paraId="3897F157" w14:textId="77777777" w:rsidR="00C761F9" w:rsidRPr="00E85A79" w:rsidRDefault="00C761F9" w:rsidP="00127260">
            <w:pPr>
              <w:spacing w:after="0"/>
              <w:jc w:val="right"/>
              <w:rPr>
                <w:rFonts w:ascii="Calibri" w:hAnsi="Calibri" w:cs="Calibri"/>
                <w:b/>
                <w:sz w:val="16"/>
                <w:szCs w:val="16"/>
              </w:rPr>
            </w:pPr>
            <w:r w:rsidRPr="00E85A79">
              <w:rPr>
                <w:rFonts w:ascii="Calibri" w:hAnsi="Calibri" w:cs="Calibri"/>
                <w:b/>
                <w:sz w:val="16"/>
                <w:szCs w:val="16"/>
              </w:rPr>
              <w:t>90.294.328</w:t>
            </w:r>
          </w:p>
        </w:tc>
        <w:tc>
          <w:tcPr>
            <w:tcW w:w="475" w:type="pct"/>
            <w:tcBorders>
              <w:top w:val="single" w:sz="4" w:space="0" w:color="auto"/>
              <w:left w:val="nil"/>
              <w:bottom w:val="single" w:sz="4" w:space="0" w:color="auto"/>
              <w:right w:val="nil"/>
            </w:tcBorders>
            <w:shd w:val="clear" w:color="auto" w:fill="DEEAF6" w:themeFill="accent1" w:themeFillTint="33"/>
            <w:noWrap/>
            <w:vAlign w:val="center"/>
          </w:tcPr>
          <w:p w14:paraId="381274A4" w14:textId="0581CFEE" w:rsidR="00C761F9" w:rsidRPr="00E85A79" w:rsidRDefault="00AD70F1" w:rsidP="00127260">
            <w:pPr>
              <w:spacing w:after="0"/>
              <w:jc w:val="right"/>
              <w:rPr>
                <w:rFonts w:ascii="Calibri" w:hAnsi="Calibri" w:cs="Calibri"/>
                <w:b/>
                <w:sz w:val="16"/>
                <w:szCs w:val="16"/>
              </w:rPr>
            </w:pPr>
            <w:r w:rsidRPr="00AD70F1">
              <w:rPr>
                <w:rFonts w:ascii="Calibri" w:hAnsi="Calibri" w:cs="Calibri"/>
                <w:b/>
                <w:sz w:val="16"/>
                <w:szCs w:val="16"/>
              </w:rPr>
              <w:t>7.239.200</w:t>
            </w:r>
          </w:p>
        </w:tc>
        <w:tc>
          <w:tcPr>
            <w:tcW w:w="678" w:type="pct"/>
            <w:tcBorders>
              <w:top w:val="single" w:sz="4" w:space="0" w:color="auto"/>
              <w:left w:val="nil"/>
              <w:bottom w:val="single" w:sz="4" w:space="0" w:color="auto"/>
              <w:right w:val="nil"/>
            </w:tcBorders>
            <w:shd w:val="clear" w:color="auto" w:fill="DEEAF6" w:themeFill="accent1" w:themeFillTint="33"/>
            <w:noWrap/>
            <w:vAlign w:val="center"/>
          </w:tcPr>
          <w:p w14:paraId="37118FD8" w14:textId="4B36BFF7" w:rsidR="00C761F9" w:rsidRPr="00E85A79" w:rsidRDefault="00C761F9" w:rsidP="00127260">
            <w:pPr>
              <w:spacing w:after="0"/>
              <w:jc w:val="right"/>
              <w:rPr>
                <w:rFonts w:ascii="Calibri" w:hAnsi="Calibri" w:cs="Calibri"/>
                <w:b/>
                <w:sz w:val="16"/>
                <w:szCs w:val="16"/>
              </w:rPr>
            </w:pPr>
            <w:r w:rsidRPr="00E85A79">
              <w:rPr>
                <w:rFonts w:ascii="Calibri" w:hAnsi="Calibri" w:cs="Calibri"/>
                <w:b/>
                <w:sz w:val="16"/>
                <w:szCs w:val="16"/>
              </w:rPr>
              <w:t>(1.</w:t>
            </w:r>
            <w:r w:rsidR="00677F30" w:rsidRPr="00677F30">
              <w:rPr>
                <w:rFonts w:ascii="Calibri" w:hAnsi="Calibri" w:cs="Calibri"/>
                <w:b/>
                <w:sz w:val="16"/>
                <w:szCs w:val="16"/>
              </w:rPr>
              <w:t>454.112</w:t>
            </w:r>
            <w:r w:rsidRPr="00E85A79">
              <w:rPr>
                <w:rFonts w:ascii="Calibri" w:hAnsi="Calibri" w:cs="Calibri"/>
                <w:b/>
                <w:sz w:val="16"/>
                <w:szCs w:val="16"/>
              </w:rPr>
              <w:t>)</w:t>
            </w:r>
          </w:p>
        </w:tc>
        <w:tc>
          <w:tcPr>
            <w:tcW w:w="744" w:type="pct"/>
            <w:tcBorders>
              <w:top w:val="single" w:sz="4" w:space="0" w:color="auto"/>
              <w:left w:val="nil"/>
              <w:bottom w:val="single" w:sz="4" w:space="0" w:color="auto"/>
              <w:right w:val="nil"/>
            </w:tcBorders>
            <w:shd w:val="clear" w:color="auto" w:fill="DEEAF6" w:themeFill="accent1" w:themeFillTint="33"/>
            <w:vAlign w:val="center"/>
          </w:tcPr>
          <w:p w14:paraId="37C82A42" w14:textId="1CBC5004" w:rsidR="00C761F9" w:rsidRPr="00E85A79" w:rsidRDefault="00677F30" w:rsidP="00127260">
            <w:pPr>
              <w:spacing w:after="0"/>
              <w:jc w:val="right"/>
              <w:rPr>
                <w:rFonts w:ascii="Calibri" w:hAnsi="Calibri" w:cs="Calibri"/>
                <w:b/>
                <w:sz w:val="16"/>
                <w:szCs w:val="16"/>
              </w:rPr>
            </w:pPr>
            <w:r w:rsidRPr="00677F30">
              <w:rPr>
                <w:rFonts w:ascii="Calibri" w:hAnsi="Calibri" w:cs="Calibri"/>
                <w:b/>
                <w:sz w:val="16"/>
                <w:szCs w:val="16"/>
              </w:rPr>
              <w:t>(78.585</w:t>
            </w:r>
            <w:r w:rsidR="00C761F9" w:rsidRPr="00E85A79">
              <w:rPr>
                <w:rFonts w:ascii="Calibri" w:hAnsi="Calibri" w:cs="Calibri"/>
                <w:b/>
                <w:sz w:val="16"/>
                <w:szCs w:val="16"/>
              </w:rPr>
              <w:t>)</w:t>
            </w:r>
          </w:p>
        </w:tc>
        <w:tc>
          <w:tcPr>
            <w:tcW w:w="598" w:type="pct"/>
            <w:tcBorders>
              <w:top w:val="single" w:sz="4" w:space="0" w:color="auto"/>
              <w:left w:val="nil"/>
              <w:bottom w:val="single" w:sz="4" w:space="0" w:color="auto"/>
              <w:right w:val="nil"/>
            </w:tcBorders>
            <w:shd w:val="clear" w:color="auto" w:fill="DEEAF6" w:themeFill="accent1" w:themeFillTint="33"/>
            <w:noWrap/>
            <w:vAlign w:val="center"/>
          </w:tcPr>
          <w:p w14:paraId="150A092F" w14:textId="1117103F" w:rsidR="00C761F9" w:rsidRPr="00E85A79" w:rsidRDefault="005E1049" w:rsidP="00127260">
            <w:pPr>
              <w:spacing w:after="0"/>
              <w:jc w:val="right"/>
              <w:rPr>
                <w:rFonts w:ascii="Calibri" w:hAnsi="Calibri" w:cs="Calibri"/>
                <w:b/>
                <w:sz w:val="16"/>
                <w:szCs w:val="16"/>
              </w:rPr>
            </w:pPr>
            <w:r w:rsidRPr="005E1049">
              <w:rPr>
                <w:rFonts w:ascii="Calibri" w:hAnsi="Calibri" w:cs="Calibri"/>
                <w:b/>
                <w:sz w:val="16"/>
                <w:szCs w:val="16"/>
              </w:rPr>
              <w:t>96.000.83</w:t>
            </w:r>
            <w:r w:rsidR="00042F79">
              <w:rPr>
                <w:rFonts w:ascii="Calibri" w:hAnsi="Calibri" w:cs="Calibri"/>
                <w:b/>
                <w:sz w:val="16"/>
                <w:szCs w:val="16"/>
              </w:rPr>
              <w:t>2</w:t>
            </w:r>
          </w:p>
        </w:tc>
      </w:tr>
    </w:tbl>
    <w:p w14:paraId="5A73D8B9" w14:textId="4A2FADB3" w:rsidR="00C761F9" w:rsidRPr="00B36334" w:rsidRDefault="00C761F9" w:rsidP="00B36334">
      <w:pPr>
        <w:spacing w:before="120"/>
        <w:jc w:val="both"/>
        <w:rPr>
          <w:sz w:val="20"/>
          <w:szCs w:val="20"/>
        </w:rPr>
      </w:pPr>
      <w:r w:rsidRPr="6F50AC3F">
        <w:rPr>
          <w:sz w:val="20"/>
          <w:szCs w:val="20"/>
        </w:rPr>
        <w:t xml:space="preserve">O montante de R$ </w:t>
      </w:r>
      <w:r w:rsidR="29C0D012" w:rsidRPr="6F50AC3F">
        <w:rPr>
          <w:sz w:val="20"/>
          <w:szCs w:val="20"/>
        </w:rPr>
        <w:t>96</w:t>
      </w:r>
      <w:r w:rsidRPr="6F50AC3F">
        <w:rPr>
          <w:sz w:val="20"/>
          <w:szCs w:val="20"/>
        </w:rPr>
        <w:t xml:space="preserve"> milhões compreende aos valores depositados em juízo referentes a depósitos recursais, provenientes das ações trabalhistas e cíveis impetradas pelas partes autoras contra a Infra S.A. e as extintas empresas Rede Ferroviária Federal S/A – RFFSA e Empresa Brasileira de Planejamento de Transportes – GEIPOT, atualizados monetariamente pela taxa JAM-FGTS (ações trabalhistas) ou pela taxa Selic (ações cíveis) até 31 de dezembro de 2018.</w:t>
      </w:r>
    </w:p>
    <w:p w14:paraId="12AD2C4B" w14:textId="0BD2A595" w:rsidR="000E2273" w:rsidRDefault="00DF105B" w:rsidP="00B36334">
      <w:pPr>
        <w:spacing w:after="0"/>
        <w:jc w:val="both"/>
        <w:rPr>
          <w:rStyle w:val="dark-mode-color-black"/>
          <w:rFonts w:cstheme="minorHAnsi"/>
          <w:color w:val="000000"/>
          <w:sz w:val="20"/>
        </w:rPr>
      </w:pPr>
      <w:r w:rsidRPr="00B36334">
        <w:rPr>
          <w:rStyle w:val="dark-mode-color-black"/>
          <w:rFonts w:cstheme="minorHAnsi"/>
          <w:color w:val="000000"/>
          <w:sz w:val="20"/>
        </w:rPr>
        <w:t xml:space="preserve">Informa-se que os controles auxiliares relativos aos depósitos estão em processo de revisão pelos assessores jurídicos da Companhia. Conforme informações da </w:t>
      </w:r>
      <w:r w:rsidR="009313D2" w:rsidRPr="00B36334">
        <w:rPr>
          <w:rStyle w:val="dark-mode-color-black"/>
          <w:rFonts w:cstheme="minorHAnsi"/>
          <w:color w:val="000000"/>
          <w:sz w:val="20"/>
        </w:rPr>
        <w:t>Procuradoria Jurídica</w:t>
      </w:r>
      <w:r w:rsidRPr="00B36334">
        <w:rPr>
          <w:rStyle w:val="dark-mode-color-black"/>
          <w:rFonts w:cstheme="minorHAnsi"/>
          <w:color w:val="000000"/>
          <w:sz w:val="20"/>
        </w:rPr>
        <w:t>, </w:t>
      </w:r>
      <w:r w:rsidR="00171651" w:rsidRPr="00B36334">
        <w:rPr>
          <w:rStyle w:val="dark-mode-color-black"/>
          <w:rFonts w:cstheme="minorHAnsi"/>
          <w:color w:val="000000"/>
          <w:sz w:val="20"/>
        </w:rPr>
        <w:t xml:space="preserve">está em andamento </w:t>
      </w:r>
      <w:r w:rsidRPr="00B36334">
        <w:rPr>
          <w:rStyle w:val="dark-mode-color-black"/>
          <w:rFonts w:cstheme="minorHAnsi"/>
          <w:color w:val="000000"/>
          <w:sz w:val="20"/>
        </w:rPr>
        <w:t>os trâmites de contratação da Caixa Econômica Federal (CEF) e do Banco do Brasil (BB) para controle dos depósitos.</w:t>
      </w:r>
    </w:p>
    <w:p w14:paraId="2549A724" w14:textId="77777777" w:rsidR="00D17B8D" w:rsidRPr="00B36334" w:rsidRDefault="00D17B8D" w:rsidP="00B36334">
      <w:pPr>
        <w:spacing w:after="0"/>
        <w:jc w:val="both"/>
        <w:rPr>
          <w:rFonts w:cstheme="minorHAnsi"/>
          <w:color w:val="000000"/>
          <w:sz w:val="20"/>
        </w:rPr>
      </w:pPr>
    </w:p>
    <w:p w14:paraId="0293C1E5" w14:textId="67F8CE95" w:rsidR="00E71553" w:rsidRPr="00B36334" w:rsidRDefault="000E2273" w:rsidP="00B36334">
      <w:pPr>
        <w:pStyle w:val="Ttulo1"/>
      </w:pPr>
      <w:bookmarkStart w:id="43" w:name="_Toc158883150"/>
      <w:r w:rsidRPr="00B36334">
        <w:t>10</w:t>
      </w:r>
      <w:r w:rsidR="00D02DF0" w:rsidRPr="00B36334">
        <w:t xml:space="preserve"> </w:t>
      </w:r>
      <w:r w:rsidR="004B6C8A" w:rsidRPr="00B36334">
        <w:t>–</w:t>
      </w:r>
      <w:r w:rsidR="00C3407D" w:rsidRPr="00B36334">
        <w:t xml:space="preserve"> </w:t>
      </w:r>
      <w:r w:rsidR="00E71553" w:rsidRPr="00B36334">
        <w:t>Depósitos de Cauções</w:t>
      </w:r>
      <w:bookmarkEnd w:id="43"/>
    </w:p>
    <w:tbl>
      <w:tblPr>
        <w:tblW w:w="5000" w:type="pct"/>
        <w:tblCellMar>
          <w:left w:w="70" w:type="dxa"/>
          <w:right w:w="70" w:type="dxa"/>
        </w:tblCellMar>
        <w:tblLook w:val="04A0" w:firstRow="1" w:lastRow="0" w:firstColumn="1" w:lastColumn="0" w:noHBand="0" w:noVBand="1"/>
      </w:tblPr>
      <w:tblGrid>
        <w:gridCol w:w="5390"/>
        <w:gridCol w:w="2179"/>
        <w:gridCol w:w="974"/>
        <w:gridCol w:w="876"/>
        <w:gridCol w:w="1188"/>
      </w:tblGrid>
      <w:tr w:rsidR="00997B9C" w:rsidRPr="00A677C5" w14:paraId="5EDB6F83" w14:textId="77777777" w:rsidTr="00E65230">
        <w:trPr>
          <w:trHeight w:val="283"/>
        </w:trPr>
        <w:tc>
          <w:tcPr>
            <w:tcW w:w="2540" w:type="pct"/>
            <w:tcBorders>
              <w:top w:val="nil"/>
              <w:left w:val="nil"/>
              <w:bottom w:val="single" w:sz="4" w:space="0" w:color="auto"/>
              <w:right w:val="nil"/>
            </w:tcBorders>
            <w:shd w:val="clear" w:color="auto" w:fill="DEEAF6" w:themeFill="accent1" w:themeFillTint="33"/>
          </w:tcPr>
          <w:p w14:paraId="63044524" w14:textId="77777777" w:rsidR="00527FC9" w:rsidRPr="00A677C5" w:rsidRDefault="00527FC9" w:rsidP="00A677C5">
            <w:pPr>
              <w:spacing w:after="0" w:line="240" w:lineRule="auto"/>
              <w:jc w:val="right"/>
              <w:rPr>
                <w:rFonts w:ascii="Calibri" w:eastAsia="Times New Roman" w:hAnsi="Calibri" w:cs="Calibri"/>
                <w:b/>
                <w:bCs/>
                <w:color w:val="000000"/>
                <w:sz w:val="16"/>
                <w:szCs w:val="16"/>
              </w:rPr>
            </w:pPr>
          </w:p>
        </w:tc>
        <w:tc>
          <w:tcPr>
            <w:tcW w:w="1027" w:type="pct"/>
            <w:tcBorders>
              <w:top w:val="nil"/>
              <w:left w:val="nil"/>
              <w:bottom w:val="single" w:sz="4" w:space="0" w:color="auto"/>
              <w:right w:val="nil"/>
            </w:tcBorders>
            <w:shd w:val="clear" w:color="auto" w:fill="DEEAF6" w:themeFill="accent1" w:themeFillTint="33"/>
            <w:noWrap/>
            <w:vAlign w:val="center"/>
            <w:hideMark/>
          </w:tcPr>
          <w:p w14:paraId="077784FE" w14:textId="05F31C6D" w:rsidR="00527FC9" w:rsidRPr="00997B9C" w:rsidRDefault="00997B9C" w:rsidP="001360BC">
            <w:pPr>
              <w:spacing w:after="0" w:line="240" w:lineRule="auto"/>
              <w:jc w:val="right"/>
              <w:rPr>
                <w:rFonts w:ascii="Calibri" w:eastAsia="Times New Roman" w:hAnsi="Calibri" w:cs="Calibri"/>
                <w:b/>
                <w:bCs/>
                <w:color w:val="000000"/>
                <w:sz w:val="16"/>
                <w:szCs w:val="16"/>
              </w:rPr>
            </w:pPr>
            <w:r w:rsidRPr="00997B9C">
              <w:rPr>
                <w:rFonts w:ascii="Calibri" w:eastAsia="Times New Roman" w:hAnsi="Calibri" w:cs="Calibri"/>
                <w:b/>
                <w:bCs/>
                <w:color w:val="000000"/>
                <w:sz w:val="16"/>
                <w:szCs w:val="16"/>
              </w:rPr>
              <w:t>31/12/2022</w:t>
            </w:r>
          </w:p>
        </w:tc>
        <w:tc>
          <w:tcPr>
            <w:tcW w:w="459" w:type="pct"/>
            <w:tcBorders>
              <w:top w:val="nil"/>
              <w:left w:val="nil"/>
              <w:bottom w:val="single" w:sz="4" w:space="0" w:color="auto"/>
              <w:right w:val="nil"/>
            </w:tcBorders>
            <w:shd w:val="clear" w:color="auto" w:fill="DEEAF6" w:themeFill="accent1" w:themeFillTint="33"/>
            <w:noWrap/>
            <w:vAlign w:val="center"/>
            <w:hideMark/>
          </w:tcPr>
          <w:p w14:paraId="0F35B6B4" w14:textId="3198DE01" w:rsidR="00527FC9" w:rsidRPr="00997B9C" w:rsidRDefault="00997B9C" w:rsidP="001360BC">
            <w:pPr>
              <w:spacing w:after="0" w:line="240" w:lineRule="auto"/>
              <w:jc w:val="right"/>
              <w:rPr>
                <w:rFonts w:ascii="Calibri" w:eastAsia="Times New Roman" w:hAnsi="Calibri" w:cs="Calibri"/>
                <w:b/>
                <w:bCs/>
                <w:color w:val="000000"/>
                <w:sz w:val="16"/>
                <w:szCs w:val="16"/>
              </w:rPr>
            </w:pPr>
            <w:r w:rsidRPr="00997B9C">
              <w:rPr>
                <w:rFonts w:ascii="Calibri" w:eastAsia="Times New Roman" w:hAnsi="Calibri" w:cs="Calibri"/>
                <w:b/>
                <w:bCs/>
                <w:color w:val="000000"/>
                <w:sz w:val="16"/>
                <w:szCs w:val="16"/>
              </w:rPr>
              <w:t>Ingressos</w:t>
            </w:r>
          </w:p>
        </w:tc>
        <w:tc>
          <w:tcPr>
            <w:tcW w:w="413" w:type="pct"/>
            <w:tcBorders>
              <w:top w:val="nil"/>
              <w:left w:val="nil"/>
              <w:bottom w:val="single" w:sz="4" w:space="0" w:color="auto"/>
              <w:right w:val="nil"/>
            </w:tcBorders>
            <w:shd w:val="clear" w:color="auto" w:fill="DEEAF6" w:themeFill="accent1" w:themeFillTint="33"/>
            <w:noWrap/>
            <w:vAlign w:val="center"/>
            <w:hideMark/>
          </w:tcPr>
          <w:p w14:paraId="1AAED43C" w14:textId="4B554F17" w:rsidR="00527FC9" w:rsidRPr="00997B9C" w:rsidRDefault="00997B9C" w:rsidP="001360BC">
            <w:pPr>
              <w:spacing w:after="0" w:line="240" w:lineRule="auto"/>
              <w:jc w:val="right"/>
              <w:rPr>
                <w:rFonts w:ascii="Calibri" w:eastAsia="Times New Roman" w:hAnsi="Calibri" w:cs="Calibri"/>
                <w:b/>
                <w:bCs/>
                <w:color w:val="000000"/>
                <w:sz w:val="16"/>
                <w:szCs w:val="16"/>
              </w:rPr>
            </w:pPr>
            <w:r w:rsidRPr="00997B9C">
              <w:rPr>
                <w:rFonts w:ascii="Calibri" w:eastAsia="Times New Roman" w:hAnsi="Calibri" w:cs="Calibri"/>
                <w:b/>
                <w:bCs/>
                <w:color w:val="000000"/>
                <w:sz w:val="16"/>
                <w:szCs w:val="16"/>
              </w:rPr>
              <w:t>Baixas</w:t>
            </w:r>
          </w:p>
        </w:tc>
        <w:tc>
          <w:tcPr>
            <w:tcW w:w="560" w:type="pct"/>
            <w:tcBorders>
              <w:top w:val="nil"/>
              <w:left w:val="nil"/>
              <w:bottom w:val="single" w:sz="4" w:space="0" w:color="auto"/>
              <w:right w:val="nil"/>
            </w:tcBorders>
            <w:shd w:val="clear" w:color="auto" w:fill="DEEAF6" w:themeFill="accent1" w:themeFillTint="33"/>
            <w:noWrap/>
            <w:vAlign w:val="center"/>
            <w:hideMark/>
          </w:tcPr>
          <w:p w14:paraId="4010C828" w14:textId="47844F57" w:rsidR="00527FC9" w:rsidRPr="00997B9C" w:rsidRDefault="00997B9C" w:rsidP="001360BC">
            <w:pPr>
              <w:spacing w:after="0" w:line="240" w:lineRule="auto"/>
              <w:jc w:val="right"/>
              <w:rPr>
                <w:rFonts w:ascii="Calibri" w:eastAsia="Times New Roman" w:hAnsi="Calibri" w:cs="Calibri"/>
                <w:b/>
                <w:bCs/>
                <w:color w:val="000000"/>
                <w:sz w:val="16"/>
                <w:szCs w:val="16"/>
              </w:rPr>
            </w:pPr>
            <w:r w:rsidRPr="00997B9C">
              <w:rPr>
                <w:rFonts w:ascii="Calibri" w:eastAsia="Times New Roman" w:hAnsi="Calibri" w:cs="Calibri"/>
                <w:b/>
                <w:bCs/>
                <w:color w:val="000000"/>
                <w:sz w:val="16"/>
                <w:szCs w:val="16"/>
              </w:rPr>
              <w:t>30/0</w:t>
            </w:r>
            <w:r w:rsidR="00BB7AB0">
              <w:rPr>
                <w:rFonts w:ascii="Calibri" w:eastAsia="Times New Roman" w:hAnsi="Calibri" w:cs="Calibri"/>
                <w:b/>
                <w:bCs/>
                <w:color w:val="000000"/>
                <w:sz w:val="16"/>
                <w:szCs w:val="16"/>
              </w:rPr>
              <w:t>9</w:t>
            </w:r>
            <w:r w:rsidRPr="00997B9C">
              <w:rPr>
                <w:rFonts w:ascii="Calibri" w:eastAsia="Times New Roman" w:hAnsi="Calibri" w:cs="Calibri"/>
                <w:b/>
                <w:bCs/>
                <w:color w:val="000000"/>
                <w:sz w:val="16"/>
                <w:szCs w:val="16"/>
              </w:rPr>
              <w:t>/2023</w:t>
            </w:r>
          </w:p>
        </w:tc>
      </w:tr>
      <w:tr w:rsidR="00D40B17" w:rsidRPr="00A677C5" w14:paraId="1E88C302" w14:textId="77777777" w:rsidTr="00E65230">
        <w:trPr>
          <w:trHeight w:val="283"/>
        </w:trPr>
        <w:tc>
          <w:tcPr>
            <w:tcW w:w="2540" w:type="pct"/>
            <w:tcBorders>
              <w:top w:val="single" w:sz="4" w:space="0" w:color="auto"/>
              <w:left w:val="nil"/>
              <w:right w:val="nil"/>
            </w:tcBorders>
            <w:shd w:val="clear" w:color="auto" w:fill="auto"/>
          </w:tcPr>
          <w:p w14:paraId="4AEF6CEC" w14:textId="10E887AA" w:rsidR="00527FC9" w:rsidRPr="00527FC9" w:rsidRDefault="00527FC9" w:rsidP="00527FC9">
            <w:pPr>
              <w:spacing w:after="0" w:line="240" w:lineRule="auto"/>
              <w:rPr>
                <w:rFonts w:ascii="Calibri" w:eastAsia="Times New Roman" w:hAnsi="Calibri" w:cs="Calibri"/>
                <w:color w:val="000000"/>
                <w:sz w:val="16"/>
                <w:szCs w:val="16"/>
              </w:rPr>
            </w:pPr>
            <w:r w:rsidRPr="00527FC9">
              <w:rPr>
                <w:rFonts w:ascii="Calibri" w:eastAsia="Times New Roman" w:hAnsi="Calibri" w:cs="Calibri"/>
                <w:color w:val="000000"/>
                <w:sz w:val="16"/>
                <w:szCs w:val="16"/>
              </w:rPr>
              <w:t xml:space="preserve">Depósitos </w:t>
            </w:r>
            <w:r>
              <w:rPr>
                <w:rFonts w:ascii="Calibri" w:eastAsia="Times New Roman" w:hAnsi="Calibri" w:cs="Calibri"/>
                <w:color w:val="000000"/>
                <w:sz w:val="16"/>
                <w:szCs w:val="16"/>
              </w:rPr>
              <w:t>d</w:t>
            </w:r>
            <w:r w:rsidRPr="00527FC9">
              <w:rPr>
                <w:rFonts w:ascii="Calibri" w:eastAsia="Times New Roman" w:hAnsi="Calibri" w:cs="Calibri"/>
                <w:color w:val="000000"/>
                <w:sz w:val="16"/>
                <w:szCs w:val="16"/>
              </w:rPr>
              <w:t xml:space="preserve">e </w:t>
            </w:r>
            <w:r>
              <w:rPr>
                <w:rFonts w:ascii="Calibri" w:eastAsia="Times New Roman" w:hAnsi="Calibri" w:cs="Calibri"/>
                <w:color w:val="000000"/>
                <w:sz w:val="16"/>
                <w:szCs w:val="16"/>
              </w:rPr>
              <w:t>c</w:t>
            </w:r>
            <w:r w:rsidRPr="00527FC9">
              <w:rPr>
                <w:rFonts w:ascii="Calibri" w:eastAsia="Times New Roman" w:hAnsi="Calibri" w:cs="Calibri"/>
                <w:color w:val="000000"/>
                <w:sz w:val="16"/>
                <w:szCs w:val="16"/>
              </w:rPr>
              <w:t>auções</w:t>
            </w:r>
          </w:p>
        </w:tc>
        <w:tc>
          <w:tcPr>
            <w:tcW w:w="1027" w:type="pct"/>
            <w:tcBorders>
              <w:top w:val="single" w:sz="4" w:space="0" w:color="auto"/>
              <w:left w:val="nil"/>
              <w:right w:val="nil"/>
            </w:tcBorders>
            <w:shd w:val="clear" w:color="auto" w:fill="auto"/>
            <w:noWrap/>
            <w:vAlign w:val="center"/>
            <w:hideMark/>
          </w:tcPr>
          <w:p w14:paraId="2351CB49" w14:textId="6921A623" w:rsidR="00527FC9" w:rsidRPr="00997B9C" w:rsidRDefault="00527FC9" w:rsidP="00A677C5">
            <w:pPr>
              <w:spacing w:after="0" w:line="240" w:lineRule="auto"/>
              <w:jc w:val="right"/>
              <w:rPr>
                <w:rFonts w:ascii="Calibri" w:eastAsia="Times New Roman" w:hAnsi="Calibri" w:cs="Calibri"/>
                <w:color w:val="000000"/>
                <w:sz w:val="16"/>
                <w:szCs w:val="16"/>
              </w:rPr>
            </w:pPr>
            <w:r w:rsidRPr="00997B9C">
              <w:rPr>
                <w:rFonts w:ascii="Calibri" w:eastAsia="Times New Roman" w:hAnsi="Calibri" w:cs="Calibri"/>
                <w:color w:val="000000"/>
                <w:sz w:val="16"/>
                <w:szCs w:val="16"/>
              </w:rPr>
              <w:t>438.122</w:t>
            </w:r>
          </w:p>
        </w:tc>
        <w:tc>
          <w:tcPr>
            <w:tcW w:w="459" w:type="pct"/>
            <w:tcBorders>
              <w:top w:val="single" w:sz="4" w:space="0" w:color="auto"/>
              <w:left w:val="nil"/>
              <w:right w:val="nil"/>
            </w:tcBorders>
            <w:shd w:val="clear" w:color="auto" w:fill="auto"/>
            <w:noWrap/>
            <w:vAlign w:val="center"/>
            <w:hideMark/>
          </w:tcPr>
          <w:p w14:paraId="13F06911" w14:textId="422B4E37" w:rsidR="00527FC9" w:rsidRPr="00997B9C" w:rsidRDefault="000C5EFC" w:rsidP="00A677C5">
            <w:pPr>
              <w:spacing w:after="0" w:line="240" w:lineRule="auto"/>
              <w:jc w:val="right"/>
              <w:rPr>
                <w:rFonts w:ascii="Calibri" w:eastAsia="Times New Roman" w:hAnsi="Calibri" w:cs="Calibri"/>
                <w:color w:val="000000"/>
                <w:sz w:val="16"/>
                <w:szCs w:val="16"/>
              </w:rPr>
            </w:pPr>
            <w:r w:rsidRPr="000C5EFC">
              <w:rPr>
                <w:rFonts w:ascii="Calibri" w:eastAsia="Times New Roman" w:hAnsi="Calibri" w:cs="Calibri"/>
                <w:color w:val="000000"/>
                <w:sz w:val="16"/>
                <w:szCs w:val="16"/>
              </w:rPr>
              <w:t>95.045</w:t>
            </w:r>
          </w:p>
        </w:tc>
        <w:tc>
          <w:tcPr>
            <w:tcW w:w="413" w:type="pct"/>
            <w:tcBorders>
              <w:top w:val="single" w:sz="4" w:space="0" w:color="auto"/>
              <w:left w:val="nil"/>
              <w:right w:val="nil"/>
            </w:tcBorders>
            <w:shd w:val="clear" w:color="auto" w:fill="auto"/>
            <w:noWrap/>
            <w:vAlign w:val="center"/>
            <w:hideMark/>
          </w:tcPr>
          <w:p w14:paraId="08FB77D6" w14:textId="33033625" w:rsidR="00527FC9" w:rsidRPr="00997B9C" w:rsidRDefault="00934595" w:rsidP="00A677C5">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527FC9" w:rsidRPr="00997B9C">
              <w:rPr>
                <w:rFonts w:ascii="Calibri" w:eastAsia="Times New Roman" w:hAnsi="Calibri" w:cs="Calibri"/>
                <w:color w:val="000000"/>
                <w:sz w:val="16"/>
                <w:szCs w:val="16"/>
              </w:rPr>
              <w:t>53.845</w:t>
            </w:r>
            <w:r>
              <w:rPr>
                <w:rFonts w:ascii="Calibri" w:eastAsia="Times New Roman" w:hAnsi="Calibri" w:cs="Calibri"/>
                <w:color w:val="000000"/>
                <w:sz w:val="16"/>
                <w:szCs w:val="16"/>
              </w:rPr>
              <w:t>)</w:t>
            </w:r>
          </w:p>
        </w:tc>
        <w:tc>
          <w:tcPr>
            <w:tcW w:w="560" w:type="pct"/>
            <w:tcBorders>
              <w:top w:val="single" w:sz="4" w:space="0" w:color="auto"/>
              <w:left w:val="nil"/>
              <w:right w:val="nil"/>
            </w:tcBorders>
            <w:shd w:val="clear" w:color="auto" w:fill="auto"/>
            <w:noWrap/>
            <w:vAlign w:val="center"/>
            <w:hideMark/>
          </w:tcPr>
          <w:p w14:paraId="32310B3C" w14:textId="3BC3C5F5" w:rsidR="00527FC9" w:rsidRPr="00997B9C" w:rsidRDefault="00BB7AB0" w:rsidP="00A677C5">
            <w:pPr>
              <w:spacing w:after="0" w:line="240" w:lineRule="auto"/>
              <w:jc w:val="right"/>
              <w:rPr>
                <w:rFonts w:ascii="Calibri" w:eastAsia="Times New Roman" w:hAnsi="Calibri" w:cs="Calibri"/>
                <w:color w:val="000000"/>
                <w:sz w:val="16"/>
                <w:szCs w:val="16"/>
              </w:rPr>
            </w:pPr>
            <w:r w:rsidRPr="00BB7AB0">
              <w:rPr>
                <w:rFonts w:ascii="Calibri" w:eastAsia="Times New Roman" w:hAnsi="Calibri" w:cs="Calibri"/>
                <w:color w:val="000000"/>
                <w:sz w:val="16"/>
                <w:szCs w:val="16"/>
              </w:rPr>
              <w:t>479.322</w:t>
            </w:r>
          </w:p>
        </w:tc>
      </w:tr>
    </w:tbl>
    <w:p w14:paraId="35EE864F" w14:textId="4BF8DD0D" w:rsidR="007563D0" w:rsidRPr="002A002C" w:rsidRDefault="00E71553" w:rsidP="002A002C">
      <w:pPr>
        <w:spacing w:before="240" w:after="0"/>
        <w:jc w:val="both"/>
        <w:rPr>
          <w:rFonts w:cstheme="minorHAnsi"/>
          <w:sz w:val="20"/>
        </w:rPr>
      </w:pPr>
      <w:r w:rsidRPr="00B36334">
        <w:rPr>
          <w:rFonts w:cstheme="minorHAnsi"/>
          <w:sz w:val="20"/>
        </w:rPr>
        <w:t xml:space="preserve">Os depósitos de cauções decorrem das garantias caucionadas propostas, em licitação, do contratante ao contratado, conforme cláusula contratual, os quais são contabilizados em contrapartida ao passivo não circulante. Financeiramente, esses valores encontram-se disponibilizados em contas específicas individualizadas sob a custódia da Caixa Econômica Federal – CAIXA. </w:t>
      </w:r>
    </w:p>
    <w:p w14:paraId="6505E253" w14:textId="77777777" w:rsidR="0000506C" w:rsidRDefault="0000506C" w:rsidP="00B36334">
      <w:pPr>
        <w:pStyle w:val="Ttulo1"/>
      </w:pPr>
    </w:p>
    <w:p w14:paraId="1D609BC2" w14:textId="4CEE176F" w:rsidR="00E71553" w:rsidRPr="00B36334" w:rsidRDefault="00184A8E" w:rsidP="00B36334">
      <w:pPr>
        <w:pStyle w:val="Ttulo1"/>
      </w:pPr>
      <w:bookmarkStart w:id="44" w:name="_Toc158883151"/>
      <w:r w:rsidRPr="00B36334">
        <w:t>11</w:t>
      </w:r>
      <w:r w:rsidR="00D02DF0" w:rsidRPr="00B36334">
        <w:t xml:space="preserve"> </w:t>
      </w:r>
      <w:r w:rsidR="004B6C8A" w:rsidRPr="00B36334">
        <w:t>–</w:t>
      </w:r>
      <w:r w:rsidR="00C3407D" w:rsidRPr="00B36334">
        <w:t xml:space="preserve"> </w:t>
      </w:r>
      <w:r w:rsidR="003E1EFD" w:rsidRPr="00B36334">
        <w:t>V</w:t>
      </w:r>
      <w:r w:rsidR="00E71553" w:rsidRPr="00B36334">
        <w:t>alores a Receber</w:t>
      </w:r>
      <w:bookmarkEnd w:id="44"/>
      <w:r w:rsidR="00E71553" w:rsidRPr="00B36334">
        <w:t xml:space="preserve">  </w:t>
      </w:r>
    </w:p>
    <w:p w14:paraId="118EFD56" w14:textId="56EF3C44" w:rsidR="0003531B" w:rsidRPr="00B36334" w:rsidRDefault="006455D0" w:rsidP="00B36334">
      <w:pPr>
        <w:spacing w:before="120"/>
        <w:rPr>
          <w:rFonts w:cstheme="minorHAnsi"/>
          <w:sz w:val="20"/>
        </w:rPr>
      </w:pPr>
      <w:r w:rsidRPr="00B36334">
        <w:rPr>
          <w:rFonts w:cstheme="minorHAnsi"/>
          <w:sz w:val="20"/>
        </w:rPr>
        <w:t>O movimento</w:t>
      </w:r>
      <w:r w:rsidR="00C0185C" w:rsidRPr="00B36334">
        <w:rPr>
          <w:rFonts w:cstheme="minorHAnsi"/>
          <w:sz w:val="20"/>
        </w:rPr>
        <w:t xml:space="preserve"> de valores a receber ocorreu conforme </w:t>
      </w:r>
      <w:r w:rsidR="002F5C37" w:rsidRPr="00B36334">
        <w:rPr>
          <w:rFonts w:cstheme="minorHAnsi"/>
          <w:sz w:val="20"/>
        </w:rPr>
        <w:t>quadro abaixo:</w:t>
      </w:r>
    </w:p>
    <w:tbl>
      <w:tblPr>
        <w:tblW w:w="5000" w:type="pct"/>
        <w:tblCellMar>
          <w:left w:w="70" w:type="dxa"/>
          <w:right w:w="70" w:type="dxa"/>
        </w:tblCellMar>
        <w:tblLook w:val="04A0" w:firstRow="1" w:lastRow="0" w:firstColumn="1" w:lastColumn="0" w:noHBand="0" w:noVBand="1"/>
      </w:tblPr>
      <w:tblGrid>
        <w:gridCol w:w="6002"/>
        <w:gridCol w:w="2459"/>
        <w:gridCol w:w="880"/>
        <w:gridCol w:w="1266"/>
      </w:tblGrid>
      <w:tr w:rsidR="001360BC" w:rsidRPr="00B4495A" w14:paraId="3444FF18" w14:textId="77777777" w:rsidTr="00BB1373">
        <w:trPr>
          <w:trHeight w:val="283"/>
        </w:trPr>
        <w:tc>
          <w:tcPr>
            <w:tcW w:w="2828" w:type="pct"/>
            <w:tcBorders>
              <w:top w:val="nil"/>
              <w:left w:val="nil"/>
              <w:bottom w:val="single" w:sz="4" w:space="0" w:color="auto"/>
              <w:right w:val="nil"/>
            </w:tcBorders>
            <w:shd w:val="clear" w:color="auto" w:fill="DEEAF6" w:themeFill="accent1" w:themeFillTint="33"/>
          </w:tcPr>
          <w:p w14:paraId="39D23D4D" w14:textId="77777777" w:rsidR="003C37EE" w:rsidRPr="003C37EE" w:rsidRDefault="003C37EE" w:rsidP="00B4495A">
            <w:pPr>
              <w:spacing w:after="0" w:line="240" w:lineRule="auto"/>
              <w:jc w:val="right"/>
              <w:rPr>
                <w:rFonts w:ascii="Calibri" w:eastAsia="Times New Roman" w:hAnsi="Calibri" w:cs="Calibri"/>
                <w:color w:val="000000"/>
                <w:sz w:val="16"/>
                <w:szCs w:val="16"/>
              </w:rPr>
            </w:pPr>
          </w:p>
        </w:tc>
        <w:tc>
          <w:tcPr>
            <w:tcW w:w="1159" w:type="pct"/>
            <w:tcBorders>
              <w:top w:val="nil"/>
              <w:left w:val="nil"/>
              <w:bottom w:val="single" w:sz="4" w:space="0" w:color="auto"/>
              <w:right w:val="nil"/>
            </w:tcBorders>
            <w:shd w:val="clear" w:color="auto" w:fill="DEEAF6" w:themeFill="accent1" w:themeFillTint="33"/>
            <w:noWrap/>
            <w:vAlign w:val="center"/>
            <w:hideMark/>
          </w:tcPr>
          <w:p w14:paraId="759FDF32" w14:textId="78996D2E" w:rsidR="003C37EE" w:rsidRPr="003C37EE" w:rsidRDefault="003C37EE" w:rsidP="001360BC">
            <w:pPr>
              <w:spacing w:after="0" w:line="240" w:lineRule="auto"/>
              <w:jc w:val="right"/>
              <w:rPr>
                <w:rFonts w:ascii="Calibri" w:eastAsia="Times New Roman" w:hAnsi="Calibri" w:cs="Calibri"/>
                <w:b/>
                <w:bCs/>
                <w:color w:val="000000"/>
                <w:sz w:val="16"/>
                <w:szCs w:val="16"/>
              </w:rPr>
            </w:pPr>
            <w:r w:rsidRPr="003C37EE">
              <w:rPr>
                <w:rFonts w:ascii="Calibri" w:eastAsia="Times New Roman" w:hAnsi="Calibri" w:cs="Calibri"/>
                <w:b/>
                <w:bCs/>
                <w:color w:val="000000"/>
                <w:sz w:val="16"/>
                <w:szCs w:val="16"/>
              </w:rPr>
              <w:t>31/12/2022</w:t>
            </w:r>
          </w:p>
        </w:tc>
        <w:tc>
          <w:tcPr>
            <w:tcW w:w="415" w:type="pct"/>
            <w:tcBorders>
              <w:top w:val="nil"/>
              <w:left w:val="nil"/>
              <w:bottom w:val="single" w:sz="4" w:space="0" w:color="auto"/>
              <w:right w:val="nil"/>
            </w:tcBorders>
            <w:shd w:val="clear" w:color="auto" w:fill="DEEAF6" w:themeFill="accent1" w:themeFillTint="33"/>
            <w:noWrap/>
            <w:vAlign w:val="center"/>
            <w:hideMark/>
          </w:tcPr>
          <w:p w14:paraId="3C05ABF4" w14:textId="4C9CDCC2" w:rsidR="003C37EE" w:rsidRPr="003C37EE" w:rsidRDefault="003C37EE" w:rsidP="001360BC">
            <w:pPr>
              <w:spacing w:after="0" w:line="240" w:lineRule="auto"/>
              <w:jc w:val="right"/>
              <w:rPr>
                <w:rFonts w:ascii="Calibri" w:eastAsia="Times New Roman" w:hAnsi="Calibri" w:cs="Calibri"/>
                <w:b/>
                <w:bCs/>
                <w:color w:val="000000"/>
                <w:sz w:val="16"/>
                <w:szCs w:val="16"/>
              </w:rPr>
            </w:pPr>
            <w:r w:rsidRPr="003C37EE">
              <w:rPr>
                <w:rFonts w:ascii="Calibri" w:eastAsia="Times New Roman" w:hAnsi="Calibri" w:cs="Calibri"/>
                <w:b/>
                <w:bCs/>
                <w:color w:val="000000"/>
                <w:sz w:val="16"/>
                <w:szCs w:val="16"/>
              </w:rPr>
              <w:t>Baixas</w:t>
            </w:r>
          </w:p>
        </w:tc>
        <w:tc>
          <w:tcPr>
            <w:tcW w:w="597" w:type="pct"/>
            <w:tcBorders>
              <w:top w:val="nil"/>
              <w:left w:val="nil"/>
              <w:bottom w:val="single" w:sz="4" w:space="0" w:color="auto"/>
              <w:right w:val="nil"/>
            </w:tcBorders>
            <w:shd w:val="clear" w:color="auto" w:fill="DEEAF6" w:themeFill="accent1" w:themeFillTint="33"/>
            <w:noWrap/>
            <w:vAlign w:val="center"/>
            <w:hideMark/>
          </w:tcPr>
          <w:p w14:paraId="40A27A92" w14:textId="25A7D597" w:rsidR="003C37EE" w:rsidRPr="003C37EE" w:rsidRDefault="003C37EE" w:rsidP="001360BC">
            <w:pPr>
              <w:spacing w:after="0" w:line="240" w:lineRule="auto"/>
              <w:jc w:val="right"/>
              <w:rPr>
                <w:rFonts w:ascii="Calibri" w:eastAsia="Times New Roman" w:hAnsi="Calibri" w:cs="Calibri"/>
                <w:b/>
                <w:bCs/>
                <w:color w:val="000000"/>
                <w:sz w:val="16"/>
                <w:szCs w:val="16"/>
              </w:rPr>
            </w:pPr>
            <w:r w:rsidRPr="003C37EE">
              <w:rPr>
                <w:rFonts w:ascii="Calibri" w:eastAsia="Times New Roman" w:hAnsi="Calibri" w:cs="Calibri"/>
                <w:b/>
                <w:bCs/>
                <w:color w:val="000000"/>
                <w:sz w:val="16"/>
                <w:szCs w:val="16"/>
              </w:rPr>
              <w:t>30/0</w:t>
            </w:r>
            <w:r w:rsidR="00742411">
              <w:rPr>
                <w:rFonts w:ascii="Calibri" w:eastAsia="Times New Roman" w:hAnsi="Calibri" w:cs="Calibri"/>
                <w:b/>
                <w:bCs/>
                <w:color w:val="000000"/>
                <w:sz w:val="16"/>
                <w:szCs w:val="16"/>
              </w:rPr>
              <w:t>9</w:t>
            </w:r>
            <w:r w:rsidRPr="003C37EE">
              <w:rPr>
                <w:rFonts w:ascii="Calibri" w:eastAsia="Times New Roman" w:hAnsi="Calibri" w:cs="Calibri"/>
                <w:b/>
                <w:bCs/>
                <w:color w:val="000000"/>
                <w:sz w:val="16"/>
                <w:szCs w:val="16"/>
              </w:rPr>
              <w:t>/2023</w:t>
            </w:r>
          </w:p>
        </w:tc>
      </w:tr>
      <w:tr w:rsidR="00FD6795" w:rsidRPr="00B4495A" w14:paraId="4F2C0685" w14:textId="77777777" w:rsidTr="00BB1373">
        <w:trPr>
          <w:trHeight w:val="283"/>
        </w:trPr>
        <w:tc>
          <w:tcPr>
            <w:tcW w:w="2828" w:type="pct"/>
            <w:tcBorders>
              <w:top w:val="single" w:sz="4" w:space="0" w:color="auto"/>
              <w:left w:val="nil"/>
              <w:right w:val="nil"/>
            </w:tcBorders>
          </w:tcPr>
          <w:p w14:paraId="1351CF1D" w14:textId="2A767873" w:rsidR="003C37EE" w:rsidRPr="003C37EE" w:rsidRDefault="00342901" w:rsidP="000A1EF1">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 xml:space="preserve">Adiantamento </w:t>
            </w:r>
            <w:r w:rsidR="00917000">
              <w:rPr>
                <w:rFonts w:ascii="Calibri" w:eastAsia="Times New Roman" w:hAnsi="Calibri" w:cs="Calibri"/>
                <w:color w:val="000000"/>
                <w:sz w:val="16"/>
                <w:szCs w:val="16"/>
              </w:rPr>
              <w:t>GEIPOT</w:t>
            </w:r>
          </w:p>
        </w:tc>
        <w:tc>
          <w:tcPr>
            <w:tcW w:w="1159" w:type="pct"/>
            <w:tcBorders>
              <w:top w:val="single" w:sz="4" w:space="0" w:color="auto"/>
              <w:left w:val="nil"/>
              <w:right w:val="nil"/>
            </w:tcBorders>
            <w:shd w:val="clear" w:color="auto" w:fill="auto"/>
            <w:noWrap/>
            <w:vAlign w:val="center"/>
            <w:hideMark/>
          </w:tcPr>
          <w:p w14:paraId="55FAFD34" w14:textId="11D01220" w:rsidR="003C37EE" w:rsidRPr="003C37EE" w:rsidRDefault="003C37EE" w:rsidP="00B4495A">
            <w:pPr>
              <w:spacing w:after="0" w:line="240" w:lineRule="auto"/>
              <w:jc w:val="right"/>
              <w:rPr>
                <w:rFonts w:ascii="Calibri" w:eastAsia="Times New Roman" w:hAnsi="Calibri" w:cs="Calibri"/>
                <w:color w:val="000000"/>
                <w:sz w:val="16"/>
                <w:szCs w:val="16"/>
              </w:rPr>
            </w:pPr>
            <w:r w:rsidRPr="003C37EE">
              <w:rPr>
                <w:rFonts w:ascii="Calibri" w:eastAsia="Times New Roman" w:hAnsi="Calibri" w:cs="Calibri"/>
                <w:color w:val="000000"/>
                <w:sz w:val="16"/>
                <w:szCs w:val="16"/>
              </w:rPr>
              <w:t>25.644</w:t>
            </w:r>
          </w:p>
        </w:tc>
        <w:tc>
          <w:tcPr>
            <w:tcW w:w="415" w:type="pct"/>
            <w:tcBorders>
              <w:top w:val="single" w:sz="4" w:space="0" w:color="auto"/>
              <w:left w:val="nil"/>
              <w:right w:val="nil"/>
            </w:tcBorders>
            <w:shd w:val="clear" w:color="auto" w:fill="auto"/>
            <w:noWrap/>
            <w:vAlign w:val="center"/>
            <w:hideMark/>
          </w:tcPr>
          <w:p w14:paraId="182F9EB0" w14:textId="01E88BE0" w:rsidR="003C37EE" w:rsidRPr="003C37EE" w:rsidRDefault="00934595" w:rsidP="00B4495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304CD6" w:rsidRPr="00304CD6">
              <w:rPr>
                <w:rFonts w:ascii="Calibri" w:eastAsia="Times New Roman" w:hAnsi="Calibri" w:cs="Calibri"/>
                <w:color w:val="000000"/>
                <w:sz w:val="16"/>
                <w:szCs w:val="16"/>
              </w:rPr>
              <w:t>7.127</w:t>
            </w:r>
            <w:r>
              <w:rPr>
                <w:rFonts w:ascii="Calibri" w:eastAsia="Times New Roman" w:hAnsi="Calibri" w:cs="Calibri"/>
                <w:color w:val="000000"/>
                <w:sz w:val="16"/>
                <w:szCs w:val="16"/>
              </w:rPr>
              <w:t>)</w:t>
            </w:r>
          </w:p>
        </w:tc>
        <w:tc>
          <w:tcPr>
            <w:tcW w:w="597" w:type="pct"/>
            <w:tcBorders>
              <w:top w:val="single" w:sz="4" w:space="0" w:color="auto"/>
              <w:left w:val="nil"/>
              <w:right w:val="nil"/>
            </w:tcBorders>
            <w:shd w:val="clear" w:color="auto" w:fill="auto"/>
            <w:noWrap/>
            <w:vAlign w:val="center"/>
            <w:hideMark/>
          </w:tcPr>
          <w:p w14:paraId="75E78D7E" w14:textId="608B011C" w:rsidR="003C37EE" w:rsidRPr="003C37EE" w:rsidRDefault="00742411" w:rsidP="00B4495A">
            <w:pPr>
              <w:spacing w:after="0" w:line="240" w:lineRule="auto"/>
              <w:jc w:val="right"/>
              <w:rPr>
                <w:rFonts w:ascii="Calibri" w:eastAsia="Times New Roman" w:hAnsi="Calibri" w:cs="Calibri"/>
                <w:color w:val="000000"/>
                <w:sz w:val="16"/>
                <w:szCs w:val="16"/>
              </w:rPr>
            </w:pPr>
            <w:r w:rsidRPr="00742411">
              <w:rPr>
                <w:rFonts w:ascii="Calibri" w:eastAsia="Times New Roman" w:hAnsi="Calibri" w:cs="Calibri"/>
                <w:color w:val="000000"/>
                <w:sz w:val="16"/>
                <w:szCs w:val="16"/>
              </w:rPr>
              <w:t>18.517</w:t>
            </w:r>
          </w:p>
        </w:tc>
      </w:tr>
    </w:tbl>
    <w:p w14:paraId="281BC72C" w14:textId="0FB7C6DE" w:rsidR="006B43C9" w:rsidRDefault="00E71553" w:rsidP="00921B15">
      <w:pPr>
        <w:spacing w:before="240" w:after="0"/>
        <w:jc w:val="both"/>
        <w:rPr>
          <w:rFonts w:cstheme="minorHAnsi"/>
          <w:sz w:val="20"/>
        </w:rPr>
      </w:pPr>
      <w:r w:rsidRPr="00B36334">
        <w:rPr>
          <w:rFonts w:cstheme="minorHAnsi"/>
          <w:sz w:val="20"/>
        </w:rPr>
        <w:t xml:space="preserve">O saldo de R$ </w:t>
      </w:r>
      <w:r w:rsidR="009239DD">
        <w:rPr>
          <w:rFonts w:cstheme="minorHAnsi"/>
          <w:sz w:val="20"/>
        </w:rPr>
        <w:t>18,5</w:t>
      </w:r>
      <w:r w:rsidRPr="00B36334">
        <w:rPr>
          <w:rFonts w:cstheme="minorHAnsi"/>
          <w:sz w:val="20"/>
        </w:rPr>
        <w:t xml:space="preserve"> mil abrange adiantamentos com despesas médicas aos empregados da extinta Empresa Brasileira de Planejamento de Transportes – GEIPOT transferidos para a Infra S.A. Os descontos desses valores são efetuados mensalmente na Folha de Pagamento dos colaboradores.</w:t>
      </w:r>
    </w:p>
    <w:p w14:paraId="1A32641F" w14:textId="77777777" w:rsidR="00E65230" w:rsidRPr="00E65230" w:rsidRDefault="00E65230" w:rsidP="00E65230">
      <w:pPr>
        <w:spacing w:after="0"/>
        <w:jc w:val="both"/>
        <w:rPr>
          <w:rFonts w:cstheme="minorHAnsi"/>
          <w:sz w:val="20"/>
        </w:rPr>
      </w:pPr>
    </w:p>
    <w:p w14:paraId="1DFA2C8E" w14:textId="532316F6" w:rsidR="00E71553" w:rsidRPr="00E65230" w:rsidRDefault="008D4CE9" w:rsidP="00E65230">
      <w:pPr>
        <w:pStyle w:val="Ttulo1"/>
      </w:pPr>
      <w:bookmarkStart w:id="45" w:name="_Toc158883152"/>
      <w:r w:rsidRPr="00E65230">
        <w:t>12</w:t>
      </w:r>
      <w:r w:rsidR="00E71553" w:rsidRPr="00E65230">
        <w:t xml:space="preserve"> – </w:t>
      </w:r>
      <w:r w:rsidR="000F53D5" w:rsidRPr="00E65230">
        <w:t>Investimentos</w:t>
      </w:r>
      <w:bookmarkEnd w:id="45"/>
    </w:p>
    <w:p w14:paraId="7B4FBB22" w14:textId="3AD005E5" w:rsidR="000419DB" w:rsidRPr="00E65230" w:rsidRDefault="006B54E8" w:rsidP="00E65230">
      <w:pPr>
        <w:spacing w:before="120"/>
        <w:ind w:right="57"/>
        <w:jc w:val="both"/>
        <w:rPr>
          <w:rFonts w:cstheme="minorHAnsi"/>
          <w:sz w:val="20"/>
          <w:szCs w:val="20"/>
        </w:rPr>
      </w:pPr>
      <w:r w:rsidRPr="00E65230">
        <w:rPr>
          <w:rFonts w:cstheme="minorHAnsi"/>
          <w:bCs/>
          <w:sz w:val="20"/>
          <w:szCs w:val="20"/>
        </w:rPr>
        <w:t xml:space="preserve">Os investimentos </w:t>
      </w:r>
      <w:r w:rsidR="00B672AA" w:rsidRPr="00E65230">
        <w:rPr>
          <w:rFonts w:cstheme="minorHAnsi"/>
          <w:bCs/>
          <w:sz w:val="20"/>
          <w:szCs w:val="20"/>
        </w:rPr>
        <w:t xml:space="preserve">realizados no exercício </w:t>
      </w:r>
      <w:r w:rsidR="00652A46" w:rsidRPr="00E65230">
        <w:rPr>
          <w:rFonts w:cstheme="minorHAnsi"/>
          <w:bCs/>
          <w:sz w:val="20"/>
          <w:szCs w:val="20"/>
        </w:rPr>
        <w:t>foram movimentados conforme</w:t>
      </w:r>
      <w:r w:rsidR="00EA1A11" w:rsidRPr="00E65230">
        <w:rPr>
          <w:rFonts w:cstheme="minorHAnsi"/>
          <w:bCs/>
          <w:sz w:val="20"/>
          <w:szCs w:val="20"/>
        </w:rPr>
        <w:t xml:space="preserve"> quadro abaixo:</w:t>
      </w:r>
    </w:p>
    <w:tbl>
      <w:tblPr>
        <w:tblW w:w="5000" w:type="pct"/>
        <w:tblCellMar>
          <w:left w:w="70" w:type="dxa"/>
          <w:right w:w="70" w:type="dxa"/>
        </w:tblCellMar>
        <w:tblLook w:val="04A0" w:firstRow="1" w:lastRow="0" w:firstColumn="1" w:lastColumn="0" w:noHBand="0" w:noVBand="1"/>
      </w:tblPr>
      <w:tblGrid>
        <w:gridCol w:w="2596"/>
        <w:gridCol w:w="1061"/>
        <w:gridCol w:w="1044"/>
        <w:gridCol w:w="1065"/>
        <w:gridCol w:w="1061"/>
        <w:gridCol w:w="965"/>
        <w:gridCol w:w="647"/>
        <w:gridCol w:w="874"/>
        <w:gridCol w:w="647"/>
        <w:gridCol w:w="647"/>
      </w:tblGrid>
      <w:tr w:rsidR="000419DB" w:rsidRPr="00007843" w14:paraId="422BA27A" w14:textId="77777777" w:rsidTr="004F2D1C">
        <w:trPr>
          <w:trHeight w:val="283"/>
        </w:trPr>
        <w:tc>
          <w:tcPr>
            <w:tcW w:w="1224" w:type="pct"/>
            <w:tcBorders>
              <w:top w:val="nil"/>
              <w:left w:val="nil"/>
              <w:bottom w:val="single" w:sz="8" w:space="0" w:color="auto"/>
              <w:right w:val="nil"/>
            </w:tcBorders>
            <w:shd w:val="clear" w:color="auto" w:fill="DEEAF6" w:themeFill="accent1" w:themeFillTint="33"/>
            <w:noWrap/>
            <w:vAlign w:val="center"/>
            <w:hideMark/>
          </w:tcPr>
          <w:p w14:paraId="2EF1AD50" w14:textId="13EE6C5D"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Investidas</w:t>
            </w:r>
          </w:p>
        </w:tc>
        <w:tc>
          <w:tcPr>
            <w:tcW w:w="500" w:type="pct"/>
            <w:tcBorders>
              <w:top w:val="nil"/>
              <w:left w:val="nil"/>
              <w:bottom w:val="single" w:sz="8" w:space="0" w:color="auto"/>
              <w:right w:val="nil"/>
            </w:tcBorders>
            <w:shd w:val="clear" w:color="auto" w:fill="DEEAF6" w:themeFill="accent1" w:themeFillTint="33"/>
            <w:vAlign w:val="center"/>
            <w:hideMark/>
          </w:tcPr>
          <w:p w14:paraId="08929874" w14:textId="553E46F3" w:rsidR="000419DB" w:rsidRPr="00261C79" w:rsidRDefault="000419DB"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31/12/2022</w:t>
            </w:r>
          </w:p>
        </w:tc>
        <w:tc>
          <w:tcPr>
            <w:tcW w:w="492" w:type="pct"/>
            <w:tcBorders>
              <w:top w:val="nil"/>
              <w:left w:val="nil"/>
              <w:bottom w:val="single" w:sz="8" w:space="0" w:color="auto"/>
              <w:right w:val="nil"/>
            </w:tcBorders>
            <w:shd w:val="clear" w:color="auto" w:fill="DEEAF6" w:themeFill="accent1" w:themeFillTint="33"/>
            <w:vAlign w:val="center"/>
            <w:hideMark/>
          </w:tcPr>
          <w:p w14:paraId="7AEF4B11" w14:textId="307875D1"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Ajuste exerc. Ant</w:t>
            </w:r>
            <w:r w:rsidR="007563D0">
              <w:rPr>
                <w:rFonts w:ascii="Calibri" w:eastAsia="Times New Roman" w:hAnsi="Calibri" w:cs="Calibri"/>
                <w:b/>
                <w:sz w:val="16"/>
                <w:szCs w:val="16"/>
              </w:rPr>
              <w:t>erior</w:t>
            </w:r>
          </w:p>
        </w:tc>
        <w:tc>
          <w:tcPr>
            <w:tcW w:w="502" w:type="pct"/>
            <w:tcBorders>
              <w:top w:val="nil"/>
              <w:left w:val="nil"/>
              <w:bottom w:val="single" w:sz="8" w:space="0" w:color="auto"/>
              <w:right w:val="nil"/>
            </w:tcBorders>
            <w:shd w:val="clear" w:color="auto" w:fill="DEEAF6" w:themeFill="accent1" w:themeFillTint="33"/>
            <w:vAlign w:val="center"/>
            <w:hideMark/>
          </w:tcPr>
          <w:p w14:paraId="491FBC78" w14:textId="74BC2718"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Result</w:t>
            </w:r>
            <w:r w:rsidR="007563D0">
              <w:rPr>
                <w:rFonts w:ascii="Calibri" w:eastAsia="Times New Roman" w:hAnsi="Calibri" w:cs="Calibri"/>
                <w:b/>
                <w:sz w:val="16"/>
                <w:szCs w:val="16"/>
              </w:rPr>
              <w:t>ado</w:t>
            </w:r>
            <w:r w:rsidRPr="00261C79">
              <w:rPr>
                <w:rFonts w:ascii="Calibri" w:eastAsia="Times New Roman" w:hAnsi="Calibri" w:cs="Calibri"/>
                <w:b/>
                <w:sz w:val="16"/>
                <w:szCs w:val="16"/>
              </w:rPr>
              <w:t xml:space="preserve"> </w:t>
            </w:r>
            <w:r w:rsidR="007563D0">
              <w:rPr>
                <w:rFonts w:ascii="Calibri" w:eastAsia="Times New Roman" w:hAnsi="Calibri" w:cs="Calibri"/>
                <w:b/>
                <w:sz w:val="16"/>
                <w:szCs w:val="16"/>
              </w:rPr>
              <w:t>MEP</w:t>
            </w:r>
          </w:p>
        </w:tc>
        <w:tc>
          <w:tcPr>
            <w:tcW w:w="500" w:type="pct"/>
            <w:tcBorders>
              <w:top w:val="nil"/>
              <w:left w:val="nil"/>
              <w:bottom w:val="single" w:sz="8" w:space="0" w:color="auto"/>
              <w:right w:val="nil"/>
            </w:tcBorders>
            <w:shd w:val="clear" w:color="auto" w:fill="DEEAF6" w:themeFill="accent1" w:themeFillTint="33"/>
            <w:vAlign w:val="center"/>
            <w:hideMark/>
          </w:tcPr>
          <w:p w14:paraId="229488CB" w14:textId="322E58FC" w:rsidR="000419DB" w:rsidRPr="00261C79" w:rsidRDefault="000419DB"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30/0</w:t>
            </w:r>
            <w:r w:rsidR="007E37C7">
              <w:rPr>
                <w:rFonts w:ascii="Calibri" w:eastAsia="Times New Roman" w:hAnsi="Calibri" w:cs="Calibri"/>
                <w:b/>
                <w:sz w:val="16"/>
                <w:szCs w:val="16"/>
              </w:rPr>
              <w:t>9</w:t>
            </w:r>
            <w:r w:rsidRPr="00261C79">
              <w:rPr>
                <w:rFonts w:ascii="Calibri" w:eastAsia="Times New Roman" w:hAnsi="Calibri" w:cs="Calibri"/>
                <w:b/>
                <w:sz w:val="16"/>
                <w:szCs w:val="16"/>
              </w:rPr>
              <w:t>/2023</w:t>
            </w:r>
          </w:p>
        </w:tc>
        <w:tc>
          <w:tcPr>
            <w:tcW w:w="455" w:type="pct"/>
            <w:tcBorders>
              <w:top w:val="nil"/>
              <w:left w:val="nil"/>
              <w:bottom w:val="single" w:sz="8" w:space="0" w:color="auto"/>
              <w:right w:val="nil"/>
            </w:tcBorders>
            <w:shd w:val="clear" w:color="auto" w:fill="DEEAF6" w:themeFill="accent1" w:themeFillTint="33"/>
            <w:vAlign w:val="center"/>
            <w:hideMark/>
          </w:tcPr>
          <w:p w14:paraId="3750A425" w14:textId="2ED4C8D3"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Qtd de ações pn</w:t>
            </w:r>
          </w:p>
        </w:tc>
        <w:tc>
          <w:tcPr>
            <w:tcW w:w="305" w:type="pct"/>
            <w:tcBorders>
              <w:top w:val="nil"/>
              <w:left w:val="nil"/>
              <w:bottom w:val="single" w:sz="8" w:space="0" w:color="auto"/>
              <w:right w:val="nil"/>
            </w:tcBorders>
            <w:shd w:val="clear" w:color="auto" w:fill="DEEAF6" w:themeFill="accent1" w:themeFillTint="33"/>
            <w:vAlign w:val="center"/>
            <w:hideMark/>
          </w:tcPr>
          <w:p w14:paraId="2BB5F576" w14:textId="2715A75D"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Ações pn</w:t>
            </w:r>
            <w:r w:rsidR="000419DB" w:rsidRPr="00261C79">
              <w:rPr>
                <w:rFonts w:ascii="Calibri" w:eastAsia="Times New Roman" w:hAnsi="Calibri" w:cs="Calibri"/>
                <w:b/>
                <w:sz w:val="16"/>
                <w:szCs w:val="16"/>
              </w:rPr>
              <w:t xml:space="preserve"> (%)</w:t>
            </w:r>
          </w:p>
        </w:tc>
        <w:tc>
          <w:tcPr>
            <w:tcW w:w="412" w:type="pct"/>
            <w:tcBorders>
              <w:top w:val="nil"/>
              <w:left w:val="nil"/>
              <w:bottom w:val="single" w:sz="8" w:space="0" w:color="auto"/>
              <w:right w:val="nil"/>
            </w:tcBorders>
            <w:shd w:val="clear" w:color="auto" w:fill="DEEAF6" w:themeFill="accent1" w:themeFillTint="33"/>
            <w:vAlign w:val="center"/>
            <w:hideMark/>
          </w:tcPr>
          <w:p w14:paraId="7E96776C" w14:textId="304F0ED6"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Qtd de ações on</w:t>
            </w:r>
          </w:p>
        </w:tc>
        <w:tc>
          <w:tcPr>
            <w:tcW w:w="305" w:type="pct"/>
            <w:tcBorders>
              <w:top w:val="nil"/>
              <w:left w:val="nil"/>
              <w:bottom w:val="single" w:sz="8" w:space="0" w:color="auto"/>
              <w:right w:val="nil"/>
            </w:tcBorders>
            <w:shd w:val="clear" w:color="auto" w:fill="DEEAF6" w:themeFill="accent1" w:themeFillTint="33"/>
            <w:vAlign w:val="center"/>
            <w:hideMark/>
          </w:tcPr>
          <w:p w14:paraId="6D7055FB" w14:textId="616B520F"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Ações on</w:t>
            </w:r>
            <w:r w:rsidR="000419DB" w:rsidRPr="00261C79">
              <w:rPr>
                <w:rFonts w:ascii="Calibri" w:eastAsia="Times New Roman" w:hAnsi="Calibri" w:cs="Calibri"/>
                <w:b/>
                <w:sz w:val="16"/>
                <w:szCs w:val="16"/>
              </w:rPr>
              <w:t xml:space="preserve"> (%)</w:t>
            </w:r>
          </w:p>
        </w:tc>
        <w:tc>
          <w:tcPr>
            <w:tcW w:w="306" w:type="pct"/>
            <w:tcBorders>
              <w:top w:val="nil"/>
              <w:left w:val="nil"/>
              <w:bottom w:val="single" w:sz="8" w:space="0" w:color="auto"/>
              <w:right w:val="nil"/>
            </w:tcBorders>
            <w:shd w:val="clear" w:color="auto" w:fill="DEEAF6" w:themeFill="accent1" w:themeFillTint="33"/>
            <w:vAlign w:val="center"/>
            <w:hideMark/>
          </w:tcPr>
          <w:p w14:paraId="099F5FD2" w14:textId="17E8B396"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Ações total (%)</w:t>
            </w:r>
          </w:p>
        </w:tc>
      </w:tr>
      <w:tr w:rsidR="000419DB" w:rsidRPr="00007843" w14:paraId="5B187F29" w14:textId="77777777" w:rsidTr="004F2D1C">
        <w:trPr>
          <w:trHeight w:val="283"/>
        </w:trPr>
        <w:tc>
          <w:tcPr>
            <w:tcW w:w="1224" w:type="pct"/>
            <w:tcBorders>
              <w:top w:val="nil"/>
              <w:left w:val="nil"/>
              <w:bottom w:val="nil"/>
              <w:right w:val="nil"/>
            </w:tcBorders>
            <w:shd w:val="clear" w:color="auto" w:fill="auto"/>
            <w:vAlign w:val="center"/>
            <w:hideMark/>
          </w:tcPr>
          <w:p w14:paraId="1F04FC16" w14:textId="77777777" w:rsidR="000419DB" w:rsidRPr="00261C79" w:rsidRDefault="000419DB" w:rsidP="000419DB">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Estrada de Ferro Paraná Oeste S/A</w:t>
            </w:r>
          </w:p>
        </w:tc>
        <w:tc>
          <w:tcPr>
            <w:tcW w:w="500" w:type="pct"/>
            <w:tcBorders>
              <w:top w:val="nil"/>
              <w:left w:val="nil"/>
              <w:bottom w:val="nil"/>
              <w:right w:val="nil"/>
            </w:tcBorders>
            <w:shd w:val="clear" w:color="auto" w:fill="auto"/>
            <w:noWrap/>
            <w:vAlign w:val="center"/>
            <w:hideMark/>
          </w:tcPr>
          <w:p w14:paraId="1D47A2B3"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26.278</w:t>
            </w:r>
          </w:p>
        </w:tc>
        <w:tc>
          <w:tcPr>
            <w:tcW w:w="492" w:type="pct"/>
            <w:tcBorders>
              <w:top w:val="nil"/>
              <w:left w:val="nil"/>
              <w:bottom w:val="nil"/>
              <w:right w:val="nil"/>
            </w:tcBorders>
            <w:shd w:val="clear" w:color="auto" w:fill="auto"/>
            <w:noWrap/>
            <w:vAlign w:val="center"/>
            <w:hideMark/>
          </w:tcPr>
          <w:p w14:paraId="6039642C" w14:textId="77777777" w:rsidR="000419DB" w:rsidRPr="00261C79" w:rsidRDefault="000419DB" w:rsidP="000419DB">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502" w:type="pct"/>
            <w:tcBorders>
              <w:top w:val="nil"/>
              <w:left w:val="nil"/>
              <w:bottom w:val="nil"/>
              <w:right w:val="nil"/>
            </w:tcBorders>
            <w:shd w:val="clear" w:color="auto" w:fill="auto"/>
            <w:noWrap/>
            <w:vAlign w:val="center"/>
            <w:hideMark/>
          </w:tcPr>
          <w:p w14:paraId="14C4E033" w14:textId="77777777" w:rsidR="000419DB" w:rsidRPr="00261C79" w:rsidRDefault="000419DB" w:rsidP="000419DB">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500" w:type="pct"/>
            <w:tcBorders>
              <w:top w:val="nil"/>
              <w:left w:val="nil"/>
              <w:bottom w:val="nil"/>
              <w:right w:val="nil"/>
            </w:tcBorders>
            <w:shd w:val="clear" w:color="auto" w:fill="auto"/>
            <w:noWrap/>
            <w:vAlign w:val="center"/>
            <w:hideMark/>
          </w:tcPr>
          <w:p w14:paraId="429F400E"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26.278</w:t>
            </w:r>
          </w:p>
        </w:tc>
        <w:tc>
          <w:tcPr>
            <w:tcW w:w="455" w:type="pct"/>
            <w:tcBorders>
              <w:top w:val="nil"/>
              <w:left w:val="nil"/>
              <w:bottom w:val="nil"/>
              <w:right w:val="nil"/>
            </w:tcBorders>
            <w:shd w:val="clear" w:color="auto" w:fill="auto"/>
            <w:noWrap/>
            <w:vAlign w:val="center"/>
            <w:hideMark/>
          </w:tcPr>
          <w:p w14:paraId="72693818" w14:textId="3C6BB275" w:rsidR="000419DB" w:rsidRPr="00261C79" w:rsidRDefault="00A103E5" w:rsidP="000419D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w:t>
            </w:r>
          </w:p>
        </w:tc>
        <w:tc>
          <w:tcPr>
            <w:tcW w:w="305" w:type="pct"/>
            <w:tcBorders>
              <w:top w:val="nil"/>
              <w:left w:val="nil"/>
              <w:bottom w:val="nil"/>
              <w:right w:val="nil"/>
            </w:tcBorders>
            <w:shd w:val="clear" w:color="auto" w:fill="auto"/>
            <w:noWrap/>
            <w:vAlign w:val="center"/>
            <w:hideMark/>
          </w:tcPr>
          <w:p w14:paraId="4999D6D9" w14:textId="37386E32" w:rsidR="000419DB" w:rsidRPr="00261C79" w:rsidRDefault="00A103E5" w:rsidP="000419D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w:t>
            </w:r>
          </w:p>
        </w:tc>
        <w:tc>
          <w:tcPr>
            <w:tcW w:w="412" w:type="pct"/>
            <w:tcBorders>
              <w:top w:val="nil"/>
              <w:left w:val="nil"/>
              <w:bottom w:val="nil"/>
              <w:right w:val="nil"/>
            </w:tcBorders>
            <w:shd w:val="clear" w:color="auto" w:fill="auto"/>
            <w:noWrap/>
            <w:vAlign w:val="center"/>
            <w:hideMark/>
          </w:tcPr>
          <w:p w14:paraId="2DD40C7D"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1.875.000</w:t>
            </w:r>
          </w:p>
        </w:tc>
        <w:tc>
          <w:tcPr>
            <w:tcW w:w="305" w:type="pct"/>
            <w:tcBorders>
              <w:top w:val="nil"/>
              <w:left w:val="nil"/>
              <w:bottom w:val="nil"/>
              <w:right w:val="nil"/>
            </w:tcBorders>
            <w:shd w:val="clear" w:color="auto" w:fill="auto"/>
            <w:noWrap/>
            <w:vAlign w:val="center"/>
            <w:hideMark/>
          </w:tcPr>
          <w:p w14:paraId="3AEFE017"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0,008</w:t>
            </w:r>
          </w:p>
        </w:tc>
        <w:tc>
          <w:tcPr>
            <w:tcW w:w="306" w:type="pct"/>
            <w:tcBorders>
              <w:top w:val="nil"/>
              <w:left w:val="nil"/>
              <w:bottom w:val="nil"/>
              <w:right w:val="nil"/>
            </w:tcBorders>
            <w:shd w:val="clear" w:color="auto" w:fill="auto"/>
            <w:vAlign w:val="center"/>
            <w:hideMark/>
          </w:tcPr>
          <w:p w14:paraId="1F74B38A"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0,0027</w:t>
            </w:r>
          </w:p>
        </w:tc>
      </w:tr>
      <w:tr w:rsidR="000419DB" w:rsidRPr="00007843" w14:paraId="6A2A6435" w14:textId="77777777" w:rsidTr="004F2D1C">
        <w:trPr>
          <w:trHeight w:val="283"/>
        </w:trPr>
        <w:tc>
          <w:tcPr>
            <w:tcW w:w="1224" w:type="pct"/>
            <w:tcBorders>
              <w:top w:val="nil"/>
              <w:left w:val="nil"/>
              <w:bottom w:val="single" w:sz="8" w:space="0" w:color="auto"/>
              <w:right w:val="nil"/>
            </w:tcBorders>
            <w:shd w:val="clear" w:color="auto" w:fill="auto"/>
            <w:vAlign w:val="center"/>
            <w:hideMark/>
          </w:tcPr>
          <w:p w14:paraId="55D3336A" w14:textId="77777777" w:rsidR="000419DB" w:rsidRPr="00261C79" w:rsidRDefault="000419DB" w:rsidP="000419DB">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Transnordestina Logística S/A</w:t>
            </w:r>
          </w:p>
        </w:tc>
        <w:tc>
          <w:tcPr>
            <w:tcW w:w="500" w:type="pct"/>
            <w:tcBorders>
              <w:top w:val="nil"/>
              <w:left w:val="nil"/>
              <w:bottom w:val="single" w:sz="8" w:space="0" w:color="auto"/>
              <w:right w:val="nil"/>
            </w:tcBorders>
            <w:shd w:val="clear" w:color="auto" w:fill="auto"/>
            <w:noWrap/>
            <w:vAlign w:val="center"/>
            <w:hideMark/>
          </w:tcPr>
          <w:p w14:paraId="22685C73"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902.521.449</w:t>
            </w:r>
          </w:p>
        </w:tc>
        <w:tc>
          <w:tcPr>
            <w:tcW w:w="492" w:type="pct"/>
            <w:tcBorders>
              <w:top w:val="nil"/>
              <w:left w:val="nil"/>
              <w:bottom w:val="single" w:sz="8" w:space="0" w:color="auto"/>
              <w:right w:val="nil"/>
            </w:tcBorders>
            <w:shd w:val="clear" w:color="auto" w:fill="auto"/>
            <w:noWrap/>
            <w:vAlign w:val="center"/>
            <w:hideMark/>
          </w:tcPr>
          <w:p w14:paraId="18AF73AF" w14:textId="7FFCAD6E"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(3.262.788)</w:t>
            </w:r>
          </w:p>
        </w:tc>
        <w:tc>
          <w:tcPr>
            <w:tcW w:w="502" w:type="pct"/>
            <w:tcBorders>
              <w:top w:val="nil"/>
              <w:left w:val="nil"/>
              <w:bottom w:val="single" w:sz="8" w:space="0" w:color="auto"/>
              <w:right w:val="nil"/>
            </w:tcBorders>
            <w:shd w:val="clear" w:color="auto" w:fill="auto"/>
            <w:noWrap/>
            <w:vAlign w:val="center"/>
            <w:hideMark/>
          </w:tcPr>
          <w:p w14:paraId="1DF5B421" w14:textId="707D2118" w:rsidR="000419DB" w:rsidRPr="00261C79" w:rsidRDefault="00571D58" w:rsidP="000419DB">
            <w:pPr>
              <w:spacing w:after="0" w:line="240" w:lineRule="auto"/>
              <w:jc w:val="right"/>
              <w:rPr>
                <w:rFonts w:ascii="Calibri" w:eastAsia="Times New Roman" w:hAnsi="Calibri" w:cs="Calibri"/>
                <w:sz w:val="16"/>
                <w:szCs w:val="16"/>
              </w:rPr>
            </w:pPr>
            <w:r w:rsidRPr="00571D58">
              <w:rPr>
                <w:rFonts w:ascii="Calibri" w:eastAsia="Times New Roman" w:hAnsi="Calibri" w:cs="Calibri"/>
                <w:sz w:val="16"/>
                <w:szCs w:val="16"/>
              </w:rPr>
              <w:t>(13.587.99</w:t>
            </w:r>
            <w:r w:rsidR="000157B8">
              <w:rPr>
                <w:rFonts w:ascii="Calibri" w:eastAsia="Times New Roman" w:hAnsi="Calibri" w:cs="Calibri"/>
                <w:sz w:val="16"/>
                <w:szCs w:val="16"/>
              </w:rPr>
              <w:t>2</w:t>
            </w:r>
            <w:r w:rsidRPr="00571D58">
              <w:rPr>
                <w:rFonts w:ascii="Calibri" w:eastAsia="Times New Roman" w:hAnsi="Calibri" w:cs="Calibri"/>
                <w:sz w:val="16"/>
                <w:szCs w:val="16"/>
              </w:rPr>
              <w:t>)</w:t>
            </w:r>
          </w:p>
        </w:tc>
        <w:tc>
          <w:tcPr>
            <w:tcW w:w="500" w:type="pct"/>
            <w:tcBorders>
              <w:top w:val="nil"/>
              <w:left w:val="nil"/>
              <w:bottom w:val="single" w:sz="8" w:space="0" w:color="auto"/>
              <w:right w:val="nil"/>
            </w:tcBorders>
            <w:shd w:val="clear" w:color="auto" w:fill="auto"/>
            <w:noWrap/>
            <w:vAlign w:val="center"/>
            <w:hideMark/>
          </w:tcPr>
          <w:p w14:paraId="46A5EDF9" w14:textId="136652A0" w:rsidR="000419DB" w:rsidRPr="00261C79" w:rsidRDefault="00516F35" w:rsidP="000419DB">
            <w:pPr>
              <w:spacing w:after="0" w:line="240" w:lineRule="auto"/>
              <w:jc w:val="right"/>
              <w:rPr>
                <w:rFonts w:ascii="Calibri" w:eastAsia="Times New Roman" w:hAnsi="Calibri" w:cs="Calibri"/>
                <w:sz w:val="16"/>
                <w:szCs w:val="16"/>
              </w:rPr>
            </w:pPr>
            <w:r w:rsidRPr="00516F35">
              <w:rPr>
                <w:rFonts w:ascii="Calibri" w:eastAsia="Times New Roman" w:hAnsi="Calibri" w:cs="Calibri"/>
                <w:sz w:val="16"/>
                <w:szCs w:val="16"/>
              </w:rPr>
              <w:t>885.670.66</w:t>
            </w:r>
            <w:r w:rsidR="000157B8">
              <w:rPr>
                <w:rFonts w:ascii="Calibri" w:eastAsia="Times New Roman" w:hAnsi="Calibri" w:cs="Calibri"/>
                <w:sz w:val="16"/>
                <w:szCs w:val="16"/>
              </w:rPr>
              <w:t>9</w:t>
            </w:r>
          </w:p>
        </w:tc>
        <w:tc>
          <w:tcPr>
            <w:tcW w:w="455" w:type="pct"/>
            <w:tcBorders>
              <w:top w:val="nil"/>
              <w:left w:val="nil"/>
              <w:bottom w:val="single" w:sz="8" w:space="0" w:color="auto"/>
              <w:right w:val="nil"/>
            </w:tcBorders>
            <w:shd w:val="clear" w:color="auto" w:fill="auto"/>
            <w:noWrap/>
            <w:vAlign w:val="center"/>
            <w:hideMark/>
          </w:tcPr>
          <w:p w14:paraId="66A73834"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18.686.075</w:t>
            </w:r>
          </w:p>
        </w:tc>
        <w:tc>
          <w:tcPr>
            <w:tcW w:w="305" w:type="pct"/>
            <w:tcBorders>
              <w:top w:val="nil"/>
              <w:left w:val="nil"/>
              <w:bottom w:val="single" w:sz="8" w:space="0" w:color="auto"/>
              <w:right w:val="nil"/>
            </w:tcBorders>
            <w:shd w:val="clear" w:color="auto" w:fill="auto"/>
            <w:noWrap/>
            <w:vAlign w:val="center"/>
            <w:hideMark/>
          </w:tcPr>
          <w:p w14:paraId="38241F6C"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67,58</w:t>
            </w:r>
          </w:p>
        </w:tc>
        <w:tc>
          <w:tcPr>
            <w:tcW w:w="412" w:type="pct"/>
            <w:tcBorders>
              <w:top w:val="nil"/>
              <w:left w:val="nil"/>
              <w:bottom w:val="single" w:sz="8" w:space="0" w:color="auto"/>
              <w:right w:val="nil"/>
            </w:tcBorders>
            <w:shd w:val="clear" w:color="auto" w:fill="auto"/>
            <w:noWrap/>
            <w:vAlign w:val="center"/>
            <w:hideMark/>
          </w:tcPr>
          <w:p w14:paraId="5CD647BA"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1.722.716</w:t>
            </w:r>
          </w:p>
        </w:tc>
        <w:tc>
          <w:tcPr>
            <w:tcW w:w="305" w:type="pct"/>
            <w:tcBorders>
              <w:top w:val="nil"/>
              <w:left w:val="nil"/>
              <w:bottom w:val="single" w:sz="8" w:space="0" w:color="auto"/>
              <w:right w:val="nil"/>
            </w:tcBorders>
            <w:shd w:val="clear" w:color="auto" w:fill="auto"/>
            <w:noWrap/>
            <w:vAlign w:val="center"/>
            <w:hideMark/>
          </w:tcPr>
          <w:p w14:paraId="238A8E14"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6,08</w:t>
            </w:r>
          </w:p>
        </w:tc>
        <w:tc>
          <w:tcPr>
            <w:tcW w:w="306" w:type="pct"/>
            <w:tcBorders>
              <w:top w:val="nil"/>
              <w:left w:val="nil"/>
              <w:bottom w:val="single" w:sz="8" w:space="0" w:color="auto"/>
              <w:right w:val="nil"/>
            </w:tcBorders>
            <w:shd w:val="clear" w:color="auto" w:fill="auto"/>
            <w:vAlign w:val="center"/>
            <w:hideMark/>
          </w:tcPr>
          <w:p w14:paraId="15795123"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36,47</w:t>
            </w:r>
          </w:p>
        </w:tc>
      </w:tr>
      <w:tr w:rsidR="000419DB" w:rsidRPr="00007843" w14:paraId="26A3BF5C" w14:textId="77777777" w:rsidTr="004F2D1C">
        <w:trPr>
          <w:trHeight w:val="283"/>
        </w:trPr>
        <w:tc>
          <w:tcPr>
            <w:tcW w:w="1224" w:type="pct"/>
            <w:tcBorders>
              <w:top w:val="nil"/>
              <w:left w:val="nil"/>
              <w:bottom w:val="single" w:sz="8" w:space="0" w:color="auto"/>
              <w:right w:val="nil"/>
            </w:tcBorders>
            <w:shd w:val="clear" w:color="auto" w:fill="DEEAF6" w:themeFill="accent1" w:themeFillTint="33"/>
            <w:noWrap/>
            <w:vAlign w:val="center"/>
            <w:hideMark/>
          </w:tcPr>
          <w:p w14:paraId="775343CE" w14:textId="4F47D838"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Total</w:t>
            </w:r>
          </w:p>
        </w:tc>
        <w:tc>
          <w:tcPr>
            <w:tcW w:w="500" w:type="pct"/>
            <w:tcBorders>
              <w:top w:val="nil"/>
              <w:left w:val="nil"/>
              <w:bottom w:val="single" w:sz="8" w:space="0" w:color="auto"/>
              <w:right w:val="nil"/>
            </w:tcBorders>
            <w:shd w:val="clear" w:color="auto" w:fill="DEEAF6" w:themeFill="accent1" w:themeFillTint="33"/>
            <w:noWrap/>
            <w:vAlign w:val="center"/>
            <w:hideMark/>
          </w:tcPr>
          <w:p w14:paraId="505D2E05" w14:textId="77777777" w:rsidR="000419DB" w:rsidRPr="00261C79" w:rsidRDefault="000419DB" w:rsidP="000419DB">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902.547.727</w:t>
            </w:r>
          </w:p>
        </w:tc>
        <w:tc>
          <w:tcPr>
            <w:tcW w:w="492" w:type="pct"/>
            <w:tcBorders>
              <w:top w:val="nil"/>
              <w:left w:val="nil"/>
              <w:bottom w:val="single" w:sz="8" w:space="0" w:color="auto"/>
              <w:right w:val="nil"/>
            </w:tcBorders>
            <w:shd w:val="clear" w:color="auto" w:fill="DEEAF6" w:themeFill="accent1" w:themeFillTint="33"/>
            <w:noWrap/>
            <w:vAlign w:val="center"/>
            <w:hideMark/>
          </w:tcPr>
          <w:p w14:paraId="21BB5D25" w14:textId="30971E2A" w:rsidR="000419DB" w:rsidRPr="00261C79" w:rsidRDefault="000419DB" w:rsidP="000419DB">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(3.262.788)</w:t>
            </w:r>
          </w:p>
        </w:tc>
        <w:tc>
          <w:tcPr>
            <w:tcW w:w="502" w:type="pct"/>
            <w:tcBorders>
              <w:top w:val="nil"/>
              <w:left w:val="nil"/>
              <w:bottom w:val="single" w:sz="8" w:space="0" w:color="auto"/>
              <w:right w:val="nil"/>
            </w:tcBorders>
            <w:shd w:val="clear" w:color="auto" w:fill="DEEAF6" w:themeFill="accent1" w:themeFillTint="33"/>
            <w:noWrap/>
            <w:vAlign w:val="center"/>
            <w:hideMark/>
          </w:tcPr>
          <w:p w14:paraId="2BF11A6D" w14:textId="35D1399C" w:rsidR="000419DB" w:rsidRPr="00261C79" w:rsidRDefault="000419DB" w:rsidP="000419DB">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w:t>
            </w:r>
            <w:r w:rsidR="00084256" w:rsidRPr="005C034A">
              <w:rPr>
                <w:rFonts w:ascii="Calibri" w:eastAsia="Times New Roman" w:hAnsi="Calibri" w:cs="Calibri"/>
                <w:b/>
                <w:sz w:val="16"/>
                <w:szCs w:val="16"/>
              </w:rPr>
              <w:t>13.587.99</w:t>
            </w:r>
            <w:r w:rsidR="000157B8">
              <w:rPr>
                <w:rFonts w:ascii="Calibri" w:eastAsia="Times New Roman" w:hAnsi="Calibri" w:cs="Calibri"/>
                <w:b/>
                <w:sz w:val="16"/>
                <w:szCs w:val="16"/>
              </w:rPr>
              <w:t>2</w:t>
            </w:r>
            <w:r w:rsidRPr="00261C79">
              <w:rPr>
                <w:rFonts w:ascii="Calibri" w:eastAsia="Times New Roman" w:hAnsi="Calibri" w:cs="Calibri"/>
                <w:b/>
                <w:sz w:val="16"/>
                <w:szCs w:val="16"/>
              </w:rPr>
              <w:t>)</w:t>
            </w:r>
          </w:p>
        </w:tc>
        <w:tc>
          <w:tcPr>
            <w:tcW w:w="500" w:type="pct"/>
            <w:tcBorders>
              <w:top w:val="nil"/>
              <w:left w:val="nil"/>
              <w:bottom w:val="single" w:sz="8" w:space="0" w:color="auto"/>
              <w:right w:val="nil"/>
            </w:tcBorders>
            <w:shd w:val="clear" w:color="auto" w:fill="DEEAF6" w:themeFill="accent1" w:themeFillTint="33"/>
            <w:noWrap/>
            <w:vAlign w:val="center"/>
            <w:hideMark/>
          </w:tcPr>
          <w:p w14:paraId="2E316E61" w14:textId="5C10CB9C" w:rsidR="000419DB" w:rsidRPr="00261C79" w:rsidRDefault="00084256" w:rsidP="000419DB">
            <w:pPr>
              <w:spacing w:after="0" w:line="240" w:lineRule="auto"/>
              <w:jc w:val="right"/>
              <w:rPr>
                <w:rFonts w:ascii="Calibri" w:eastAsia="Times New Roman" w:hAnsi="Calibri" w:cs="Calibri"/>
                <w:b/>
                <w:sz w:val="16"/>
                <w:szCs w:val="16"/>
              </w:rPr>
            </w:pPr>
            <w:r w:rsidRPr="00084256">
              <w:rPr>
                <w:rFonts w:ascii="Calibri" w:eastAsia="Times New Roman" w:hAnsi="Calibri" w:cs="Calibri"/>
                <w:b/>
                <w:sz w:val="16"/>
                <w:szCs w:val="16"/>
              </w:rPr>
              <w:t>885.696.94</w:t>
            </w:r>
            <w:r w:rsidR="000157B8">
              <w:rPr>
                <w:rFonts w:ascii="Calibri" w:eastAsia="Times New Roman" w:hAnsi="Calibri" w:cs="Calibri"/>
                <w:b/>
                <w:sz w:val="16"/>
                <w:szCs w:val="16"/>
              </w:rPr>
              <w:t>7</w:t>
            </w:r>
          </w:p>
        </w:tc>
        <w:tc>
          <w:tcPr>
            <w:tcW w:w="455" w:type="pct"/>
            <w:tcBorders>
              <w:top w:val="nil"/>
              <w:left w:val="nil"/>
              <w:bottom w:val="single" w:sz="8" w:space="0" w:color="auto"/>
              <w:right w:val="nil"/>
            </w:tcBorders>
            <w:shd w:val="clear" w:color="auto" w:fill="DEEAF6" w:themeFill="accent1" w:themeFillTint="33"/>
            <w:noWrap/>
            <w:vAlign w:val="center"/>
            <w:hideMark/>
          </w:tcPr>
          <w:p w14:paraId="39645D46" w14:textId="77777777" w:rsidR="000419DB" w:rsidRPr="00261C79" w:rsidRDefault="000419DB" w:rsidP="000419DB">
            <w:pPr>
              <w:spacing w:after="0" w:line="240" w:lineRule="auto"/>
              <w:rPr>
                <w:rFonts w:ascii="Calibri" w:eastAsia="Times New Roman" w:hAnsi="Calibri" w:cs="Calibri"/>
              </w:rPr>
            </w:pPr>
            <w:r w:rsidRPr="00261C79">
              <w:rPr>
                <w:rFonts w:ascii="Calibri" w:eastAsia="Times New Roman" w:hAnsi="Calibri" w:cs="Calibri"/>
              </w:rPr>
              <w:t> </w:t>
            </w:r>
          </w:p>
        </w:tc>
        <w:tc>
          <w:tcPr>
            <w:tcW w:w="305" w:type="pct"/>
            <w:tcBorders>
              <w:top w:val="nil"/>
              <w:left w:val="nil"/>
              <w:bottom w:val="single" w:sz="8" w:space="0" w:color="auto"/>
              <w:right w:val="nil"/>
            </w:tcBorders>
            <w:shd w:val="clear" w:color="auto" w:fill="DEEAF6" w:themeFill="accent1" w:themeFillTint="33"/>
            <w:noWrap/>
            <w:vAlign w:val="center"/>
            <w:hideMark/>
          </w:tcPr>
          <w:p w14:paraId="5A5B1EB2" w14:textId="77777777" w:rsidR="000419DB" w:rsidRPr="00261C79" w:rsidRDefault="000419DB" w:rsidP="000419DB">
            <w:pPr>
              <w:spacing w:after="0" w:line="240" w:lineRule="auto"/>
              <w:rPr>
                <w:rFonts w:ascii="Calibri" w:eastAsia="Times New Roman" w:hAnsi="Calibri" w:cs="Calibri"/>
              </w:rPr>
            </w:pPr>
            <w:r w:rsidRPr="00261C79">
              <w:rPr>
                <w:rFonts w:ascii="Calibri" w:eastAsia="Times New Roman" w:hAnsi="Calibri" w:cs="Calibri"/>
              </w:rPr>
              <w:t> </w:t>
            </w:r>
          </w:p>
        </w:tc>
        <w:tc>
          <w:tcPr>
            <w:tcW w:w="412" w:type="pct"/>
            <w:tcBorders>
              <w:top w:val="nil"/>
              <w:left w:val="nil"/>
              <w:bottom w:val="single" w:sz="8" w:space="0" w:color="auto"/>
              <w:right w:val="nil"/>
            </w:tcBorders>
            <w:shd w:val="clear" w:color="auto" w:fill="DEEAF6" w:themeFill="accent1" w:themeFillTint="33"/>
            <w:noWrap/>
            <w:vAlign w:val="center"/>
            <w:hideMark/>
          </w:tcPr>
          <w:p w14:paraId="74B56B74" w14:textId="77777777" w:rsidR="000419DB" w:rsidRPr="00261C79" w:rsidRDefault="000419DB" w:rsidP="000419DB">
            <w:pPr>
              <w:spacing w:after="0" w:line="240" w:lineRule="auto"/>
              <w:rPr>
                <w:rFonts w:ascii="Calibri" w:eastAsia="Times New Roman" w:hAnsi="Calibri" w:cs="Calibri"/>
              </w:rPr>
            </w:pPr>
            <w:r w:rsidRPr="00261C79">
              <w:rPr>
                <w:rFonts w:ascii="Calibri" w:eastAsia="Times New Roman" w:hAnsi="Calibri" w:cs="Calibri"/>
              </w:rPr>
              <w:t> </w:t>
            </w:r>
          </w:p>
        </w:tc>
        <w:tc>
          <w:tcPr>
            <w:tcW w:w="305" w:type="pct"/>
            <w:tcBorders>
              <w:top w:val="nil"/>
              <w:left w:val="nil"/>
              <w:bottom w:val="single" w:sz="8" w:space="0" w:color="auto"/>
              <w:right w:val="nil"/>
            </w:tcBorders>
            <w:shd w:val="clear" w:color="auto" w:fill="DEEAF6" w:themeFill="accent1" w:themeFillTint="33"/>
            <w:noWrap/>
            <w:vAlign w:val="center"/>
            <w:hideMark/>
          </w:tcPr>
          <w:p w14:paraId="6EE82458" w14:textId="77777777" w:rsidR="000419DB" w:rsidRPr="00261C79" w:rsidRDefault="000419DB" w:rsidP="000419DB">
            <w:pPr>
              <w:spacing w:after="0" w:line="240" w:lineRule="auto"/>
              <w:rPr>
                <w:rFonts w:ascii="Calibri" w:eastAsia="Times New Roman" w:hAnsi="Calibri" w:cs="Calibri"/>
              </w:rPr>
            </w:pPr>
            <w:r w:rsidRPr="00261C79">
              <w:rPr>
                <w:rFonts w:ascii="Calibri" w:eastAsia="Times New Roman" w:hAnsi="Calibri" w:cs="Calibri"/>
              </w:rPr>
              <w:t> </w:t>
            </w:r>
          </w:p>
        </w:tc>
        <w:tc>
          <w:tcPr>
            <w:tcW w:w="306" w:type="pct"/>
            <w:tcBorders>
              <w:top w:val="nil"/>
              <w:left w:val="nil"/>
              <w:bottom w:val="single" w:sz="8" w:space="0" w:color="auto"/>
              <w:right w:val="nil"/>
            </w:tcBorders>
            <w:shd w:val="clear" w:color="auto" w:fill="DEEAF6" w:themeFill="accent1" w:themeFillTint="33"/>
            <w:vAlign w:val="center"/>
            <w:hideMark/>
          </w:tcPr>
          <w:p w14:paraId="5AC730B0"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w:t>
            </w:r>
          </w:p>
        </w:tc>
      </w:tr>
    </w:tbl>
    <w:p w14:paraId="49F25C15" w14:textId="58A2DEF1" w:rsidR="00E71553" w:rsidRPr="00E65230" w:rsidRDefault="00E71553" w:rsidP="00E65230">
      <w:pPr>
        <w:numPr>
          <w:ilvl w:val="0"/>
          <w:numId w:val="9"/>
        </w:numPr>
        <w:spacing w:before="240"/>
        <w:ind w:left="284" w:right="57" w:hanging="284"/>
        <w:jc w:val="both"/>
        <w:rPr>
          <w:rFonts w:cstheme="minorHAnsi"/>
          <w:b/>
          <w:sz w:val="20"/>
          <w:szCs w:val="20"/>
        </w:rPr>
      </w:pPr>
      <w:r w:rsidRPr="00E65230">
        <w:rPr>
          <w:rFonts w:cstheme="minorHAnsi"/>
          <w:b/>
          <w:sz w:val="20"/>
          <w:szCs w:val="20"/>
        </w:rPr>
        <w:t>Estrada de Ferro Paraná-Oeste S/A (FERROESTE)</w:t>
      </w:r>
    </w:p>
    <w:p w14:paraId="71C36193" w14:textId="77777777" w:rsidR="00E71553" w:rsidRPr="00E65230" w:rsidRDefault="00E71553" w:rsidP="00E65230">
      <w:pPr>
        <w:spacing w:before="120"/>
        <w:jc w:val="both"/>
        <w:rPr>
          <w:rFonts w:cstheme="minorHAnsi"/>
          <w:sz w:val="20"/>
          <w:szCs w:val="20"/>
        </w:rPr>
      </w:pPr>
      <w:r w:rsidRPr="00E65230">
        <w:rPr>
          <w:rFonts w:cstheme="minorHAnsi"/>
          <w:sz w:val="20"/>
          <w:szCs w:val="20"/>
        </w:rPr>
        <w:t xml:space="preserve">A Estrada de Ferro Paraná-Oeste S/A (FERROESTE) é uma sociedade anônima, de economia mista, controlada pelo Estado do Paraná, com 99,69% de participação acionária, o restante das ações pertence a 46 empresas nacionais, 3 estrangeiras e 6 pessoas físicas. A FERROESTE tem por objetivo a construção, operação, administração, e exploração comercial de vias ferroviárias nacionais, de terminais ferroviários, de silos e demais sistemas de armazenagem de produtos agrícolas e manufaturados em geral. </w:t>
      </w:r>
    </w:p>
    <w:p w14:paraId="6F833D56" w14:textId="77777777" w:rsidR="00E71553" w:rsidRDefault="00E71553" w:rsidP="00E65230">
      <w:pPr>
        <w:spacing w:after="0"/>
        <w:jc w:val="both"/>
        <w:rPr>
          <w:rFonts w:cstheme="minorHAnsi"/>
          <w:sz w:val="20"/>
          <w:szCs w:val="20"/>
        </w:rPr>
      </w:pPr>
      <w:r w:rsidRPr="00E65230">
        <w:rPr>
          <w:rFonts w:cstheme="minorHAnsi"/>
          <w:sz w:val="20"/>
          <w:szCs w:val="20"/>
        </w:rPr>
        <w:t>A Infra S.A. participa do capital social da Estrada de Ferro Paraná-Oeste S/A (FERROESTE) com 1.875 lotes de 1.000 ações ordinárias. Esse investimento é avaliado pelo método de custo em função da participação da Infra S.A. não apresentar influência significativa, além dessa participação ser inferior a 20% do Capital Social da investida.</w:t>
      </w:r>
    </w:p>
    <w:p w14:paraId="73FF1503" w14:textId="77777777" w:rsidR="00D85639" w:rsidRPr="00E65230" w:rsidRDefault="00D85639" w:rsidP="00E65230">
      <w:pPr>
        <w:spacing w:after="0"/>
        <w:jc w:val="both"/>
        <w:rPr>
          <w:rFonts w:cstheme="minorHAnsi"/>
          <w:sz w:val="20"/>
          <w:szCs w:val="20"/>
        </w:rPr>
      </w:pPr>
    </w:p>
    <w:p w14:paraId="18D4ECAD" w14:textId="77777777" w:rsidR="00E71553" w:rsidRPr="00E65230" w:rsidRDefault="00E71553" w:rsidP="00E65230">
      <w:pPr>
        <w:numPr>
          <w:ilvl w:val="0"/>
          <w:numId w:val="9"/>
        </w:numPr>
        <w:ind w:left="284" w:right="57" w:hanging="284"/>
        <w:jc w:val="both"/>
        <w:rPr>
          <w:rFonts w:cstheme="minorHAnsi"/>
          <w:b/>
          <w:sz w:val="20"/>
          <w:szCs w:val="20"/>
        </w:rPr>
      </w:pPr>
      <w:r w:rsidRPr="00E65230">
        <w:rPr>
          <w:rFonts w:cstheme="minorHAnsi"/>
          <w:b/>
          <w:sz w:val="20"/>
          <w:szCs w:val="20"/>
        </w:rPr>
        <w:t>Transnordestina Logística S/A (TLSA)</w:t>
      </w:r>
    </w:p>
    <w:p w14:paraId="3B8879FF" w14:textId="77777777" w:rsidR="00E71553" w:rsidRPr="00E65230" w:rsidRDefault="00E71553" w:rsidP="00E65230">
      <w:pPr>
        <w:pStyle w:val="Textoembloco"/>
        <w:spacing w:before="120" w:line="264" w:lineRule="auto"/>
        <w:ind w:left="0" w:right="0"/>
        <w:rPr>
          <w:rFonts w:asciiTheme="minorHAnsi" w:hAnsiTheme="minorHAnsi" w:cstheme="minorHAnsi"/>
        </w:rPr>
      </w:pPr>
      <w:r w:rsidRPr="00E65230">
        <w:rPr>
          <w:rFonts w:asciiTheme="minorHAnsi" w:hAnsiTheme="minorHAnsi" w:cstheme="minorHAnsi"/>
        </w:rPr>
        <w:t xml:space="preserve">A Transnordestina Logística S/A (TLSA) é uma sociedade por ações, sediada em Fortaleza/CE, com registro de companhia aberta, classe B, junto à Comissão de Valores Mobiliários (“CVM”). A Companhia é controlada pela Companhia Siderúrgica Nacional (“CSN”) e suas ações não são negociadas em bolsa de valores. </w:t>
      </w:r>
    </w:p>
    <w:p w14:paraId="7DBCFA9C" w14:textId="77777777" w:rsidR="00E71553" w:rsidRPr="00E65230" w:rsidRDefault="00E71553" w:rsidP="00E65230">
      <w:pPr>
        <w:pStyle w:val="Textoembloco"/>
        <w:spacing w:before="120" w:line="264" w:lineRule="auto"/>
        <w:ind w:left="0" w:right="0"/>
        <w:rPr>
          <w:rFonts w:asciiTheme="minorHAnsi" w:hAnsiTheme="minorHAnsi" w:cstheme="minorHAnsi"/>
        </w:rPr>
      </w:pPr>
      <w:r w:rsidRPr="00E65230">
        <w:rPr>
          <w:rFonts w:asciiTheme="minorHAnsi" w:hAnsiTheme="minorHAnsi" w:cstheme="minorHAnsi"/>
        </w:rPr>
        <w:t>A Companhia tem por objeto social prestar serviços de transporte ferroviário; explorar serviços de carga, descarga, armazenagem e transbordo nas estações, pátios e terrenos existentes na faixa de domínio das linhas ferroviárias objeto da concessão; explorar os transportes intermodais necessários ao desenvolvimento de suas atividades; participar de projetos que tenham como objeto a promoção do desenvolvimento socioeconômico das áreas de influência, visando a ampliação dos serviços ferroviários concedidos; exercer a atividade de operador portuário; exercer outras atividades que utilizem como base a Infraestrutura da Companhia; exercer a função de operador de transporte multimodal (OTM) e executar todas as atividades afins ou correlatas às descritas anteriormente.</w:t>
      </w:r>
    </w:p>
    <w:p w14:paraId="1E6CF198" w14:textId="77777777" w:rsidR="00E71553" w:rsidRPr="00E65230" w:rsidRDefault="00E71553"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A Infra S.A., nos termos da legislação, dos contratos, do Acordo de Acionistas e do Acordo de Investimento, não é integrante do grupo controlador da TLSA e não possui o controle compartilhado, mantendo a sua característica de acionista minoritária.</w:t>
      </w:r>
      <w:bookmarkStart w:id="46" w:name="_Hlk36135171"/>
    </w:p>
    <w:p w14:paraId="547D1974" w14:textId="77777777" w:rsidR="00E71553" w:rsidRPr="00E65230" w:rsidRDefault="00E71553"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A Lei nº 6.404/76, de 15 de dezembro de 1976, que dispõe sobre as sociedades por ações, preceitua em seu art.116 o conceito do acionista controlador como a pessoa, natural ou jurídica, ou o grupo de pessoas vinculadas por acordo de voto, ou sob controle comum, que: a) é titular de direitos de sócio que lhe assegurem, de modo permanente, a maioria dos votos nas deliberações da assembleia-geral e o poder de eleger a maioria dos administradores da companhia; e b) usa efetivamente seu poder para dirigir as atividades sociais e orientar o funcionamento dos órgãos da companhia.</w:t>
      </w:r>
    </w:p>
    <w:p w14:paraId="5E464AAF" w14:textId="77777777" w:rsidR="00E71553" w:rsidRPr="00E65230" w:rsidRDefault="00E71553"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Em 27 de dezembro 2013, após a eleição e posse de dois representantes para compor o Conselho de Administração da Transnordestina Logística S/A, a Infra S.A. passou a considerá-la coligada. Conforme a Norma Brasileira de Contabilidade NBC TG 18 (R3), coligada é a entidade sobre a qual o investidor tem influência significativa, isto é, o investidor possui o direito de participar de certas decisões sobre políticas</w:t>
      </w:r>
      <w:bookmarkStart w:id="47" w:name="SL147989"/>
      <w:bookmarkEnd w:id="47"/>
      <w:r w:rsidRPr="00E65230">
        <w:rPr>
          <w:rFonts w:asciiTheme="minorHAnsi" w:hAnsiTheme="minorHAnsi" w:cstheme="minorHAnsi"/>
          <w:shd w:val="clear" w:color="auto" w:fill="FFFFFF"/>
        </w:rPr>
        <w:t xml:space="preserve"> financeiras e operacionais da companhia investida, mas sem exercer controle individual ou conjunto dessas políticas.</w:t>
      </w:r>
    </w:p>
    <w:bookmarkEnd w:id="46"/>
    <w:p w14:paraId="49AC09B8" w14:textId="77777777" w:rsidR="00E71553" w:rsidRPr="00E65230" w:rsidRDefault="00E71553"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A NBC TG 18 (R3) determina que o investimento em coligada seja avaliado pelo método da equivalência patrimonial, o qual deve ser inicialmente reconhecido pelo custo e o seu valor contábil aumentado ou diminuído pelo reconhecimento da participação do investidor nos lucros ou prejuízos do período, gerados pela investida após a aquisição. A participação do investidor no lucro ou prejuízo do período da investida deve ser reconhecida no resultado do período do investidor.</w:t>
      </w:r>
    </w:p>
    <w:p w14:paraId="67FDB221" w14:textId="77777777" w:rsidR="00E71553" w:rsidRPr="00E65230" w:rsidRDefault="00E71553"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Até o ano de 2016, a Infra S.A. aportou o montante de R$ 1.124,6 milhões na TLSA. Desde janeiro de 2017, por determinação do Tribunal de Contas da União – Acórdão n° 67/2017, estão suspensos novos aportes de recursos públicos para o projeto.</w:t>
      </w:r>
    </w:p>
    <w:p w14:paraId="6630654C" w14:textId="401DBEC5" w:rsidR="00EF7E42" w:rsidRPr="00E65230" w:rsidRDefault="004A4FBA"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 xml:space="preserve">O valor do </w:t>
      </w:r>
      <w:r w:rsidR="00E71553" w:rsidRPr="00E65230">
        <w:rPr>
          <w:rFonts w:asciiTheme="minorHAnsi" w:hAnsiTheme="minorHAnsi" w:cstheme="minorHAnsi"/>
          <w:shd w:val="clear" w:color="auto" w:fill="FFFFFF"/>
        </w:rPr>
        <w:t>resultado negativo</w:t>
      </w:r>
      <w:r w:rsidRPr="00E65230">
        <w:rPr>
          <w:rFonts w:asciiTheme="minorHAnsi" w:hAnsiTheme="minorHAnsi" w:cstheme="minorHAnsi"/>
          <w:shd w:val="clear" w:color="auto" w:fill="FFFFFF"/>
        </w:rPr>
        <w:t xml:space="preserve"> da equivalência patrimonial </w:t>
      </w:r>
      <w:r w:rsidR="082578C2" w:rsidRPr="00E65230">
        <w:rPr>
          <w:rFonts w:asciiTheme="minorHAnsi" w:hAnsiTheme="minorHAnsi" w:cstheme="minorHAnsi"/>
          <w:shd w:val="clear" w:color="auto" w:fill="FFFFFF"/>
        </w:rPr>
        <w:t xml:space="preserve">de </w:t>
      </w:r>
      <w:r w:rsidR="00E71553" w:rsidRPr="00E65230">
        <w:rPr>
          <w:rFonts w:asciiTheme="minorHAnsi" w:hAnsiTheme="minorHAnsi" w:cstheme="minorHAnsi"/>
          <w:shd w:val="clear" w:color="auto" w:fill="FFFFFF"/>
        </w:rPr>
        <w:t xml:space="preserve">R$ </w:t>
      </w:r>
      <w:r w:rsidR="00816BE2">
        <w:rPr>
          <w:rFonts w:asciiTheme="minorHAnsi" w:hAnsiTheme="minorHAnsi" w:cstheme="minorHAnsi"/>
          <w:shd w:val="clear" w:color="auto" w:fill="FFFFFF"/>
        </w:rPr>
        <w:t>16</w:t>
      </w:r>
      <w:r w:rsidR="00D85407" w:rsidRPr="00512F4C">
        <w:rPr>
          <w:rFonts w:asciiTheme="minorHAnsi" w:hAnsiTheme="minorHAnsi" w:cstheme="minorHAnsi"/>
          <w:shd w:val="clear" w:color="auto" w:fill="FFFFFF"/>
        </w:rPr>
        <w:t>,</w:t>
      </w:r>
      <w:r w:rsidR="00816BE2">
        <w:rPr>
          <w:rFonts w:asciiTheme="minorHAnsi" w:hAnsiTheme="minorHAnsi" w:cstheme="minorHAnsi"/>
          <w:shd w:val="clear" w:color="auto" w:fill="FFFFFF"/>
        </w:rPr>
        <w:t>85</w:t>
      </w:r>
      <w:r w:rsidR="00E71553" w:rsidRPr="00512F4C">
        <w:rPr>
          <w:rFonts w:asciiTheme="minorHAnsi" w:hAnsiTheme="minorHAnsi" w:cstheme="minorHAnsi"/>
          <w:shd w:val="clear" w:color="auto" w:fill="FFFFFF"/>
        </w:rPr>
        <w:t xml:space="preserve"> milhões,</w:t>
      </w:r>
      <w:r w:rsidR="7FEFC73A" w:rsidRPr="00512F4C">
        <w:rPr>
          <w:rFonts w:asciiTheme="minorHAnsi" w:hAnsiTheme="minorHAnsi" w:cstheme="minorHAnsi"/>
          <w:shd w:val="clear" w:color="auto" w:fill="FFFFFF"/>
        </w:rPr>
        <w:t xml:space="preserve"> foi</w:t>
      </w:r>
      <w:r w:rsidR="00E71553" w:rsidRPr="00512F4C">
        <w:rPr>
          <w:rFonts w:asciiTheme="minorHAnsi" w:hAnsiTheme="minorHAnsi" w:cstheme="minorHAnsi"/>
          <w:shd w:val="clear" w:color="auto" w:fill="FFFFFF"/>
        </w:rPr>
        <w:t xml:space="preserve"> </w:t>
      </w:r>
      <w:r w:rsidR="6A126F5A" w:rsidRPr="00512F4C">
        <w:rPr>
          <w:rFonts w:asciiTheme="minorHAnsi" w:hAnsiTheme="minorHAnsi" w:cstheme="minorHAnsi"/>
          <w:shd w:val="clear" w:color="auto" w:fill="FFFFFF"/>
        </w:rPr>
        <w:t xml:space="preserve">formado por </w:t>
      </w:r>
      <w:r w:rsidR="006711B0">
        <w:rPr>
          <w:rFonts w:asciiTheme="minorHAnsi" w:hAnsiTheme="minorHAnsi" w:cstheme="minorHAnsi"/>
          <w:shd w:val="clear" w:color="auto" w:fill="FFFFFF"/>
        </w:rPr>
        <w:t xml:space="preserve">R$ </w:t>
      </w:r>
      <w:r w:rsidR="003B527A">
        <w:rPr>
          <w:rFonts w:asciiTheme="minorHAnsi" w:hAnsiTheme="minorHAnsi" w:cstheme="minorHAnsi"/>
          <w:shd w:val="clear" w:color="auto" w:fill="FFFFFF"/>
        </w:rPr>
        <w:t>3,26</w:t>
      </w:r>
      <w:r w:rsidR="6A126F5A" w:rsidRPr="00512F4C">
        <w:rPr>
          <w:rFonts w:asciiTheme="minorHAnsi" w:hAnsiTheme="minorHAnsi" w:cstheme="minorHAnsi"/>
          <w:shd w:val="clear" w:color="auto" w:fill="FFFFFF"/>
        </w:rPr>
        <w:t xml:space="preserve"> milhões relativos ao</w:t>
      </w:r>
      <w:r w:rsidR="7E53F6D9" w:rsidRPr="00512F4C">
        <w:rPr>
          <w:rFonts w:asciiTheme="minorHAnsi" w:hAnsiTheme="minorHAnsi" w:cstheme="minorHAnsi"/>
          <w:shd w:val="clear" w:color="auto" w:fill="FFFFFF"/>
        </w:rPr>
        <w:t xml:space="preserve"> </w:t>
      </w:r>
      <w:r w:rsidRPr="00512F4C">
        <w:rPr>
          <w:rFonts w:asciiTheme="minorHAnsi" w:hAnsiTheme="minorHAnsi" w:cstheme="minorHAnsi"/>
          <w:shd w:val="clear" w:color="auto" w:fill="FFFFFF"/>
        </w:rPr>
        <w:t>4° Trimestre de 2022</w:t>
      </w:r>
      <w:r w:rsidR="00CD3C1F" w:rsidRPr="00512F4C">
        <w:rPr>
          <w:rFonts w:asciiTheme="minorHAnsi" w:hAnsiTheme="minorHAnsi" w:cstheme="minorHAnsi"/>
          <w:shd w:val="clear" w:color="auto" w:fill="FFFFFF"/>
        </w:rPr>
        <w:t>, apropriado em ajustes de exercícios anteriores,</w:t>
      </w:r>
      <w:r w:rsidR="004E7F66" w:rsidRPr="00512F4C">
        <w:rPr>
          <w:rFonts w:asciiTheme="minorHAnsi" w:hAnsiTheme="minorHAnsi" w:cstheme="minorHAnsi"/>
          <w:shd w:val="clear" w:color="auto" w:fill="FFFFFF"/>
        </w:rPr>
        <w:t xml:space="preserve"> </w:t>
      </w:r>
      <w:r w:rsidR="76D7CA05" w:rsidRPr="00512F4C">
        <w:rPr>
          <w:rFonts w:asciiTheme="minorHAnsi" w:hAnsiTheme="minorHAnsi" w:cstheme="minorHAnsi"/>
          <w:shd w:val="clear" w:color="auto" w:fill="FFFFFF"/>
        </w:rPr>
        <w:t xml:space="preserve">e </w:t>
      </w:r>
      <w:r w:rsidR="5FE11BE6" w:rsidRPr="00512F4C">
        <w:rPr>
          <w:rFonts w:asciiTheme="minorHAnsi" w:hAnsiTheme="minorHAnsi" w:cstheme="minorHAnsi"/>
          <w:shd w:val="clear" w:color="auto" w:fill="FFFFFF"/>
        </w:rPr>
        <w:t xml:space="preserve">R$ </w:t>
      </w:r>
      <w:r w:rsidR="00291B9A">
        <w:rPr>
          <w:rFonts w:asciiTheme="minorHAnsi" w:hAnsiTheme="minorHAnsi" w:cstheme="minorHAnsi"/>
          <w:shd w:val="clear" w:color="auto" w:fill="FFFFFF"/>
        </w:rPr>
        <w:t>13,59</w:t>
      </w:r>
      <w:r w:rsidR="76D7CA05" w:rsidRPr="00512F4C">
        <w:rPr>
          <w:rFonts w:asciiTheme="minorHAnsi" w:hAnsiTheme="minorHAnsi" w:cstheme="minorHAnsi"/>
          <w:shd w:val="clear" w:color="auto" w:fill="FFFFFF"/>
        </w:rPr>
        <w:t xml:space="preserve"> milhões relativos ao </w:t>
      </w:r>
      <w:r w:rsidR="006E4041">
        <w:rPr>
          <w:rFonts w:asciiTheme="minorHAnsi" w:hAnsiTheme="minorHAnsi" w:cstheme="minorHAnsi"/>
          <w:shd w:val="clear" w:color="auto" w:fill="FFFFFF"/>
        </w:rPr>
        <w:t>3</w:t>
      </w:r>
      <w:r w:rsidR="76D7CA05" w:rsidRPr="00512F4C">
        <w:rPr>
          <w:rFonts w:asciiTheme="minorHAnsi" w:hAnsiTheme="minorHAnsi" w:cstheme="minorHAnsi"/>
          <w:shd w:val="clear" w:color="auto" w:fill="FFFFFF"/>
        </w:rPr>
        <w:t>° Trimestre de 2023</w:t>
      </w:r>
      <w:r w:rsidR="00CD3C1F" w:rsidRPr="00512F4C">
        <w:rPr>
          <w:rFonts w:asciiTheme="minorHAnsi" w:hAnsiTheme="minorHAnsi" w:cstheme="minorHAnsi"/>
          <w:shd w:val="clear" w:color="auto" w:fill="FFFFFF"/>
        </w:rPr>
        <w:t>, apropriado em resultado</w:t>
      </w:r>
      <w:r w:rsidR="00E71553" w:rsidRPr="00512F4C">
        <w:rPr>
          <w:rFonts w:asciiTheme="minorHAnsi" w:hAnsiTheme="minorHAnsi" w:cstheme="minorHAnsi"/>
          <w:shd w:val="clear" w:color="auto" w:fill="FFFFFF"/>
        </w:rPr>
        <w:t>.</w:t>
      </w:r>
      <w:r w:rsidR="000F7991" w:rsidRPr="00E65230">
        <w:rPr>
          <w:rFonts w:asciiTheme="minorHAnsi" w:hAnsiTheme="minorHAnsi" w:cstheme="minorHAnsi"/>
          <w:shd w:val="clear" w:color="auto" w:fill="FFFFFF"/>
        </w:rPr>
        <w:t xml:space="preserve"> </w:t>
      </w:r>
    </w:p>
    <w:p w14:paraId="69FB97E5" w14:textId="15D02A9A" w:rsidR="00D85639" w:rsidRDefault="001463AE" w:rsidP="00942969">
      <w:pPr>
        <w:pStyle w:val="Textoembloco"/>
        <w:spacing w:after="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 xml:space="preserve">Segundo as Notas Explicativas da </w:t>
      </w:r>
      <w:r w:rsidRPr="008A62A4">
        <w:rPr>
          <w:rFonts w:asciiTheme="minorHAnsi" w:hAnsiTheme="minorHAnsi" w:cstheme="minorHAnsi"/>
          <w:shd w:val="clear" w:color="auto" w:fill="FFFFFF"/>
        </w:rPr>
        <w:t xml:space="preserve">TLSA, referente ao </w:t>
      </w:r>
      <w:r w:rsidR="007F7847" w:rsidRPr="008A62A4">
        <w:rPr>
          <w:rFonts w:asciiTheme="minorHAnsi" w:hAnsiTheme="minorHAnsi" w:cstheme="minorHAnsi"/>
          <w:shd w:val="clear" w:color="auto" w:fill="FFFFFF"/>
        </w:rPr>
        <w:t>3</w:t>
      </w:r>
      <w:r w:rsidRPr="008A62A4">
        <w:rPr>
          <w:rFonts w:asciiTheme="minorHAnsi" w:hAnsiTheme="minorHAnsi" w:cstheme="minorHAnsi"/>
          <w:shd w:val="clear" w:color="auto" w:fill="FFFFFF"/>
        </w:rPr>
        <w:t>º trimestre de 2023, a</w:t>
      </w:r>
      <w:r w:rsidR="00D71C36" w:rsidRPr="00E65230">
        <w:rPr>
          <w:rFonts w:asciiTheme="minorHAnsi" w:hAnsiTheme="minorHAnsi" w:cstheme="minorHAnsi"/>
          <w:shd w:val="clear" w:color="auto" w:fill="FFFFFF"/>
        </w:rPr>
        <w:t xml:space="preserve"> Companhia encontra-se em fase de implantação, devendo assim permanecer até a conclusão da malha II. O cronograma aprovado</w:t>
      </w:r>
      <w:r w:rsidR="00EF7E42" w:rsidRPr="00E65230">
        <w:rPr>
          <w:rFonts w:asciiTheme="minorHAnsi" w:hAnsiTheme="minorHAnsi" w:cstheme="minorHAnsi"/>
          <w:shd w:val="clear" w:color="auto" w:fill="FFFFFF"/>
        </w:rPr>
        <w:t>, que prevê o término da obra para agosto de 2029, está atualmente revisado junto aos órgãos responsáveis.</w:t>
      </w:r>
    </w:p>
    <w:p w14:paraId="26F8DB72" w14:textId="77777777" w:rsidR="00D17B8D" w:rsidRPr="00942969" w:rsidRDefault="00D17B8D" w:rsidP="00942969">
      <w:pPr>
        <w:pStyle w:val="Textoembloco"/>
        <w:spacing w:after="0" w:line="264" w:lineRule="auto"/>
        <w:ind w:left="0" w:right="0"/>
        <w:rPr>
          <w:rFonts w:asciiTheme="minorHAnsi" w:hAnsiTheme="minorHAnsi" w:cstheme="minorHAnsi"/>
          <w:shd w:val="clear" w:color="auto" w:fill="FFFFFF"/>
        </w:rPr>
      </w:pPr>
    </w:p>
    <w:p w14:paraId="4713EB32" w14:textId="35903902" w:rsidR="00E71553" w:rsidRPr="00E65230" w:rsidRDefault="00664E1F" w:rsidP="00942969">
      <w:pPr>
        <w:pStyle w:val="Ttulo1"/>
      </w:pPr>
      <w:bookmarkStart w:id="48" w:name="_Toc158883153"/>
      <w:r w:rsidRPr="00F94376">
        <w:t>13</w:t>
      </w:r>
      <w:r w:rsidR="00E71553" w:rsidRPr="00F94376">
        <w:t xml:space="preserve"> – </w:t>
      </w:r>
      <w:r w:rsidR="00124249" w:rsidRPr="00F94376">
        <w:t>Imobilizado</w:t>
      </w:r>
      <w:bookmarkEnd w:id="48"/>
      <w:r w:rsidR="00E71553" w:rsidRPr="00F94376">
        <w:t xml:space="preserve"> </w:t>
      </w:r>
    </w:p>
    <w:p w14:paraId="4FE15551" w14:textId="7A384321" w:rsidR="00B7253E" w:rsidRPr="00E65230" w:rsidRDefault="00AB7B6A" w:rsidP="00942969">
      <w:pPr>
        <w:spacing w:before="240"/>
        <w:jc w:val="both"/>
        <w:rPr>
          <w:sz w:val="20"/>
        </w:rPr>
      </w:pPr>
      <w:r w:rsidRPr="00E65230">
        <w:rPr>
          <w:sz w:val="20"/>
        </w:rPr>
        <w:t>O imobilizado da Infra S/A</w:t>
      </w:r>
      <w:r w:rsidR="00B57939" w:rsidRPr="00E65230">
        <w:rPr>
          <w:sz w:val="20"/>
        </w:rPr>
        <w:t>, o qual é composto, basicamente, pelas ferrovias construídas,</w:t>
      </w:r>
      <w:r w:rsidRPr="00E65230">
        <w:rPr>
          <w:sz w:val="20"/>
        </w:rPr>
        <w:t xml:space="preserve"> alcançou o montante de R$ 4,</w:t>
      </w:r>
      <w:r w:rsidR="00AA735D">
        <w:rPr>
          <w:sz w:val="20"/>
        </w:rPr>
        <w:t>4</w:t>
      </w:r>
      <w:r w:rsidRPr="00E65230">
        <w:rPr>
          <w:sz w:val="20"/>
        </w:rPr>
        <w:t xml:space="preserve"> bilhões em 30/0</w:t>
      </w:r>
      <w:r w:rsidR="00C30ABC">
        <w:rPr>
          <w:sz w:val="20"/>
        </w:rPr>
        <w:t>9</w:t>
      </w:r>
      <w:r w:rsidRPr="00E65230">
        <w:rPr>
          <w:sz w:val="20"/>
        </w:rPr>
        <w:t>/2023, representando 75% do ativo total da empres</w:t>
      </w:r>
      <w:r w:rsidR="00DE0886" w:rsidRPr="00E65230">
        <w:rPr>
          <w:sz w:val="20"/>
        </w:rPr>
        <w:t>a</w:t>
      </w:r>
      <w:r w:rsidRPr="00E65230">
        <w:rPr>
          <w:sz w:val="20"/>
        </w:rPr>
        <w:t>.</w:t>
      </w:r>
      <w:r w:rsidR="00A47823" w:rsidRPr="00E65230">
        <w:rPr>
          <w:sz w:val="20"/>
        </w:rPr>
        <w:t xml:space="preserve"> </w:t>
      </w:r>
      <w:r w:rsidR="00DE0886" w:rsidRPr="00E65230">
        <w:rPr>
          <w:sz w:val="20"/>
        </w:rPr>
        <w:t xml:space="preserve">O </w:t>
      </w:r>
      <w:r w:rsidR="00F74DF7" w:rsidRPr="00E65230">
        <w:rPr>
          <w:sz w:val="20"/>
        </w:rPr>
        <w:t xml:space="preserve">valor do </w:t>
      </w:r>
      <w:r w:rsidR="00DE0886" w:rsidRPr="00E65230">
        <w:rPr>
          <w:sz w:val="20"/>
        </w:rPr>
        <w:t>ativo imobilizado</w:t>
      </w:r>
      <w:r w:rsidR="00A47823" w:rsidRPr="00E65230">
        <w:rPr>
          <w:sz w:val="20"/>
        </w:rPr>
        <w:t xml:space="preserve"> em conjunto com o </w:t>
      </w:r>
      <w:r w:rsidR="00F74DF7" w:rsidRPr="00E65230">
        <w:rPr>
          <w:sz w:val="20"/>
        </w:rPr>
        <w:t xml:space="preserve">valor do </w:t>
      </w:r>
      <w:r w:rsidR="00A47823" w:rsidRPr="00E65230">
        <w:rPr>
          <w:sz w:val="20"/>
        </w:rPr>
        <w:t xml:space="preserve">investimento para a construção da Transnordestina (nota </w:t>
      </w:r>
      <w:r w:rsidR="00664E1F" w:rsidRPr="00E65230">
        <w:rPr>
          <w:sz w:val="20"/>
        </w:rPr>
        <w:t>12</w:t>
      </w:r>
      <w:r w:rsidR="00A47823" w:rsidRPr="00E65230">
        <w:rPr>
          <w:sz w:val="20"/>
        </w:rPr>
        <w:t xml:space="preserve">) representam 91% </w:t>
      </w:r>
      <w:r w:rsidR="00B7253E" w:rsidRPr="00E65230">
        <w:rPr>
          <w:sz w:val="20"/>
        </w:rPr>
        <w:t xml:space="preserve">do </w:t>
      </w:r>
      <w:r w:rsidR="00953063" w:rsidRPr="00E65230">
        <w:rPr>
          <w:sz w:val="20"/>
        </w:rPr>
        <w:t>referido ativo</w:t>
      </w:r>
      <w:r w:rsidR="00F74DF7" w:rsidRPr="00E65230">
        <w:rPr>
          <w:sz w:val="20"/>
        </w:rPr>
        <w:t>.</w:t>
      </w:r>
    </w:p>
    <w:p w14:paraId="546A460B" w14:textId="63DD2F6A" w:rsidR="00D85639" w:rsidRDefault="00875AC3" w:rsidP="00D17B8D">
      <w:pPr>
        <w:spacing w:before="120" w:after="0"/>
        <w:jc w:val="both"/>
        <w:rPr>
          <w:rFonts w:ascii="Calibri" w:hAnsi="Calibri" w:cs="Calibri"/>
          <w:sz w:val="20"/>
          <w:shd w:val="clear" w:color="auto" w:fill="FFFFFF"/>
        </w:rPr>
      </w:pPr>
      <w:r w:rsidRPr="00E65230">
        <w:rPr>
          <w:rFonts w:ascii="Calibri" w:hAnsi="Calibri" w:cs="Calibri"/>
          <w:sz w:val="20"/>
          <w:shd w:val="clear" w:color="auto" w:fill="FFFFFF"/>
        </w:rPr>
        <w:t xml:space="preserve">A composição e o fluxo de movimentação do ativo imobilizado da Infra S.A., no </w:t>
      </w:r>
      <w:r w:rsidR="00A449C1">
        <w:rPr>
          <w:rFonts w:ascii="Calibri" w:hAnsi="Calibri" w:cs="Calibri"/>
          <w:sz w:val="20"/>
          <w:shd w:val="clear" w:color="auto" w:fill="FFFFFF"/>
        </w:rPr>
        <w:t>terceiro</w:t>
      </w:r>
      <w:r w:rsidRPr="00E65230">
        <w:rPr>
          <w:rFonts w:ascii="Calibri" w:hAnsi="Calibri" w:cs="Calibri"/>
          <w:sz w:val="20"/>
          <w:shd w:val="clear" w:color="auto" w:fill="FFFFFF"/>
        </w:rPr>
        <w:t xml:space="preserve"> trimestre de 2023, está representado na tabela abaixo e justificado nos itens seguintes:</w:t>
      </w:r>
    </w:p>
    <w:tbl>
      <w:tblPr>
        <w:tblW w:w="5000" w:type="pct"/>
        <w:jc w:val="center"/>
        <w:tblCellMar>
          <w:left w:w="70" w:type="dxa"/>
          <w:right w:w="70" w:type="dxa"/>
        </w:tblCellMar>
        <w:tblLook w:val="04A0" w:firstRow="1" w:lastRow="0" w:firstColumn="1" w:lastColumn="0" w:noHBand="0" w:noVBand="1"/>
      </w:tblPr>
      <w:tblGrid>
        <w:gridCol w:w="6169"/>
        <w:gridCol w:w="2219"/>
        <w:gridCol w:w="2219"/>
      </w:tblGrid>
      <w:tr w:rsidR="00177E0E" w:rsidRPr="00DB2C10" w14:paraId="58344E0B" w14:textId="77777777" w:rsidTr="004F2D1C">
        <w:trPr>
          <w:trHeight w:val="283"/>
          <w:jc w:val="center"/>
        </w:trPr>
        <w:tc>
          <w:tcPr>
            <w:tcW w:w="2908" w:type="pct"/>
            <w:tcBorders>
              <w:top w:val="nil"/>
              <w:left w:val="nil"/>
              <w:bottom w:val="single" w:sz="8" w:space="0" w:color="auto"/>
              <w:right w:val="nil"/>
            </w:tcBorders>
            <w:shd w:val="clear" w:color="auto" w:fill="DEEAF6" w:themeFill="accent1" w:themeFillTint="33"/>
            <w:vAlign w:val="center"/>
            <w:hideMark/>
          </w:tcPr>
          <w:p w14:paraId="761DC998" w14:textId="4C24EAA6" w:rsidR="00177E0E" w:rsidRPr="00261C79" w:rsidRDefault="00177E0E" w:rsidP="0031755E">
            <w:pPr>
              <w:spacing w:after="0" w:line="240" w:lineRule="auto"/>
              <w:rPr>
                <w:rFonts w:ascii="Calibri" w:hAnsi="Calibri" w:cs="Calibri"/>
                <w:b/>
                <w:sz w:val="16"/>
                <w:szCs w:val="16"/>
              </w:rPr>
            </w:pPr>
            <w:r w:rsidRPr="00261C79">
              <w:rPr>
                <w:rFonts w:ascii="Calibri" w:hAnsi="Calibri" w:cs="Calibri"/>
                <w:b/>
                <w:sz w:val="16"/>
                <w:szCs w:val="16"/>
              </w:rPr>
              <w:t>Imobilizado Consolidado</w:t>
            </w:r>
          </w:p>
        </w:tc>
        <w:tc>
          <w:tcPr>
            <w:tcW w:w="1046" w:type="pct"/>
            <w:tcBorders>
              <w:top w:val="nil"/>
              <w:left w:val="nil"/>
              <w:bottom w:val="single" w:sz="8" w:space="0" w:color="auto"/>
              <w:right w:val="nil"/>
            </w:tcBorders>
            <w:shd w:val="clear" w:color="auto" w:fill="DEEAF6" w:themeFill="accent1" w:themeFillTint="33"/>
            <w:vAlign w:val="center"/>
          </w:tcPr>
          <w:p w14:paraId="207BCCD5" w14:textId="24C942DE" w:rsidR="00177E0E" w:rsidRPr="00261C79" w:rsidRDefault="00177E0E" w:rsidP="0031755E">
            <w:pPr>
              <w:spacing w:after="0" w:line="240" w:lineRule="auto"/>
              <w:jc w:val="right"/>
              <w:rPr>
                <w:rFonts w:ascii="Calibri" w:hAnsi="Calibri" w:cs="Calibri"/>
                <w:b/>
                <w:sz w:val="16"/>
                <w:szCs w:val="16"/>
              </w:rPr>
            </w:pPr>
            <w:r w:rsidRPr="00261C79">
              <w:rPr>
                <w:rFonts w:ascii="Calibri" w:hAnsi="Calibri" w:cs="Calibri"/>
                <w:b/>
                <w:sz w:val="16"/>
                <w:szCs w:val="16"/>
              </w:rPr>
              <w:t>Saldo em 30/0</w:t>
            </w:r>
            <w:r w:rsidR="00CC5666">
              <w:rPr>
                <w:rFonts w:ascii="Calibri" w:hAnsi="Calibri" w:cs="Calibri"/>
                <w:b/>
                <w:sz w:val="16"/>
                <w:szCs w:val="16"/>
              </w:rPr>
              <w:t>9</w:t>
            </w:r>
            <w:r w:rsidRPr="00261C79">
              <w:rPr>
                <w:rFonts w:ascii="Calibri" w:hAnsi="Calibri" w:cs="Calibri"/>
                <w:b/>
                <w:sz w:val="16"/>
                <w:szCs w:val="16"/>
              </w:rPr>
              <w:t>/2023</w:t>
            </w:r>
          </w:p>
        </w:tc>
        <w:tc>
          <w:tcPr>
            <w:tcW w:w="1046" w:type="pct"/>
            <w:tcBorders>
              <w:top w:val="nil"/>
              <w:left w:val="nil"/>
              <w:bottom w:val="single" w:sz="8" w:space="0" w:color="auto"/>
              <w:right w:val="nil"/>
            </w:tcBorders>
            <w:shd w:val="clear" w:color="auto" w:fill="DEEAF6" w:themeFill="accent1" w:themeFillTint="33"/>
            <w:vAlign w:val="center"/>
            <w:hideMark/>
          </w:tcPr>
          <w:p w14:paraId="6FCBB00A" w14:textId="3392C427" w:rsidR="00177E0E" w:rsidRPr="00261C79" w:rsidRDefault="00177E0E" w:rsidP="0031755E">
            <w:pPr>
              <w:spacing w:after="0" w:line="240" w:lineRule="auto"/>
              <w:jc w:val="right"/>
              <w:rPr>
                <w:rFonts w:ascii="Calibri" w:hAnsi="Calibri" w:cs="Calibri"/>
                <w:b/>
                <w:sz w:val="16"/>
                <w:szCs w:val="16"/>
              </w:rPr>
            </w:pPr>
            <w:r w:rsidRPr="00261C79">
              <w:rPr>
                <w:rFonts w:ascii="Calibri" w:hAnsi="Calibri" w:cs="Calibri"/>
                <w:b/>
                <w:sz w:val="16"/>
                <w:szCs w:val="16"/>
              </w:rPr>
              <w:t>Saldo em 31/12/2022</w:t>
            </w:r>
          </w:p>
        </w:tc>
      </w:tr>
      <w:tr w:rsidR="00177E0E" w:rsidRPr="00DB2C10" w14:paraId="00506636" w14:textId="77777777" w:rsidTr="004F2D1C">
        <w:trPr>
          <w:trHeight w:val="283"/>
          <w:jc w:val="center"/>
        </w:trPr>
        <w:tc>
          <w:tcPr>
            <w:tcW w:w="2908" w:type="pct"/>
            <w:tcBorders>
              <w:top w:val="nil"/>
              <w:left w:val="nil"/>
              <w:bottom w:val="nil"/>
              <w:right w:val="nil"/>
            </w:tcBorders>
            <w:shd w:val="clear" w:color="auto" w:fill="auto"/>
            <w:noWrap/>
            <w:vAlign w:val="center"/>
          </w:tcPr>
          <w:p w14:paraId="4A69D4E0" w14:textId="2B78FC08" w:rsidR="00177E0E" w:rsidRPr="00261C79" w:rsidRDefault="00177E0E" w:rsidP="00177E0E">
            <w:pPr>
              <w:spacing w:after="0" w:line="240" w:lineRule="auto"/>
              <w:rPr>
                <w:rFonts w:ascii="Calibri" w:hAnsi="Calibri" w:cs="Calibri"/>
                <w:sz w:val="16"/>
                <w:szCs w:val="16"/>
              </w:rPr>
            </w:pPr>
            <w:r w:rsidRPr="00261C79">
              <w:rPr>
                <w:rFonts w:ascii="Calibri" w:hAnsi="Calibri" w:cs="Calibri"/>
                <w:sz w:val="16"/>
                <w:szCs w:val="16"/>
              </w:rPr>
              <w:t>Bens Móveis (</w:t>
            </w:r>
            <w:r w:rsidR="0090612D" w:rsidRPr="00261C79">
              <w:rPr>
                <w:rFonts w:ascii="Calibri" w:hAnsi="Calibri" w:cs="Calibri"/>
                <w:sz w:val="16"/>
                <w:szCs w:val="16"/>
              </w:rPr>
              <w:t>13</w:t>
            </w:r>
            <w:r w:rsidRPr="00261C79">
              <w:rPr>
                <w:rFonts w:ascii="Calibri" w:hAnsi="Calibri" w:cs="Calibri"/>
                <w:sz w:val="16"/>
                <w:szCs w:val="16"/>
              </w:rPr>
              <w:t>.1)</w:t>
            </w:r>
          </w:p>
        </w:tc>
        <w:tc>
          <w:tcPr>
            <w:tcW w:w="1046" w:type="pct"/>
            <w:tcBorders>
              <w:top w:val="nil"/>
              <w:left w:val="nil"/>
              <w:bottom w:val="nil"/>
              <w:right w:val="nil"/>
            </w:tcBorders>
            <w:vAlign w:val="center"/>
          </w:tcPr>
          <w:p w14:paraId="3D2B3859" w14:textId="51785ECD" w:rsidR="00177E0E" w:rsidRPr="00261C79" w:rsidRDefault="00ED21A8" w:rsidP="00177E0E">
            <w:pPr>
              <w:spacing w:after="0" w:line="240" w:lineRule="auto"/>
              <w:jc w:val="right"/>
              <w:rPr>
                <w:rFonts w:ascii="Calibri" w:hAnsi="Calibri" w:cs="Calibri"/>
                <w:sz w:val="16"/>
                <w:szCs w:val="16"/>
              </w:rPr>
            </w:pPr>
            <w:r w:rsidRPr="00ED21A8">
              <w:rPr>
                <w:rFonts w:ascii="Calibri" w:hAnsi="Calibri" w:cs="Calibri"/>
                <w:sz w:val="16"/>
                <w:szCs w:val="16"/>
              </w:rPr>
              <w:t>6.804.712</w:t>
            </w:r>
          </w:p>
        </w:tc>
        <w:tc>
          <w:tcPr>
            <w:tcW w:w="1046" w:type="pct"/>
            <w:tcBorders>
              <w:top w:val="nil"/>
              <w:left w:val="nil"/>
              <w:bottom w:val="nil"/>
              <w:right w:val="nil"/>
            </w:tcBorders>
            <w:shd w:val="clear" w:color="auto" w:fill="auto"/>
            <w:noWrap/>
            <w:vAlign w:val="center"/>
          </w:tcPr>
          <w:p w14:paraId="59186792" w14:textId="1BC70583" w:rsidR="00177E0E" w:rsidRPr="00261C79" w:rsidRDefault="00177E0E" w:rsidP="00177E0E">
            <w:pPr>
              <w:spacing w:after="0" w:line="240" w:lineRule="auto"/>
              <w:jc w:val="right"/>
              <w:rPr>
                <w:rFonts w:ascii="Calibri" w:hAnsi="Calibri" w:cs="Calibri"/>
                <w:sz w:val="16"/>
                <w:szCs w:val="16"/>
              </w:rPr>
            </w:pPr>
            <w:r w:rsidRPr="00261C79">
              <w:rPr>
                <w:rFonts w:ascii="Calibri" w:hAnsi="Calibri" w:cs="Calibri"/>
                <w:sz w:val="16"/>
                <w:szCs w:val="16"/>
              </w:rPr>
              <w:t xml:space="preserve">           8.024.384</w:t>
            </w:r>
          </w:p>
        </w:tc>
      </w:tr>
      <w:tr w:rsidR="00177E0E" w:rsidRPr="00DB2C10" w14:paraId="7C0EE834" w14:textId="77777777" w:rsidTr="004F2D1C">
        <w:trPr>
          <w:trHeight w:val="283"/>
          <w:jc w:val="center"/>
        </w:trPr>
        <w:tc>
          <w:tcPr>
            <w:tcW w:w="2908" w:type="pct"/>
            <w:tcBorders>
              <w:top w:val="nil"/>
              <w:left w:val="nil"/>
              <w:bottom w:val="nil"/>
              <w:right w:val="nil"/>
            </w:tcBorders>
            <w:shd w:val="clear" w:color="auto" w:fill="auto"/>
            <w:noWrap/>
            <w:vAlign w:val="center"/>
            <w:hideMark/>
          </w:tcPr>
          <w:p w14:paraId="579814B0" w14:textId="6325565B" w:rsidR="00177E0E" w:rsidRPr="00261C79" w:rsidRDefault="00177E0E" w:rsidP="00177E0E">
            <w:pPr>
              <w:spacing w:after="0" w:line="240" w:lineRule="auto"/>
              <w:rPr>
                <w:rFonts w:ascii="Calibri" w:hAnsi="Calibri" w:cs="Calibri"/>
                <w:sz w:val="16"/>
                <w:szCs w:val="16"/>
              </w:rPr>
            </w:pPr>
            <w:r w:rsidRPr="00261C79">
              <w:rPr>
                <w:rFonts w:ascii="Calibri" w:hAnsi="Calibri" w:cs="Calibri"/>
                <w:sz w:val="16"/>
                <w:szCs w:val="16"/>
              </w:rPr>
              <w:t>Bens Imóveis (</w:t>
            </w:r>
            <w:r w:rsidR="0090612D" w:rsidRPr="00261C79">
              <w:rPr>
                <w:rFonts w:ascii="Calibri" w:hAnsi="Calibri" w:cs="Calibri"/>
                <w:sz w:val="16"/>
                <w:szCs w:val="16"/>
              </w:rPr>
              <w:t>13</w:t>
            </w:r>
            <w:r w:rsidRPr="00261C79">
              <w:rPr>
                <w:rFonts w:ascii="Calibri" w:hAnsi="Calibri" w:cs="Calibri"/>
                <w:sz w:val="16"/>
                <w:szCs w:val="16"/>
              </w:rPr>
              <w:t>.2)</w:t>
            </w:r>
          </w:p>
        </w:tc>
        <w:tc>
          <w:tcPr>
            <w:tcW w:w="1046" w:type="pct"/>
            <w:tcBorders>
              <w:top w:val="nil"/>
              <w:left w:val="nil"/>
              <w:bottom w:val="nil"/>
              <w:right w:val="nil"/>
            </w:tcBorders>
            <w:vAlign w:val="center"/>
          </w:tcPr>
          <w:p w14:paraId="20CC7F9D" w14:textId="3A2FBE36" w:rsidR="00177E0E" w:rsidRPr="00261C79" w:rsidRDefault="00BC6CE8" w:rsidP="00177E0E">
            <w:pPr>
              <w:spacing w:after="0" w:line="240" w:lineRule="auto"/>
              <w:jc w:val="right"/>
              <w:rPr>
                <w:rFonts w:ascii="Calibri" w:hAnsi="Calibri" w:cs="Calibri"/>
                <w:sz w:val="16"/>
                <w:szCs w:val="16"/>
              </w:rPr>
            </w:pPr>
            <w:r w:rsidRPr="00BC6CE8">
              <w:rPr>
                <w:rFonts w:ascii="Calibri" w:hAnsi="Calibri" w:cs="Calibri"/>
                <w:sz w:val="16"/>
                <w:szCs w:val="16"/>
              </w:rPr>
              <w:t>4.428.122.119</w:t>
            </w:r>
          </w:p>
        </w:tc>
        <w:tc>
          <w:tcPr>
            <w:tcW w:w="1046" w:type="pct"/>
            <w:tcBorders>
              <w:top w:val="nil"/>
              <w:left w:val="nil"/>
              <w:bottom w:val="nil"/>
              <w:right w:val="nil"/>
            </w:tcBorders>
            <w:shd w:val="clear" w:color="auto" w:fill="auto"/>
            <w:noWrap/>
            <w:vAlign w:val="center"/>
            <w:hideMark/>
          </w:tcPr>
          <w:p w14:paraId="005E88CC" w14:textId="0E81B369" w:rsidR="00177E0E" w:rsidRPr="00261C79" w:rsidRDefault="00177E0E" w:rsidP="00177E0E">
            <w:pPr>
              <w:spacing w:after="0" w:line="240" w:lineRule="auto"/>
              <w:jc w:val="right"/>
              <w:rPr>
                <w:rFonts w:ascii="Calibri" w:hAnsi="Calibri" w:cs="Calibri"/>
                <w:sz w:val="16"/>
                <w:szCs w:val="16"/>
              </w:rPr>
            </w:pPr>
            <w:r w:rsidRPr="00261C79">
              <w:rPr>
                <w:rFonts w:ascii="Calibri" w:hAnsi="Calibri" w:cs="Calibri"/>
                <w:sz w:val="16"/>
                <w:szCs w:val="16"/>
              </w:rPr>
              <w:t>3.900.984.121</w:t>
            </w:r>
          </w:p>
        </w:tc>
      </w:tr>
      <w:tr w:rsidR="00177E0E" w:rsidRPr="00E50F0C" w14:paraId="6A667837" w14:textId="77777777" w:rsidTr="004F2D1C">
        <w:trPr>
          <w:trHeight w:val="283"/>
          <w:jc w:val="center"/>
        </w:trPr>
        <w:tc>
          <w:tcPr>
            <w:tcW w:w="2908" w:type="pct"/>
            <w:tcBorders>
              <w:top w:val="single" w:sz="8" w:space="0" w:color="auto"/>
              <w:left w:val="nil"/>
              <w:bottom w:val="single" w:sz="8" w:space="0" w:color="auto"/>
              <w:right w:val="nil"/>
            </w:tcBorders>
            <w:shd w:val="clear" w:color="auto" w:fill="DEEAF6" w:themeFill="accent1" w:themeFillTint="33"/>
            <w:noWrap/>
            <w:vAlign w:val="center"/>
            <w:hideMark/>
          </w:tcPr>
          <w:p w14:paraId="62EF0A79" w14:textId="59DDB8AA" w:rsidR="00177E0E" w:rsidRPr="00261C79" w:rsidRDefault="00177E0E" w:rsidP="00177E0E">
            <w:pPr>
              <w:spacing w:after="0" w:line="240" w:lineRule="auto"/>
              <w:rPr>
                <w:rFonts w:ascii="Calibri" w:hAnsi="Calibri" w:cs="Calibri"/>
                <w:sz w:val="16"/>
                <w:szCs w:val="16"/>
              </w:rPr>
            </w:pPr>
            <w:r w:rsidRPr="00261C79">
              <w:rPr>
                <w:rFonts w:ascii="Calibri" w:hAnsi="Calibri" w:cs="Calibri"/>
                <w:b/>
                <w:sz w:val="16"/>
                <w:szCs w:val="16"/>
              </w:rPr>
              <w:t xml:space="preserve">Total do Imobilizado </w:t>
            </w:r>
          </w:p>
        </w:tc>
        <w:tc>
          <w:tcPr>
            <w:tcW w:w="1046" w:type="pct"/>
            <w:tcBorders>
              <w:top w:val="single" w:sz="8" w:space="0" w:color="auto"/>
              <w:left w:val="nil"/>
              <w:bottom w:val="single" w:sz="8" w:space="0" w:color="auto"/>
              <w:right w:val="nil"/>
            </w:tcBorders>
            <w:shd w:val="clear" w:color="auto" w:fill="DEEAF6" w:themeFill="accent1" w:themeFillTint="33"/>
            <w:vAlign w:val="center"/>
          </w:tcPr>
          <w:p w14:paraId="51C013C9" w14:textId="74C90251" w:rsidR="00177E0E" w:rsidRPr="00261C79" w:rsidRDefault="00177E0E" w:rsidP="00177E0E">
            <w:pPr>
              <w:spacing w:after="0" w:line="240" w:lineRule="auto"/>
              <w:jc w:val="right"/>
              <w:rPr>
                <w:rFonts w:ascii="Calibri" w:hAnsi="Calibri" w:cs="Calibri"/>
                <w:b/>
                <w:sz w:val="16"/>
                <w:szCs w:val="16"/>
              </w:rPr>
            </w:pPr>
            <w:r w:rsidRPr="00261C79">
              <w:rPr>
                <w:rFonts w:ascii="Calibri" w:hAnsi="Calibri" w:cs="Calibri"/>
                <w:b/>
                <w:sz w:val="16"/>
                <w:szCs w:val="16"/>
              </w:rPr>
              <w:t>4.</w:t>
            </w:r>
            <w:r w:rsidR="003C250B">
              <w:rPr>
                <w:rFonts w:ascii="Calibri" w:hAnsi="Calibri" w:cs="Calibri"/>
                <w:b/>
                <w:sz w:val="16"/>
                <w:szCs w:val="16"/>
              </w:rPr>
              <w:t>434.926.</w:t>
            </w:r>
            <w:r w:rsidR="003C250B" w:rsidRPr="046A6568">
              <w:rPr>
                <w:rFonts w:ascii="Calibri" w:hAnsi="Calibri" w:cs="Calibri"/>
                <w:b/>
                <w:bCs/>
                <w:sz w:val="16"/>
                <w:szCs w:val="16"/>
              </w:rPr>
              <w:t>83</w:t>
            </w:r>
            <w:r w:rsidR="27DE372F" w:rsidRPr="046A6568">
              <w:rPr>
                <w:rFonts w:ascii="Calibri" w:hAnsi="Calibri" w:cs="Calibri"/>
                <w:b/>
                <w:bCs/>
                <w:sz w:val="16"/>
                <w:szCs w:val="16"/>
              </w:rPr>
              <w:t>1</w:t>
            </w:r>
          </w:p>
        </w:tc>
        <w:tc>
          <w:tcPr>
            <w:tcW w:w="1046" w:type="pct"/>
            <w:tcBorders>
              <w:top w:val="single" w:sz="8" w:space="0" w:color="auto"/>
              <w:left w:val="nil"/>
              <w:bottom w:val="single" w:sz="8" w:space="0" w:color="auto"/>
              <w:right w:val="nil"/>
            </w:tcBorders>
            <w:shd w:val="clear" w:color="auto" w:fill="DEEAF6" w:themeFill="accent1" w:themeFillTint="33"/>
            <w:noWrap/>
            <w:vAlign w:val="center"/>
            <w:hideMark/>
          </w:tcPr>
          <w:p w14:paraId="0771C044" w14:textId="7BAA5D09" w:rsidR="00177E0E" w:rsidRPr="00E50F0C" w:rsidRDefault="00177E0E" w:rsidP="00177E0E">
            <w:pPr>
              <w:spacing w:after="0" w:line="240" w:lineRule="auto"/>
              <w:jc w:val="right"/>
              <w:rPr>
                <w:rFonts w:ascii="Calibri" w:hAnsi="Calibri" w:cs="Calibri"/>
                <w:sz w:val="16"/>
                <w:szCs w:val="16"/>
              </w:rPr>
            </w:pPr>
            <w:r w:rsidRPr="00261C79">
              <w:rPr>
                <w:rFonts w:ascii="Calibri" w:hAnsi="Calibri" w:cs="Calibri"/>
                <w:b/>
                <w:sz w:val="16"/>
                <w:szCs w:val="16"/>
              </w:rPr>
              <w:t xml:space="preserve">     3.909.008.505</w:t>
            </w:r>
            <w:r w:rsidRPr="00E50F0C">
              <w:rPr>
                <w:rFonts w:ascii="Calibri" w:hAnsi="Calibri" w:cs="Calibri"/>
                <w:b/>
                <w:bCs/>
                <w:sz w:val="16"/>
                <w:szCs w:val="16"/>
              </w:rPr>
              <w:t xml:space="preserve"> </w:t>
            </w:r>
          </w:p>
        </w:tc>
      </w:tr>
    </w:tbl>
    <w:p w14:paraId="4D1F7BFC" w14:textId="77777777" w:rsidR="00E743E1" w:rsidRPr="00942969" w:rsidRDefault="00E743E1" w:rsidP="00942969">
      <w:pPr>
        <w:spacing w:after="0"/>
      </w:pPr>
      <w:bookmarkStart w:id="49" w:name="_Toc152230737"/>
    </w:p>
    <w:p w14:paraId="4AFFC97A" w14:textId="5AFF1DDD" w:rsidR="0066247B" w:rsidRPr="00791449" w:rsidRDefault="00664E1F" w:rsidP="00791449">
      <w:pPr>
        <w:pStyle w:val="Ttulo2"/>
      </w:pPr>
      <w:bookmarkStart w:id="50" w:name="_Toc158883154"/>
      <w:r w:rsidRPr="00E65230">
        <w:t>13</w:t>
      </w:r>
      <w:r w:rsidR="00F241F1" w:rsidRPr="00E65230">
        <w:t>.1 –</w:t>
      </w:r>
      <w:r w:rsidR="00617447" w:rsidRPr="00E65230">
        <w:t xml:space="preserve"> Bens Móveis</w:t>
      </w:r>
      <w:bookmarkEnd w:id="49"/>
      <w:bookmarkEnd w:id="50"/>
    </w:p>
    <w:tbl>
      <w:tblPr>
        <w:tblW w:w="10774" w:type="dxa"/>
        <w:tblInd w:w="-72" w:type="dxa"/>
        <w:tblCellMar>
          <w:left w:w="70" w:type="dxa"/>
          <w:right w:w="70" w:type="dxa"/>
        </w:tblCellMar>
        <w:tblLook w:val="04A0" w:firstRow="1" w:lastRow="0" w:firstColumn="1" w:lastColumn="0" w:noHBand="0" w:noVBand="1"/>
      </w:tblPr>
      <w:tblGrid>
        <w:gridCol w:w="1906"/>
        <w:gridCol w:w="875"/>
        <w:gridCol w:w="962"/>
        <w:gridCol w:w="974"/>
        <w:gridCol w:w="688"/>
        <w:gridCol w:w="927"/>
        <w:gridCol w:w="849"/>
        <w:gridCol w:w="893"/>
        <w:gridCol w:w="753"/>
        <w:gridCol w:w="962"/>
        <w:gridCol w:w="1018"/>
      </w:tblGrid>
      <w:tr w:rsidR="00527B5E" w:rsidRPr="0026447C" w14:paraId="4BE2F610" w14:textId="77777777" w:rsidTr="44E1C485">
        <w:trPr>
          <w:trHeight w:val="659"/>
        </w:trPr>
        <w:tc>
          <w:tcPr>
            <w:tcW w:w="1906" w:type="dxa"/>
            <w:tcBorders>
              <w:top w:val="nil"/>
              <w:left w:val="nil"/>
              <w:bottom w:val="single" w:sz="8" w:space="0" w:color="auto"/>
              <w:right w:val="nil"/>
            </w:tcBorders>
            <w:shd w:val="clear" w:color="auto" w:fill="DEEAF6" w:themeFill="accent1" w:themeFillTint="33"/>
            <w:vAlign w:val="center"/>
            <w:hideMark/>
          </w:tcPr>
          <w:p w14:paraId="797CF9DE"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Bens móveis</w:t>
            </w:r>
          </w:p>
        </w:tc>
        <w:tc>
          <w:tcPr>
            <w:tcW w:w="871" w:type="dxa"/>
            <w:tcBorders>
              <w:top w:val="nil"/>
              <w:left w:val="nil"/>
              <w:bottom w:val="single" w:sz="8" w:space="0" w:color="auto"/>
              <w:right w:val="nil"/>
            </w:tcBorders>
            <w:shd w:val="clear" w:color="auto" w:fill="DEEAF6" w:themeFill="accent1" w:themeFillTint="33"/>
            <w:vAlign w:val="center"/>
            <w:hideMark/>
          </w:tcPr>
          <w:p w14:paraId="4A8ABA9A"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Custo de Aquisição</w:t>
            </w:r>
          </w:p>
        </w:tc>
        <w:tc>
          <w:tcPr>
            <w:tcW w:w="958" w:type="dxa"/>
            <w:tcBorders>
              <w:top w:val="nil"/>
              <w:left w:val="nil"/>
              <w:bottom w:val="single" w:sz="8" w:space="0" w:color="auto"/>
              <w:right w:val="nil"/>
            </w:tcBorders>
            <w:shd w:val="clear" w:color="auto" w:fill="DEEAF6" w:themeFill="accent1" w:themeFillTint="33"/>
            <w:vAlign w:val="center"/>
            <w:hideMark/>
          </w:tcPr>
          <w:p w14:paraId="472570A6"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Taxa de Depreciação %</w:t>
            </w:r>
          </w:p>
        </w:tc>
        <w:tc>
          <w:tcPr>
            <w:tcW w:w="970" w:type="dxa"/>
            <w:tcBorders>
              <w:top w:val="nil"/>
              <w:left w:val="nil"/>
              <w:bottom w:val="single" w:sz="8" w:space="0" w:color="auto"/>
              <w:right w:val="nil"/>
            </w:tcBorders>
            <w:shd w:val="clear" w:color="auto" w:fill="DEEAF6" w:themeFill="accent1" w:themeFillTint="33"/>
            <w:vAlign w:val="center"/>
            <w:hideMark/>
          </w:tcPr>
          <w:p w14:paraId="025F6DD2"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Depreciação Acum. até 31/12/2022</w:t>
            </w:r>
          </w:p>
        </w:tc>
        <w:tc>
          <w:tcPr>
            <w:tcW w:w="685" w:type="dxa"/>
            <w:tcBorders>
              <w:top w:val="nil"/>
              <w:left w:val="nil"/>
              <w:bottom w:val="single" w:sz="8" w:space="0" w:color="auto"/>
              <w:right w:val="nil"/>
            </w:tcBorders>
            <w:shd w:val="clear" w:color="auto" w:fill="DEEAF6" w:themeFill="accent1" w:themeFillTint="33"/>
            <w:vAlign w:val="center"/>
            <w:hideMark/>
          </w:tcPr>
          <w:p w14:paraId="2204B8C7"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Red. ao valor recup.</w:t>
            </w:r>
          </w:p>
        </w:tc>
        <w:tc>
          <w:tcPr>
            <w:tcW w:w="923" w:type="dxa"/>
            <w:tcBorders>
              <w:top w:val="nil"/>
              <w:left w:val="nil"/>
              <w:bottom w:val="single" w:sz="8" w:space="0" w:color="auto"/>
              <w:right w:val="nil"/>
            </w:tcBorders>
            <w:shd w:val="clear" w:color="auto" w:fill="DEEAF6" w:themeFill="accent1" w:themeFillTint="33"/>
            <w:vAlign w:val="center"/>
            <w:hideMark/>
          </w:tcPr>
          <w:p w14:paraId="2A317992"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Saldo em 31/12/2022</w:t>
            </w:r>
          </w:p>
        </w:tc>
        <w:tc>
          <w:tcPr>
            <w:tcW w:w="846" w:type="dxa"/>
            <w:tcBorders>
              <w:top w:val="nil"/>
              <w:left w:val="nil"/>
              <w:bottom w:val="single" w:sz="8" w:space="0" w:color="auto"/>
              <w:right w:val="nil"/>
            </w:tcBorders>
            <w:shd w:val="clear" w:color="auto" w:fill="DEEAF6" w:themeFill="accent1" w:themeFillTint="33"/>
            <w:vAlign w:val="center"/>
            <w:hideMark/>
          </w:tcPr>
          <w:p w14:paraId="4711A743"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Aquisições</w:t>
            </w:r>
          </w:p>
        </w:tc>
        <w:tc>
          <w:tcPr>
            <w:tcW w:w="889" w:type="dxa"/>
            <w:tcBorders>
              <w:top w:val="nil"/>
              <w:left w:val="nil"/>
              <w:bottom w:val="single" w:sz="8" w:space="0" w:color="auto"/>
              <w:right w:val="nil"/>
            </w:tcBorders>
            <w:shd w:val="clear" w:color="auto" w:fill="DEEAF6" w:themeFill="accent1" w:themeFillTint="33"/>
            <w:vAlign w:val="center"/>
            <w:hideMark/>
          </w:tcPr>
          <w:p w14:paraId="0B4A8B49"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Baixas</w:t>
            </w:r>
          </w:p>
        </w:tc>
        <w:tc>
          <w:tcPr>
            <w:tcW w:w="750" w:type="dxa"/>
            <w:tcBorders>
              <w:top w:val="nil"/>
              <w:left w:val="nil"/>
              <w:bottom w:val="single" w:sz="8" w:space="0" w:color="auto"/>
              <w:right w:val="nil"/>
            </w:tcBorders>
            <w:shd w:val="clear" w:color="auto" w:fill="DEEAF6" w:themeFill="accent1" w:themeFillTint="33"/>
            <w:vAlign w:val="center"/>
            <w:hideMark/>
          </w:tcPr>
          <w:p w14:paraId="45CE301C"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Reversão Red. ao valor recup.</w:t>
            </w:r>
          </w:p>
        </w:tc>
        <w:tc>
          <w:tcPr>
            <w:tcW w:w="958" w:type="dxa"/>
            <w:tcBorders>
              <w:top w:val="nil"/>
              <w:left w:val="nil"/>
              <w:bottom w:val="single" w:sz="8" w:space="0" w:color="auto"/>
              <w:right w:val="nil"/>
            </w:tcBorders>
            <w:shd w:val="clear" w:color="auto" w:fill="DEEAF6" w:themeFill="accent1" w:themeFillTint="33"/>
            <w:vAlign w:val="center"/>
            <w:hideMark/>
          </w:tcPr>
          <w:p w14:paraId="12186BAE"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Depreciação do Período</w:t>
            </w:r>
          </w:p>
        </w:tc>
        <w:tc>
          <w:tcPr>
            <w:tcW w:w="1018" w:type="dxa"/>
            <w:tcBorders>
              <w:top w:val="nil"/>
              <w:left w:val="nil"/>
              <w:bottom w:val="single" w:sz="8" w:space="0" w:color="auto"/>
              <w:right w:val="nil"/>
            </w:tcBorders>
            <w:shd w:val="clear" w:color="auto" w:fill="DEEAF6" w:themeFill="accent1" w:themeFillTint="33"/>
            <w:vAlign w:val="center"/>
            <w:hideMark/>
          </w:tcPr>
          <w:p w14:paraId="4DE7ACF4"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Saldo em 30/09/2023</w:t>
            </w:r>
          </w:p>
        </w:tc>
      </w:tr>
      <w:tr w:rsidR="00944B0C" w:rsidRPr="0026447C" w14:paraId="0DFDFDD9"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5D06B374"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Aparelhos de Medição e Orientação</w:t>
            </w:r>
          </w:p>
        </w:tc>
        <w:tc>
          <w:tcPr>
            <w:tcW w:w="871" w:type="dxa"/>
            <w:tcBorders>
              <w:top w:val="nil"/>
              <w:left w:val="nil"/>
              <w:bottom w:val="single" w:sz="4" w:space="0" w:color="auto"/>
              <w:right w:val="nil"/>
            </w:tcBorders>
            <w:shd w:val="clear" w:color="auto" w:fill="auto"/>
            <w:noWrap/>
            <w:vAlign w:val="center"/>
            <w:hideMark/>
          </w:tcPr>
          <w:p w14:paraId="651F5BB4"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3.200</w:t>
            </w:r>
          </w:p>
        </w:tc>
        <w:tc>
          <w:tcPr>
            <w:tcW w:w="958" w:type="dxa"/>
            <w:tcBorders>
              <w:top w:val="nil"/>
              <w:left w:val="nil"/>
              <w:bottom w:val="single" w:sz="4" w:space="0" w:color="auto"/>
              <w:right w:val="nil"/>
            </w:tcBorders>
            <w:shd w:val="clear" w:color="auto" w:fill="auto"/>
            <w:noWrap/>
            <w:vAlign w:val="center"/>
            <w:hideMark/>
          </w:tcPr>
          <w:p w14:paraId="7F0DFE2D"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10</w:t>
            </w:r>
          </w:p>
        </w:tc>
        <w:tc>
          <w:tcPr>
            <w:tcW w:w="970" w:type="dxa"/>
            <w:tcBorders>
              <w:top w:val="nil"/>
              <w:left w:val="nil"/>
              <w:bottom w:val="single" w:sz="4" w:space="0" w:color="auto"/>
              <w:right w:val="nil"/>
            </w:tcBorders>
            <w:shd w:val="clear" w:color="auto" w:fill="auto"/>
            <w:noWrap/>
            <w:vAlign w:val="center"/>
            <w:hideMark/>
          </w:tcPr>
          <w:p w14:paraId="56DCF2DE"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(3.200)</w:t>
            </w:r>
          </w:p>
        </w:tc>
        <w:tc>
          <w:tcPr>
            <w:tcW w:w="685" w:type="dxa"/>
            <w:tcBorders>
              <w:top w:val="nil"/>
              <w:left w:val="nil"/>
              <w:bottom w:val="single" w:sz="4" w:space="0" w:color="auto"/>
              <w:right w:val="nil"/>
            </w:tcBorders>
            <w:shd w:val="clear" w:color="auto" w:fill="auto"/>
            <w:noWrap/>
            <w:vAlign w:val="center"/>
            <w:hideMark/>
          </w:tcPr>
          <w:p w14:paraId="755E057D"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23" w:type="dxa"/>
            <w:tcBorders>
              <w:top w:val="nil"/>
              <w:left w:val="nil"/>
              <w:bottom w:val="single" w:sz="4" w:space="0" w:color="auto"/>
              <w:right w:val="nil"/>
            </w:tcBorders>
            <w:shd w:val="clear" w:color="auto" w:fill="auto"/>
            <w:noWrap/>
            <w:vAlign w:val="center"/>
            <w:hideMark/>
          </w:tcPr>
          <w:p w14:paraId="33057A42"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846" w:type="dxa"/>
            <w:tcBorders>
              <w:top w:val="nil"/>
              <w:left w:val="nil"/>
              <w:bottom w:val="single" w:sz="4" w:space="0" w:color="auto"/>
              <w:right w:val="nil"/>
            </w:tcBorders>
            <w:shd w:val="clear" w:color="auto" w:fill="auto"/>
            <w:noWrap/>
            <w:vAlign w:val="center"/>
            <w:hideMark/>
          </w:tcPr>
          <w:p w14:paraId="742FF48A"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889" w:type="dxa"/>
            <w:tcBorders>
              <w:top w:val="nil"/>
              <w:left w:val="nil"/>
              <w:bottom w:val="single" w:sz="4" w:space="0" w:color="auto"/>
              <w:right w:val="nil"/>
            </w:tcBorders>
            <w:shd w:val="clear" w:color="auto" w:fill="auto"/>
            <w:noWrap/>
            <w:vAlign w:val="center"/>
            <w:hideMark/>
          </w:tcPr>
          <w:p w14:paraId="6EC545AB"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750" w:type="dxa"/>
            <w:tcBorders>
              <w:top w:val="nil"/>
              <w:left w:val="nil"/>
              <w:bottom w:val="single" w:sz="4" w:space="0" w:color="auto"/>
              <w:right w:val="nil"/>
            </w:tcBorders>
            <w:shd w:val="clear" w:color="auto" w:fill="auto"/>
            <w:noWrap/>
            <w:vAlign w:val="center"/>
            <w:hideMark/>
          </w:tcPr>
          <w:p w14:paraId="210EB4EC" w14:textId="2CB330B9"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4C3F88B1" w14:textId="2393DED3"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1018" w:type="dxa"/>
            <w:tcBorders>
              <w:top w:val="nil"/>
              <w:left w:val="nil"/>
              <w:bottom w:val="single" w:sz="4" w:space="0" w:color="auto"/>
              <w:right w:val="nil"/>
            </w:tcBorders>
            <w:shd w:val="clear" w:color="auto" w:fill="auto"/>
            <w:noWrap/>
            <w:vAlign w:val="center"/>
            <w:hideMark/>
          </w:tcPr>
          <w:p w14:paraId="3C6BC8AA" w14:textId="36D12ECE"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r>
      <w:tr w:rsidR="00944B0C" w:rsidRPr="0026447C" w14:paraId="659B2291"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64002A5F"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Aparelhos e Equipamentos de Comunicação</w:t>
            </w:r>
          </w:p>
        </w:tc>
        <w:tc>
          <w:tcPr>
            <w:tcW w:w="871" w:type="dxa"/>
            <w:tcBorders>
              <w:top w:val="nil"/>
              <w:left w:val="nil"/>
              <w:bottom w:val="single" w:sz="4" w:space="0" w:color="auto"/>
              <w:right w:val="nil"/>
            </w:tcBorders>
            <w:shd w:val="clear" w:color="auto" w:fill="auto"/>
            <w:noWrap/>
            <w:vAlign w:val="center"/>
            <w:hideMark/>
          </w:tcPr>
          <w:p w14:paraId="756675B8"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598.042</w:t>
            </w:r>
          </w:p>
        </w:tc>
        <w:tc>
          <w:tcPr>
            <w:tcW w:w="958" w:type="dxa"/>
            <w:tcBorders>
              <w:top w:val="nil"/>
              <w:left w:val="nil"/>
              <w:bottom w:val="single" w:sz="4" w:space="0" w:color="auto"/>
              <w:right w:val="nil"/>
            </w:tcBorders>
            <w:shd w:val="clear" w:color="auto" w:fill="auto"/>
            <w:noWrap/>
            <w:vAlign w:val="center"/>
            <w:hideMark/>
          </w:tcPr>
          <w:p w14:paraId="76BF13AB"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20</w:t>
            </w:r>
          </w:p>
        </w:tc>
        <w:tc>
          <w:tcPr>
            <w:tcW w:w="970" w:type="dxa"/>
            <w:tcBorders>
              <w:top w:val="nil"/>
              <w:left w:val="nil"/>
              <w:bottom w:val="single" w:sz="4" w:space="0" w:color="auto"/>
              <w:right w:val="nil"/>
            </w:tcBorders>
            <w:shd w:val="clear" w:color="auto" w:fill="auto"/>
            <w:noWrap/>
            <w:vAlign w:val="center"/>
            <w:hideMark/>
          </w:tcPr>
          <w:p w14:paraId="1B6282D5"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(564.163)</w:t>
            </w:r>
          </w:p>
        </w:tc>
        <w:tc>
          <w:tcPr>
            <w:tcW w:w="685" w:type="dxa"/>
            <w:tcBorders>
              <w:top w:val="nil"/>
              <w:left w:val="nil"/>
              <w:bottom w:val="single" w:sz="4" w:space="0" w:color="auto"/>
              <w:right w:val="nil"/>
            </w:tcBorders>
            <w:shd w:val="clear" w:color="auto" w:fill="auto"/>
            <w:noWrap/>
            <w:vAlign w:val="center"/>
            <w:hideMark/>
          </w:tcPr>
          <w:p w14:paraId="2D41D4A9"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23" w:type="dxa"/>
            <w:tcBorders>
              <w:top w:val="nil"/>
              <w:left w:val="nil"/>
              <w:bottom w:val="single" w:sz="4" w:space="0" w:color="auto"/>
              <w:right w:val="nil"/>
            </w:tcBorders>
            <w:shd w:val="clear" w:color="auto" w:fill="auto"/>
            <w:noWrap/>
            <w:vAlign w:val="center"/>
            <w:hideMark/>
          </w:tcPr>
          <w:p w14:paraId="51882279"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33.880</w:t>
            </w:r>
          </w:p>
        </w:tc>
        <w:tc>
          <w:tcPr>
            <w:tcW w:w="846" w:type="dxa"/>
            <w:tcBorders>
              <w:top w:val="nil"/>
              <w:left w:val="nil"/>
              <w:bottom w:val="single" w:sz="4" w:space="0" w:color="auto"/>
              <w:right w:val="nil"/>
            </w:tcBorders>
            <w:shd w:val="clear" w:color="auto" w:fill="auto"/>
            <w:noWrap/>
            <w:vAlign w:val="center"/>
            <w:hideMark/>
          </w:tcPr>
          <w:p w14:paraId="6E9F55F2"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889" w:type="dxa"/>
            <w:tcBorders>
              <w:top w:val="nil"/>
              <w:left w:val="nil"/>
              <w:bottom w:val="single" w:sz="4" w:space="0" w:color="auto"/>
              <w:right w:val="nil"/>
            </w:tcBorders>
            <w:shd w:val="clear" w:color="auto" w:fill="auto"/>
            <w:noWrap/>
            <w:vAlign w:val="center"/>
            <w:hideMark/>
          </w:tcPr>
          <w:p w14:paraId="71B10485"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750" w:type="dxa"/>
            <w:tcBorders>
              <w:top w:val="nil"/>
              <w:left w:val="nil"/>
              <w:bottom w:val="single" w:sz="4" w:space="0" w:color="auto"/>
              <w:right w:val="nil"/>
            </w:tcBorders>
            <w:shd w:val="clear" w:color="auto" w:fill="auto"/>
            <w:noWrap/>
            <w:vAlign w:val="center"/>
            <w:hideMark/>
          </w:tcPr>
          <w:p w14:paraId="2F0759D4"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480DE911"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(7.643)</w:t>
            </w:r>
          </w:p>
        </w:tc>
        <w:tc>
          <w:tcPr>
            <w:tcW w:w="1018" w:type="dxa"/>
            <w:tcBorders>
              <w:top w:val="nil"/>
              <w:left w:val="nil"/>
              <w:bottom w:val="single" w:sz="4" w:space="0" w:color="auto"/>
              <w:right w:val="nil"/>
            </w:tcBorders>
            <w:shd w:val="clear" w:color="auto" w:fill="auto"/>
            <w:noWrap/>
            <w:vAlign w:val="center"/>
            <w:hideMark/>
          </w:tcPr>
          <w:p w14:paraId="58B2FCDA" w14:textId="5884AF32"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26.237 </w:t>
            </w:r>
          </w:p>
        </w:tc>
      </w:tr>
      <w:tr w:rsidR="00944B0C" w:rsidRPr="0026447C" w14:paraId="7E498383"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0B89F9AF"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Equipamento de Proteção, Segurança e Socorro</w:t>
            </w:r>
          </w:p>
        </w:tc>
        <w:tc>
          <w:tcPr>
            <w:tcW w:w="871" w:type="dxa"/>
            <w:tcBorders>
              <w:top w:val="nil"/>
              <w:left w:val="nil"/>
              <w:bottom w:val="single" w:sz="4" w:space="0" w:color="auto"/>
              <w:right w:val="nil"/>
            </w:tcBorders>
            <w:shd w:val="clear" w:color="auto" w:fill="auto"/>
            <w:noWrap/>
            <w:vAlign w:val="center"/>
            <w:hideMark/>
          </w:tcPr>
          <w:p w14:paraId="473C5C5B"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7.943</w:t>
            </w:r>
          </w:p>
        </w:tc>
        <w:tc>
          <w:tcPr>
            <w:tcW w:w="958" w:type="dxa"/>
            <w:tcBorders>
              <w:top w:val="nil"/>
              <w:left w:val="nil"/>
              <w:bottom w:val="single" w:sz="4" w:space="0" w:color="auto"/>
              <w:right w:val="nil"/>
            </w:tcBorders>
            <w:shd w:val="clear" w:color="auto" w:fill="auto"/>
            <w:noWrap/>
            <w:vAlign w:val="center"/>
            <w:hideMark/>
          </w:tcPr>
          <w:p w14:paraId="71AFE838"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10</w:t>
            </w:r>
          </w:p>
        </w:tc>
        <w:tc>
          <w:tcPr>
            <w:tcW w:w="970" w:type="dxa"/>
            <w:tcBorders>
              <w:top w:val="nil"/>
              <w:left w:val="nil"/>
              <w:bottom w:val="single" w:sz="4" w:space="0" w:color="auto"/>
              <w:right w:val="nil"/>
            </w:tcBorders>
            <w:shd w:val="clear" w:color="auto" w:fill="auto"/>
            <w:noWrap/>
            <w:vAlign w:val="center"/>
            <w:hideMark/>
          </w:tcPr>
          <w:p w14:paraId="046CB265"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(6.000)</w:t>
            </w:r>
          </w:p>
        </w:tc>
        <w:tc>
          <w:tcPr>
            <w:tcW w:w="685" w:type="dxa"/>
            <w:tcBorders>
              <w:top w:val="nil"/>
              <w:left w:val="nil"/>
              <w:bottom w:val="single" w:sz="4" w:space="0" w:color="auto"/>
              <w:right w:val="nil"/>
            </w:tcBorders>
            <w:shd w:val="clear" w:color="auto" w:fill="auto"/>
            <w:noWrap/>
            <w:vAlign w:val="center"/>
            <w:hideMark/>
          </w:tcPr>
          <w:p w14:paraId="59047E84"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23" w:type="dxa"/>
            <w:tcBorders>
              <w:top w:val="nil"/>
              <w:left w:val="nil"/>
              <w:bottom w:val="single" w:sz="4" w:space="0" w:color="auto"/>
              <w:right w:val="nil"/>
            </w:tcBorders>
            <w:shd w:val="clear" w:color="auto" w:fill="auto"/>
            <w:noWrap/>
            <w:vAlign w:val="center"/>
            <w:hideMark/>
          </w:tcPr>
          <w:p w14:paraId="1C768624"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1.943</w:t>
            </w:r>
          </w:p>
        </w:tc>
        <w:tc>
          <w:tcPr>
            <w:tcW w:w="846" w:type="dxa"/>
            <w:tcBorders>
              <w:top w:val="nil"/>
              <w:left w:val="nil"/>
              <w:bottom w:val="single" w:sz="4" w:space="0" w:color="auto"/>
              <w:right w:val="nil"/>
            </w:tcBorders>
            <w:shd w:val="clear" w:color="auto" w:fill="auto"/>
            <w:noWrap/>
            <w:vAlign w:val="center"/>
            <w:hideMark/>
          </w:tcPr>
          <w:p w14:paraId="0A04D40B"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889" w:type="dxa"/>
            <w:tcBorders>
              <w:top w:val="nil"/>
              <w:left w:val="nil"/>
              <w:bottom w:val="single" w:sz="4" w:space="0" w:color="auto"/>
              <w:right w:val="nil"/>
            </w:tcBorders>
            <w:shd w:val="clear" w:color="auto" w:fill="auto"/>
            <w:noWrap/>
            <w:vAlign w:val="center"/>
            <w:hideMark/>
          </w:tcPr>
          <w:p w14:paraId="76476FFA"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750" w:type="dxa"/>
            <w:tcBorders>
              <w:top w:val="nil"/>
              <w:left w:val="nil"/>
              <w:bottom w:val="single" w:sz="4" w:space="0" w:color="auto"/>
              <w:right w:val="nil"/>
            </w:tcBorders>
            <w:shd w:val="clear" w:color="auto" w:fill="auto"/>
            <w:noWrap/>
            <w:vAlign w:val="center"/>
            <w:hideMark/>
          </w:tcPr>
          <w:p w14:paraId="2D9FBCB0"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641670F2"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(596)</w:t>
            </w:r>
          </w:p>
        </w:tc>
        <w:tc>
          <w:tcPr>
            <w:tcW w:w="1018" w:type="dxa"/>
            <w:tcBorders>
              <w:top w:val="nil"/>
              <w:left w:val="nil"/>
              <w:bottom w:val="single" w:sz="4" w:space="0" w:color="auto"/>
              <w:right w:val="nil"/>
            </w:tcBorders>
            <w:shd w:val="clear" w:color="auto" w:fill="auto"/>
            <w:noWrap/>
            <w:vAlign w:val="center"/>
            <w:hideMark/>
          </w:tcPr>
          <w:p w14:paraId="4BF7D8EB" w14:textId="299763C4"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1.347 </w:t>
            </w:r>
          </w:p>
        </w:tc>
      </w:tr>
      <w:tr w:rsidR="00944B0C" w:rsidRPr="0026447C" w14:paraId="047F858A"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6547381E"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Máquinas e Equipamentos Energéticos</w:t>
            </w:r>
          </w:p>
        </w:tc>
        <w:tc>
          <w:tcPr>
            <w:tcW w:w="871" w:type="dxa"/>
            <w:tcBorders>
              <w:top w:val="nil"/>
              <w:left w:val="nil"/>
              <w:bottom w:val="single" w:sz="4" w:space="0" w:color="auto"/>
              <w:right w:val="nil"/>
            </w:tcBorders>
            <w:shd w:val="clear" w:color="auto" w:fill="auto"/>
            <w:noWrap/>
            <w:vAlign w:val="center"/>
            <w:hideMark/>
          </w:tcPr>
          <w:p w14:paraId="7840B6BB"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2.494.646</w:t>
            </w:r>
          </w:p>
        </w:tc>
        <w:tc>
          <w:tcPr>
            <w:tcW w:w="958" w:type="dxa"/>
            <w:tcBorders>
              <w:top w:val="nil"/>
              <w:left w:val="nil"/>
              <w:bottom w:val="single" w:sz="4" w:space="0" w:color="auto"/>
              <w:right w:val="nil"/>
            </w:tcBorders>
            <w:shd w:val="clear" w:color="auto" w:fill="auto"/>
            <w:noWrap/>
            <w:vAlign w:val="center"/>
            <w:hideMark/>
          </w:tcPr>
          <w:p w14:paraId="65AF09FC"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10</w:t>
            </w:r>
          </w:p>
        </w:tc>
        <w:tc>
          <w:tcPr>
            <w:tcW w:w="970" w:type="dxa"/>
            <w:tcBorders>
              <w:top w:val="nil"/>
              <w:left w:val="nil"/>
              <w:bottom w:val="single" w:sz="4" w:space="0" w:color="auto"/>
              <w:right w:val="nil"/>
            </w:tcBorders>
            <w:shd w:val="clear" w:color="auto" w:fill="auto"/>
            <w:noWrap/>
            <w:vAlign w:val="center"/>
            <w:hideMark/>
          </w:tcPr>
          <w:p w14:paraId="071EF1AD"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(2.367.999)</w:t>
            </w:r>
          </w:p>
        </w:tc>
        <w:tc>
          <w:tcPr>
            <w:tcW w:w="685" w:type="dxa"/>
            <w:tcBorders>
              <w:top w:val="nil"/>
              <w:left w:val="nil"/>
              <w:bottom w:val="single" w:sz="4" w:space="0" w:color="auto"/>
              <w:right w:val="nil"/>
            </w:tcBorders>
            <w:shd w:val="clear" w:color="auto" w:fill="auto"/>
            <w:noWrap/>
            <w:vAlign w:val="center"/>
            <w:hideMark/>
          </w:tcPr>
          <w:p w14:paraId="492A2741"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23" w:type="dxa"/>
            <w:tcBorders>
              <w:top w:val="nil"/>
              <w:left w:val="nil"/>
              <w:bottom w:val="single" w:sz="4" w:space="0" w:color="auto"/>
              <w:right w:val="nil"/>
            </w:tcBorders>
            <w:shd w:val="clear" w:color="auto" w:fill="auto"/>
            <w:noWrap/>
            <w:vAlign w:val="center"/>
            <w:hideMark/>
          </w:tcPr>
          <w:p w14:paraId="7130C54C"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126.647</w:t>
            </w:r>
          </w:p>
        </w:tc>
        <w:tc>
          <w:tcPr>
            <w:tcW w:w="846" w:type="dxa"/>
            <w:tcBorders>
              <w:top w:val="nil"/>
              <w:left w:val="nil"/>
              <w:bottom w:val="single" w:sz="4" w:space="0" w:color="auto"/>
              <w:right w:val="nil"/>
            </w:tcBorders>
            <w:shd w:val="clear" w:color="auto" w:fill="auto"/>
            <w:noWrap/>
            <w:vAlign w:val="center"/>
            <w:hideMark/>
          </w:tcPr>
          <w:p w14:paraId="770DE8E5"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889" w:type="dxa"/>
            <w:tcBorders>
              <w:top w:val="nil"/>
              <w:left w:val="nil"/>
              <w:bottom w:val="single" w:sz="4" w:space="0" w:color="auto"/>
              <w:right w:val="nil"/>
            </w:tcBorders>
            <w:shd w:val="clear" w:color="auto" w:fill="auto"/>
            <w:noWrap/>
            <w:vAlign w:val="center"/>
            <w:hideMark/>
          </w:tcPr>
          <w:p w14:paraId="6BAC95CB"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(526.352)</w:t>
            </w:r>
          </w:p>
        </w:tc>
        <w:tc>
          <w:tcPr>
            <w:tcW w:w="750" w:type="dxa"/>
            <w:tcBorders>
              <w:top w:val="nil"/>
              <w:left w:val="nil"/>
              <w:bottom w:val="single" w:sz="4" w:space="0" w:color="auto"/>
              <w:right w:val="nil"/>
            </w:tcBorders>
            <w:shd w:val="clear" w:color="auto" w:fill="auto"/>
            <w:noWrap/>
            <w:vAlign w:val="center"/>
            <w:hideMark/>
          </w:tcPr>
          <w:p w14:paraId="56FB8FA5"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0BC2935F"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399.705 </w:t>
            </w:r>
          </w:p>
        </w:tc>
        <w:tc>
          <w:tcPr>
            <w:tcW w:w="1018" w:type="dxa"/>
            <w:tcBorders>
              <w:top w:val="nil"/>
              <w:left w:val="nil"/>
              <w:bottom w:val="single" w:sz="4" w:space="0" w:color="auto"/>
              <w:right w:val="nil"/>
            </w:tcBorders>
            <w:shd w:val="clear" w:color="auto" w:fill="auto"/>
            <w:noWrap/>
            <w:vAlign w:val="center"/>
            <w:hideMark/>
          </w:tcPr>
          <w:p w14:paraId="429C629A" w14:textId="69A49D03"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r>
      <w:tr w:rsidR="00944B0C" w:rsidRPr="0026447C" w14:paraId="495FC4FA"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2B32BF93"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Máquinas e Equipamentos Gráficos</w:t>
            </w:r>
          </w:p>
        </w:tc>
        <w:tc>
          <w:tcPr>
            <w:tcW w:w="871" w:type="dxa"/>
            <w:tcBorders>
              <w:top w:val="nil"/>
              <w:left w:val="nil"/>
              <w:bottom w:val="single" w:sz="4" w:space="0" w:color="auto"/>
              <w:right w:val="nil"/>
            </w:tcBorders>
            <w:shd w:val="clear" w:color="auto" w:fill="auto"/>
            <w:noWrap/>
            <w:vAlign w:val="center"/>
            <w:hideMark/>
          </w:tcPr>
          <w:p w14:paraId="54EC25F8"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780</w:t>
            </w:r>
          </w:p>
        </w:tc>
        <w:tc>
          <w:tcPr>
            <w:tcW w:w="958" w:type="dxa"/>
            <w:tcBorders>
              <w:top w:val="nil"/>
              <w:left w:val="nil"/>
              <w:bottom w:val="single" w:sz="4" w:space="0" w:color="auto"/>
              <w:right w:val="nil"/>
            </w:tcBorders>
            <w:shd w:val="clear" w:color="auto" w:fill="auto"/>
            <w:noWrap/>
            <w:vAlign w:val="center"/>
            <w:hideMark/>
          </w:tcPr>
          <w:p w14:paraId="02798472"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10</w:t>
            </w:r>
          </w:p>
        </w:tc>
        <w:tc>
          <w:tcPr>
            <w:tcW w:w="970" w:type="dxa"/>
            <w:tcBorders>
              <w:top w:val="nil"/>
              <w:left w:val="nil"/>
              <w:bottom w:val="single" w:sz="4" w:space="0" w:color="auto"/>
              <w:right w:val="nil"/>
            </w:tcBorders>
            <w:shd w:val="clear" w:color="auto" w:fill="auto"/>
            <w:noWrap/>
            <w:vAlign w:val="center"/>
            <w:hideMark/>
          </w:tcPr>
          <w:p w14:paraId="0ADACBBB"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(391)</w:t>
            </w:r>
          </w:p>
        </w:tc>
        <w:tc>
          <w:tcPr>
            <w:tcW w:w="685" w:type="dxa"/>
            <w:tcBorders>
              <w:top w:val="nil"/>
              <w:left w:val="nil"/>
              <w:bottom w:val="single" w:sz="4" w:space="0" w:color="auto"/>
              <w:right w:val="nil"/>
            </w:tcBorders>
            <w:shd w:val="clear" w:color="auto" w:fill="auto"/>
            <w:noWrap/>
            <w:vAlign w:val="center"/>
            <w:hideMark/>
          </w:tcPr>
          <w:p w14:paraId="06C66EE6"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23" w:type="dxa"/>
            <w:tcBorders>
              <w:top w:val="nil"/>
              <w:left w:val="nil"/>
              <w:bottom w:val="single" w:sz="4" w:space="0" w:color="auto"/>
              <w:right w:val="nil"/>
            </w:tcBorders>
            <w:shd w:val="clear" w:color="auto" w:fill="auto"/>
            <w:noWrap/>
            <w:vAlign w:val="center"/>
            <w:hideMark/>
          </w:tcPr>
          <w:p w14:paraId="05992D3D"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389</w:t>
            </w:r>
          </w:p>
        </w:tc>
        <w:tc>
          <w:tcPr>
            <w:tcW w:w="846" w:type="dxa"/>
            <w:tcBorders>
              <w:top w:val="nil"/>
              <w:left w:val="nil"/>
              <w:bottom w:val="single" w:sz="4" w:space="0" w:color="auto"/>
              <w:right w:val="nil"/>
            </w:tcBorders>
            <w:shd w:val="clear" w:color="auto" w:fill="auto"/>
            <w:noWrap/>
            <w:vAlign w:val="center"/>
            <w:hideMark/>
          </w:tcPr>
          <w:p w14:paraId="60693083"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889" w:type="dxa"/>
            <w:tcBorders>
              <w:top w:val="nil"/>
              <w:left w:val="nil"/>
              <w:bottom w:val="single" w:sz="4" w:space="0" w:color="auto"/>
              <w:right w:val="nil"/>
            </w:tcBorders>
            <w:shd w:val="clear" w:color="auto" w:fill="auto"/>
            <w:noWrap/>
            <w:vAlign w:val="center"/>
            <w:hideMark/>
          </w:tcPr>
          <w:p w14:paraId="3E770319"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750" w:type="dxa"/>
            <w:tcBorders>
              <w:top w:val="nil"/>
              <w:left w:val="nil"/>
              <w:bottom w:val="single" w:sz="4" w:space="0" w:color="auto"/>
              <w:right w:val="nil"/>
            </w:tcBorders>
            <w:shd w:val="clear" w:color="auto" w:fill="auto"/>
            <w:noWrap/>
            <w:vAlign w:val="center"/>
            <w:hideMark/>
          </w:tcPr>
          <w:p w14:paraId="76BEA7C0"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0B367082"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(59)</w:t>
            </w:r>
          </w:p>
        </w:tc>
        <w:tc>
          <w:tcPr>
            <w:tcW w:w="1018" w:type="dxa"/>
            <w:tcBorders>
              <w:top w:val="nil"/>
              <w:left w:val="nil"/>
              <w:bottom w:val="single" w:sz="4" w:space="0" w:color="auto"/>
              <w:right w:val="nil"/>
            </w:tcBorders>
            <w:shd w:val="clear" w:color="auto" w:fill="auto"/>
            <w:noWrap/>
            <w:vAlign w:val="center"/>
            <w:hideMark/>
          </w:tcPr>
          <w:p w14:paraId="4286D32A" w14:textId="4C3A1FA2"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330 </w:t>
            </w:r>
          </w:p>
        </w:tc>
      </w:tr>
      <w:tr w:rsidR="00944B0C" w:rsidRPr="0026447C" w14:paraId="7CFE585B"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7A149909"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Máquinas, Ferramentas e Utensílios de Oficina</w:t>
            </w:r>
          </w:p>
        </w:tc>
        <w:tc>
          <w:tcPr>
            <w:tcW w:w="871" w:type="dxa"/>
            <w:tcBorders>
              <w:top w:val="nil"/>
              <w:left w:val="nil"/>
              <w:bottom w:val="single" w:sz="4" w:space="0" w:color="auto"/>
              <w:right w:val="nil"/>
            </w:tcBorders>
            <w:shd w:val="clear" w:color="auto" w:fill="auto"/>
            <w:noWrap/>
            <w:vAlign w:val="center"/>
            <w:hideMark/>
          </w:tcPr>
          <w:p w14:paraId="033FF5E5"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36.200</w:t>
            </w:r>
          </w:p>
        </w:tc>
        <w:tc>
          <w:tcPr>
            <w:tcW w:w="958" w:type="dxa"/>
            <w:tcBorders>
              <w:top w:val="nil"/>
              <w:left w:val="nil"/>
              <w:bottom w:val="single" w:sz="4" w:space="0" w:color="auto"/>
              <w:right w:val="nil"/>
            </w:tcBorders>
            <w:shd w:val="clear" w:color="auto" w:fill="auto"/>
            <w:noWrap/>
            <w:vAlign w:val="center"/>
            <w:hideMark/>
          </w:tcPr>
          <w:p w14:paraId="47C8FCFA"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10</w:t>
            </w:r>
          </w:p>
        </w:tc>
        <w:tc>
          <w:tcPr>
            <w:tcW w:w="970" w:type="dxa"/>
            <w:tcBorders>
              <w:top w:val="nil"/>
              <w:left w:val="nil"/>
              <w:bottom w:val="single" w:sz="4" w:space="0" w:color="auto"/>
              <w:right w:val="nil"/>
            </w:tcBorders>
            <w:shd w:val="clear" w:color="auto" w:fill="auto"/>
            <w:noWrap/>
            <w:vAlign w:val="center"/>
            <w:hideMark/>
          </w:tcPr>
          <w:p w14:paraId="049DD1CD"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(16.933)</w:t>
            </w:r>
          </w:p>
        </w:tc>
        <w:tc>
          <w:tcPr>
            <w:tcW w:w="685" w:type="dxa"/>
            <w:tcBorders>
              <w:top w:val="nil"/>
              <w:left w:val="nil"/>
              <w:bottom w:val="single" w:sz="4" w:space="0" w:color="auto"/>
              <w:right w:val="nil"/>
            </w:tcBorders>
            <w:shd w:val="clear" w:color="auto" w:fill="auto"/>
            <w:noWrap/>
            <w:vAlign w:val="center"/>
            <w:hideMark/>
          </w:tcPr>
          <w:p w14:paraId="35865AD3"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23" w:type="dxa"/>
            <w:tcBorders>
              <w:top w:val="nil"/>
              <w:left w:val="nil"/>
              <w:bottom w:val="single" w:sz="4" w:space="0" w:color="auto"/>
              <w:right w:val="nil"/>
            </w:tcBorders>
            <w:shd w:val="clear" w:color="auto" w:fill="auto"/>
            <w:noWrap/>
            <w:vAlign w:val="center"/>
            <w:hideMark/>
          </w:tcPr>
          <w:p w14:paraId="7E5710B6"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19.267</w:t>
            </w:r>
          </w:p>
        </w:tc>
        <w:tc>
          <w:tcPr>
            <w:tcW w:w="846" w:type="dxa"/>
            <w:tcBorders>
              <w:top w:val="nil"/>
              <w:left w:val="nil"/>
              <w:bottom w:val="single" w:sz="4" w:space="0" w:color="auto"/>
              <w:right w:val="nil"/>
            </w:tcBorders>
            <w:shd w:val="clear" w:color="auto" w:fill="auto"/>
            <w:noWrap/>
            <w:vAlign w:val="center"/>
            <w:hideMark/>
          </w:tcPr>
          <w:p w14:paraId="6D2921EE"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889" w:type="dxa"/>
            <w:tcBorders>
              <w:top w:val="nil"/>
              <w:left w:val="nil"/>
              <w:bottom w:val="single" w:sz="4" w:space="0" w:color="auto"/>
              <w:right w:val="nil"/>
            </w:tcBorders>
            <w:shd w:val="clear" w:color="auto" w:fill="auto"/>
            <w:noWrap/>
            <w:vAlign w:val="center"/>
            <w:hideMark/>
          </w:tcPr>
          <w:p w14:paraId="5E07A590"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750" w:type="dxa"/>
            <w:tcBorders>
              <w:top w:val="nil"/>
              <w:left w:val="nil"/>
              <w:bottom w:val="single" w:sz="4" w:space="0" w:color="auto"/>
              <w:right w:val="nil"/>
            </w:tcBorders>
            <w:shd w:val="clear" w:color="auto" w:fill="auto"/>
            <w:noWrap/>
            <w:vAlign w:val="center"/>
            <w:hideMark/>
          </w:tcPr>
          <w:p w14:paraId="66677A20"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2AC4FE49"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(2.040)</w:t>
            </w:r>
          </w:p>
        </w:tc>
        <w:tc>
          <w:tcPr>
            <w:tcW w:w="1018" w:type="dxa"/>
            <w:tcBorders>
              <w:top w:val="nil"/>
              <w:left w:val="nil"/>
              <w:bottom w:val="single" w:sz="4" w:space="0" w:color="auto"/>
              <w:right w:val="nil"/>
            </w:tcBorders>
            <w:shd w:val="clear" w:color="auto" w:fill="auto"/>
            <w:noWrap/>
            <w:vAlign w:val="center"/>
            <w:hideMark/>
          </w:tcPr>
          <w:p w14:paraId="625BF622" w14:textId="54D9F3C4"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17.227 </w:t>
            </w:r>
          </w:p>
        </w:tc>
      </w:tr>
      <w:tr w:rsidR="00944B0C" w:rsidRPr="0026447C" w14:paraId="1BE78903"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44908B60"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Máquinas e Equipamentos Eletro-eletrônicos</w:t>
            </w:r>
          </w:p>
        </w:tc>
        <w:tc>
          <w:tcPr>
            <w:tcW w:w="871" w:type="dxa"/>
            <w:tcBorders>
              <w:top w:val="nil"/>
              <w:left w:val="nil"/>
              <w:bottom w:val="single" w:sz="4" w:space="0" w:color="auto"/>
              <w:right w:val="nil"/>
            </w:tcBorders>
            <w:shd w:val="clear" w:color="auto" w:fill="auto"/>
            <w:noWrap/>
            <w:vAlign w:val="center"/>
            <w:hideMark/>
          </w:tcPr>
          <w:p w14:paraId="783FC680"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32.333</w:t>
            </w:r>
          </w:p>
        </w:tc>
        <w:tc>
          <w:tcPr>
            <w:tcW w:w="958" w:type="dxa"/>
            <w:tcBorders>
              <w:top w:val="nil"/>
              <w:left w:val="nil"/>
              <w:bottom w:val="single" w:sz="4" w:space="0" w:color="auto"/>
              <w:right w:val="nil"/>
            </w:tcBorders>
            <w:shd w:val="clear" w:color="auto" w:fill="auto"/>
            <w:noWrap/>
            <w:vAlign w:val="center"/>
            <w:hideMark/>
          </w:tcPr>
          <w:p w14:paraId="41AF1A88"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10</w:t>
            </w:r>
          </w:p>
        </w:tc>
        <w:tc>
          <w:tcPr>
            <w:tcW w:w="970" w:type="dxa"/>
            <w:tcBorders>
              <w:top w:val="nil"/>
              <w:left w:val="nil"/>
              <w:bottom w:val="single" w:sz="4" w:space="0" w:color="auto"/>
              <w:right w:val="nil"/>
            </w:tcBorders>
            <w:shd w:val="clear" w:color="auto" w:fill="auto"/>
            <w:noWrap/>
            <w:vAlign w:val="center"/>
            <w:hideMark/>
          </w:tcPr>
          <w:p w14:paraId="75999AF6"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(16.211)</w:t>
            </w:r>
          </w:p>
        </w:tc>
        <w:tc>
          <w:tcPr>
            <w:tcW w:w="685" w:type="dxa"/>
            <w:tcBorders>
              <w:top w:val="nil"/>
              <w:left w:val="nil"/>
              <w:bottom w:val="single" w:sz="4" w:space="0" w:color="auto"/>
              <w:right w:val="nil"/>
            </w:tcBorders>
            <w:shd w:val="clear" w:color="auto" w:fill="auto"/>
            <w:noWrap/>
            <w:vAlign w:val="center"/>
            <w:hideMark/>
          </w:tcPr>
          <w:p w14:paraId="20DABB1E"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23" w:type="dxa"/>
            <w:tcBorders>
              <w:top w:val="nil"/>
              <w:left w:val="nil"/>
              <w:bottom w:val="single" w:sz="4" w:space="0" w:color="auto"/>
              <w:right w:val="nil"/>
            </w:tcBorders>
            <w:shd w:val="clear" w:color="auto" w:fill="auto"/>
            <w:noWrap/>
            <w:vAlign w:val="center"/>
            <w:hideMark/>
          </w:tcPr>
          <w:p w14:paraId="0249292C"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16.122</w:t>
            </w:r>
          </w:p>
        </w:tc>
        <w:tc>
          <w:tcPr>
            <w:tcW w:w="846" w:type="dxa"/>
            <w:tcBorders>
              <w:top w:val="nil"/>
              <w:left w:val="nil"/>
              <w:bottom w:val="single" w:sz="4" w:space="0" w:color="auto"/>
              <w:right w:val="nil"/>
            </w:tcBorders>
            <w:shd w:val="clear" w:color="auto" w:fill="auto"/>
            <w:noWrap/>
            <w:vAlign w:val="center"/>
            <w:hideMark/>
          </w:tcPr>
          <w:p w14:paraId="4BBD2419"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889" w:type="dxa"/>
            <w:tcBorders>
              <w:top w:val="nil"/>
              <w:left w:val="nil"/>
              <w:bottom w:val="single" w:sz="4" w:space="0" w:color="auto"/>
              <w:right w:val="nil"/>
            </w:tcBorders>
            <w:shd w:val="clear" w:color="auto" w:fill="auto"/>
            <w:noWrap/>
            <w:vAlign w:val="center"/>
            <w:hideMark/>
          </w:tcPr>
          <w:p w14:paraId="321EA5E2"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750" w:type="dxa"/>
            <w:tcBorders>
              <w:top w:val="nil"/>
              <w:left w:val="nil"/>
              <w:bottom w:val="single" w:sz="4" w:space="0" w:color="auto"/>
              <w:right w:val="nil"/>
            </w:tcBorders>
            <w:shd w:val="clear" w:color="auto" w:fill="auto"/>
            <w:noWrap/>
            <w:vAlign w:val="center"/>
            <w:hideMark/>
          </w:tcPr>
          <w:p w14:paraId="5CCE8E90"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7B4024BE"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(2.425)</w:t>
            </w:r>
          </w:p>
        </w:tc>
        <w:tc>
          <w:tcPr>
            <w:tcW w:w="1018" w:type="dxa"/>
            <w:tcBorders>
              <w:top w:val="nil"/>
              <w:left w:val="nil"/>
              <w:bottom w:val="single" w:sz="4" w:space="0" w:color="auto"/>
              <w:right w:val="nil"/>
            </w:tcBorders>
            <w:shd w:val="clear" w:color="auto" w:fill="auto"/>
            <w:noWrap/>
            <w:vAlign w:val="center"/>
            <w:hideMark/>
          </w:tcPr>
          <w:p w14:paraId="66CE8595" w14:textId="6A2DD702"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13.697 </w:t>
            </w:r>
          </w:p>
        </w:tc>
      </w:tr>
      <w:tr w:rsidR="00944B0C" w:rsidRPr="0026447C" w14:paraId="738B2365"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1C7FF070"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Máquinas, Utensílios e Equipamentos Diversos</w:t>
            </w:r>
          </w:p>
        </w:tc>
        <w:tc>
          <w:tcPr>
            <w:tcW w:w="871" w:type="dxa"/>
            <w:tcBorders>
              <w:top w:val="nil"/>
              <w:left w:val="nil"/>
              <w:bottom w:val="single" w:sz="4" w:space="0" w:color="auto"/>
              <w:right w:val="nil"/>
            </w:tcBorders>
            <w:shd w:val="clear" w:color="auto" w:fill="auto"/>
            <w:noWrap/>
            <w:vAlign w:val="center"/>
            <w:hideMark/>
          </w:tcPr>
          <w:p w14:paraId="7337C2F0"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662</w:t>
            </w:r>
          </w:p>
        </w:tc>
        <w:tc>
          <w:tcPr>
            <w:tcW w:w="958" w:type="dxa"/>
            <w:tcBorders>
              <w:top w:val="nil"/>
              <w:left w:val="nil"/>
              <w:bottom w:val="single" w:sz="4" w:space="0" w:color="auto"/>
              <w:right w:val="nil"/>
            </w:tcBorders>
            <w:shd w:val="clear" w:color="auto" w:fill="auto"/>
            <w:noWrap/>
            <w:vAlign w:val="center"/>
            <w:hideMark/>
          </w:tcPr>
          <w:p w14:paraId="3D3E719D"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10</w:t>
            </w:r>
          </w:p>
        </w:tc>
        <w:tc>
          <w:tcPr>
            <w:tcW w:w="970" w:type="dxa"/>
            <w:tcBorders>
              <w:top w:val="nil"/>
              <w:left w:val="nil"/>
              <w:bottom w:val="single" w:sz="4" w:space="0" w:color="auto"/>
              <w:right w:val="nil"/>
            </w:tcBorders>
            <w:shd w:val="clear" w:color="auto" w:fill="auto"/>
            <w:noWrap/>
            <w:vAlign w:val="center"/>
            <w:hideMark/>
          </w:tcPr>
          <w:p w14:paraId="1F997AC4"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(541)</w:t>
            </w:r>
          </w:p>
        </w:tc>
        <w:tc>
          <w:tcPr>
            <w:tcW w:w="685" w:type="dxa"/>
            <w:tcBorders>
              <w:top w:val="nil"/>
              <w:left w:val="nil"/>
              <w:bottom w:val="single" w:sz="4" w:space="0" w:color="auto"/>
              <w:right w:val="nil"/>
            </w:tcBorders>
            <w:shd w:val="clear" w:color="auto" w:fill="auto"/>
            <w:noWrap/>
            <w:vAlign w:val="center"/>
            <w:hideMark/>
          </w:tcPr>
          <w:p w14:paraId="5E0765CD"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23" w:type="dxa"/>
            <w:tcBorders>
              <w:top w:val="nil"/>
              <w:left w:val="nil"/>
              <w:bottom w:val="single" w:sz="4" w:space="0" w:color="auto"/>
              <w:right w:val="nil"/>
            </w:tcBorders>
            <w:shd w:val="clear" w:color="auto" w:fill="auto"/>
            <w:noWrap/>
            <w:vAlign w:val="center"/>
            <w:hideMark/>
          </w:tcPr>
          <w:p w14:paraId="5CD956F1"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121</w:t>
            </w:r>
          </w:p>
        </w:tc>
        <w:tc>
          <w:tcPr>
            <w:tcW w:w="846" w:type="dxa"/>
            <w:tcBorders>
              <w:top w:val="nil"/>
              <w:left w:val="nil"/>
              <w:bottom w:val="single" w:sz="4" w:space="0" w:color="auto"/>
              <w:right w:val="nil"/>
            </w:tcBorders>
            <w:shd w:val="clear" w:color="auto" w:fill="auto"/>
            <w:noWrap/>
            <w:vAlign w:val="center"/>
            <w:hideMark/>
          </w:tcPr>
          <w:p w14:paraId="18E943DB" w14:textId="7A35735E"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7.627 </w:t>
            </w:r>
          </w:p>
        </w:tc>
        <w:tc>
          <w:tcPr>
            <w:tcW w:w="889" w:type="dxa"/>
            <w:tcBorders>
              <w:top w:val="nil"/>
              <w:left w:val="nil"/>
              <w:bottom w:val="single" w:sz="4" w:space="0" w:color="auto"/>
              <w:right w:val="nil"/>
            </w:tcBorders>
            <w:shd w:val="clear" w:color="auto" w:fill="auto"/>
            <w:noWrap/>
            <w:vAlign w:val="center"/>
            <w:hideMark/>
          </w:tcPr>
          <w:p w14:paraId="47DCD60A"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750" w:type="dxa"/>
            <w:tcBorders>
              <w:top w:val="nil"/>
              <w:left w:val="nil"/>
              <w:bottom w:val="single" w:sz="4" w:space="0" w:color="auto"/>
              <w:right w:val="nil"/>
            </w:tcBorders>
            <w:shd w:val="clear" w:color="auto" w:fill="auto"/>
            <w:noWrap/>
            <w:vAlign w:val="center"/>
            <w:hideMark/>
          </w:tcPr>
          <w:p w14:paraId="7E0C2149"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3265DDB0"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(113)</w:t>
            </w:r>
          </w:p>
        </w:tc>
        <w:tc>
          <w:tcPr>
            <w:tcW w:w="1018" w:type="dxa"/>
            <w:tcBorders>
              <w:top w:val="nil"/>
              <w:left w:val="nil"/>
              <w:bottom w:val="single" w:sz="4" w:space="0" w:color="auto"/>
              <w:right w:val="nil"/>
            </w:tcBorders>
            <w:shd w:val="clear" w:color="auto" w:fill="auto"/>
            <w:noWrap/>
            <w:vAlign w:val="center"/>
            <w:hideMark/>
          </w:tcPr>
          <w:p w14:paraId="08F67FA2" w14:textId="75A6ED4F"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7.635 </w:t>
            </w:r>
          </w:p>
        </w:tc>
      </w:tr>
      <w:tr w:rsidR="00944B0C" w:rsidRPr="0026447C" w14:paraId="0770B529"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3BD9C6B6"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Equip. de Tecn. da Informação e Comunicação/TIC</w:t>
            </w:r>
          </w:p>
        </w:tc>
        <w:tc>
          <w:tcPr>
            <w:tcW w:w="871" w:type="dxa"/>
            <w:tcBorders>
              <w:top w:val="nil"/>
              <w:left w:val="nil"/>
              <w:bottom w:val="single" w:sz="4" w:space="0" w:color="auto"/>
              <w:right w:val="nil"/>
            </w:tcBorders>
            <w:shd w:val="clear" w:color="auto" w:fill="auto"/>
            <w:noWrap/>
            <w:vAlign w:val="center"/>
            <w:hideMark/>
          </w:tcPr>
          <w:p w14:paraId="2CA9190C"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33.124.949</w:t>
            </w:r>
          </w:p>
        </w:tc>
        <w:tc>
          <w:tcPr>
            <w:tcW w:w="958" w:type="dxa"/>
            <w:tcBorders>
              <w:top w:val="nil"/>
              <w:left w:val="nil"/>
              <w:bottom w:val="single" w:sz="4" w:space="0" w:color="auto"/>
              <w:right w:val="nil"/>
            </w:tcBorders>
            <w:shd w:val="clear" w:color="auto" w:fill="auto"/>
            <w:noWrap/>
            <w:vAlign w:val="center"/>
            <w:hideMark/>
          </w:tcPr>
          <w:p w14:paraId="6E32AE88"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20</w:t>
            </w:r>
          </w:p>
        </w:tc>
        <w:tc>
          <w:tcPr>
            <w:tcW w:w="970" w:type="dxa"/>
            <w:tcBorders>
              <w:top w:val="nil"/>
              <w:left w:val="nil"/>
              <w:bottom w:val="single" w:sz="4" w:space="0" w:color="auto"/>
              <w:right w:val="nil"/>
            </w:tcBorders>
            <w:shd w:val="clear" w:color="auto" w:fill="auto"/>
            <w:noWrap/>
            <w:vAlign w:val="center"/>
            <w:hideMark/>
          </w:tcPr>
          <w:p w14:paraId="295E9B0F"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(30.351.179)</w:t>
            </w:r>
          </w:p>
        </w:tc>
        <w:tc>
          <w:tcPr>
            <w:tcW w:w="685" w:type="dxa"/>
            <w:tcBorders>
              <w:top w:val="nil"/>
              <w:left w:val="nil"/>
              <w:bottom w:val="single" w:sz="4" w:space="0" w:color="auto"/>
              <w:right w:val="nil"/>
            </w:tcBorders>
            <w:shd w:val="clear" w:color="auto" w:fill="auto"/>
            <w:noWrap/>
            <w:vAlign w:val="center"/>
            <w:hideMark/>
          </w:tcPr>
          <w:p w14:paraId="2D6F4779"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23" w:type="dxa"/>
            <w:tcBorders>
              <w:top w:val="nil"/>
              <w:left w:val="nil"/>
              <w:bottom w:val="single" w:sz="4" w:space="0" w:color="auto"/>
              <w:right w:val="nil"/>
            </w:tcBorders>
            <w:shd w:val="clear" w:color="auto" w:fill="auto"/>
            <w:noWrap/>
            <w:vAlign w:val="center"/>
            <w:hideMark/>
          </w:tcPr>
          <w:p w14:paraId="2115A934"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2.773.770</w:t>
            </w:r>
          </w:p>
        </w:tc>
        <w:tc>
          <w:tcPr>
            <w:tcW w:w="846" w:type="dxa"/>
            <w:tcBorders>
              <w:top w:val="nil"/>
              <w:left w:val="nil"/>
              <w:bottom w:val="single" w:sz="4" w:space="0" w:color="auto"/>
              <w:right w:val="nil"/>
            </w:tcBorders>
            <w:shd w:val="clear" w:color="auto" w:fill="auto"/>
            <w:noWrap/>
            <w:vAlign w:val="center"/>
            <w:hideMark/>
          </w:tcPr>
          <w:p w14:paraId="5708E4DD"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889" w:type="dxa"/>
            <w:tcBorders>
              <w:top w:val="nil"/>
              <w:left w:val="nil"/>
              <w:bottom w:val="single" w:sz="4" w:space="0" w:color="auto"/>
              <w:right w:val="nil"/>
            </w:tcBorders>
            <w:shd w:val="clear" w:color="auto" w:fill="auto"/>
            <w:noWrap/>
            <w:vAlign w:val="center"/>
            <w:hideMark/>
          </w:tcPr>
          <w:p w14:paraId="0B40DC3D"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(19.358)</w:t>
            </w:r>
          </w:p>
        </w:tc>
        <w:tc>
          <w:tcPr>
            <w:tcW w:w="750" w:type="dxa"/>
            <w:tcBorders>
              <w:top w:val="nil"/>
              <w:left w:val="nil"/>
              <w:bottom w:val="single" w:sz="4" w:space="0" w:color="auto"/>
              <w:right w:val="nil"/>
            </w:tcBorders>
            <w:shd w:val="clear" w:color="auto" w:fill="auto"/>
            <w:noWrap/>
            <w:vAlign w:val="center"/>
            <w:hideMark/>
          </w:tcPr>
          <w:p w14:paraId="524DBD7E" w14:textId="6CF74869"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0B6B607F"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(950.021)</w:t>
            </w:r>
          </w:p>
        </w:tc>
        <w:tc>
          <w:tcPr>
            <w:tcW w:w="1018" w:type="dxa"/>
            <w:tcBorders>
              <w:top w:val="nil"/>
              <w:left w:val="nil"/>
              <w:bottom w:val="single" w:sz="4" w:space="0" w:color="auto"/>
              <w:right w:val="nil"/>
            </w:tcBorders>
            <w:shd w:val="clear" w:color="auto" w:fill="auto"/>
            <w:noWrap/>
            <w:vAlign w:val="center"/>
            <w:hideMark/>
          </w:tcPr>
          <w:p w14:paraId="316193D2" w14:textId="68DC1F19"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1.804.391 </w:t>
            </w:r>
          </w:p>
        </w:tc>
      </w:tr>
      <w:tr w:rsidR="00944B0C" w:rsidRPr="0026447C" w14:paraId="621629ED"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09E29F85"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Aparelhos e Utensílios Domésticos </w:t>
            </w:r>
          </w:p>
        </w:tc>
        <w:tc>
          <w:tcPr>
            <w:tcW w:w="871" w:type="dxa"/>
            <w:tcBorders>
              <w:top w:val="nil"/>
              <w:left w:val="nil"/>
              <w:bottom w:val="single" w:sz="4" w:space="0" w:color="auto"/>
              <w:right w:val="nil"/>
            </w:tcBorders>
            <w:shd w:val="clear" w:color="auto" w:fill="auto"/>
            <w:noWrap/>
            <w:vAlign w:val="center"/>
            <w:hideMark/>
          </w:tcPr>
          <w:p w14:paraId="560E5894"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34.846</w:t>
            </w:r>
          </w:p>
        </w:tc>
        <w:tc>
          <w:tcPr>
            <w:tcW w:w="958" w:type="dxa"/>
            <w:tcBorders>
              <w:top w:val="nil"/>
              <w:left w:val="nil"/>
              <w:bottom w:val="single" w:sz="4" w:space="0" w:color="auto"/>
              <w:right w:val="nil"/>
            </w:tcBorders>
            <w:shd w:val="clear" w:color="auto" w:fill="auto"/>
            <w:noWrap/>
            <w:vAlign w:val="center"/>
            <w:hideMark/>
          </w:tcPr>
          <w:p w14:paraId="7F69067F"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10</w:t>
            </w:r>
          </w:p>
        </w:tc>
        <w:tc>
          <w:tcPr>
            <w:tcW w:w="970" w:type="dxa"/>
            <w:tcBorders>
              <w:top w:val="nil"/>
              <w:left w:val="nil"/>
              <w:bottom w:val="single" w:sz="4" w:space="0" w:color="auto"/>
              <w:right w:val="nil"/>
            </w:tcBorders>
            <w:shd w:val="clear" w:color="auto" w:fill="auto"/>
            <w:noWrap/>
            <w:vAlign w:val="center"/>
            <w:hideMark/>
          </w:tcPr>
          <w:p w14:paraId="7B2B2314"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(30.641)</w:t>
            </w:r>
          </w:p>
        </w:tc>
        <w:tc>
          <w:tcPr>
            <w:tcW w:w="685" w:type="dxa"/>
            <w:tcBorders>
              <w:top w:val="nil"/>
              <w:left w:val="nil"/>
              <w:bottom w:val="single" w:sz="4" w:space="0" w:color="auto"/>
              <w:right w:val="nil"/>
            </w:tcBorders>
            <w:shd w:val="clear" w:color="auto" w:fill="auto"/>
            <w:noWrap/>
            <w:vAlign w:val="center"/>
            <w:hideMark/>
          </w:tcPr>
          <w:p w14:paraId="40EDBAAA"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23" w:type="dxa"/>
            <w:tcBorders>
              <w:top w:val="nil"/>
              <w:left w:val="nil"/>
              <w:bottom w:val="single" w:sz="4" w:space="0" w:color="auto"/>
              <w:right w:val="nil"/>
            </w:tcBorders>
            <w:shd w:val="clear" w:color="auto" w:fill="auto"/>
            <w:noWrap/>
            <w:vAlign w:val="center"/>
            <w:hideMark/>
          </w:tcPr>
          <w:p w14:paraId="7B1EE418"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4.204</w:t>
            </w:r>
          </w:p>
        </w:tc>
        <w:tc>
          <w:tcPr>
            <w:tcW w:w="846" w:type="dxa"/>
            <w:tcBorders>
              <w:top w:val="nil"/>
              <w:left w:val="nil"/>
              <w:bottom w:val="single" w:sz="4" w:space="0" w:color="auto"/>
              <w:right w:val="nil"/>
            </w:tcBorders>
            <w:shd w:val="clear" w:color="auto" w:fill="auto"/>
            <w:noWrap/>
            <w:vAlign w:val="center"/>
            <w:hideMark/>
          </w:tcPr>
          <w:p w14:paraId="6B2172D7"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889" w:type="dxa"/>
            <w:tcBorders>
              <w:top w:val="nil"/>
              <w:left w:val="nil"/>
              <w:bottom w:val="single" w:sz="4" w:space="0" w:color="auto"/>
              <w:right w:val="nil"/>
            </w:tcBorders>
            <w:shd w:val="clear" w:color="auto" w:fill="auto"/>
            <w:noWrap/>
            <w:vAlign w:val="center"/>
            <w:hideMark/>
          </w:tcPr>
          <w:p w14:paraId="7D3F8156"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750" w:type="dxa"/>
            <w:tcBorders>
              <w:top w:val="nil"/>
              <w:left w:val="nil"/>
              <w:bottom w:val="single" w:sz="4" w:space="0" w:color="auto"/>
              <w:right w:val="nil"/>
            </w:tcBorders>
            <w:shd w:val="clear" w:color="auto" w:fill="auto"/>
            <w:noWrap/>
            <w:vAlign w:val="center"/>
            <w:hideMark/>
          </w:tcPr>
          <w:p w14:paraId="0851BB5A"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428D2FF5"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(2.613)</w:t>
            </w:r>
          </w:p>
        </w:tc>
        <w:tc>
          <w:tcPr>
            <w:tcW w:w="1018" w:type="dxa"/>
            <w:tcBorders>
              <w:top w:val="nil"/>
              <w:left w:val="nil"/>
              <w:bottom w:val="single" w:sz="4" w:space="0" w:color="auto"/>
              <w:right w:val="nil"/>
            </w:tcBorders>
            <w:shd w:val="clear" w:color="auto" w:fill="auto"/>
            <w:noWrap/>
            <w:vAlign w:val="center"/>
            <w:hideMark/>
          </w:tcPr>
          <w:p w14:paraId="3D758FB0" w14:textId="34787D00"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1.591 </w:t>
            </w:r>
          </w:p>
        </w:tc>
      </w:tr>
      <w:tr w:rsidR="00944B0C" w:rsidRPr="0026447C" w14:paraId="073E74C4"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075364E2"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Máquinas Instalações e Utensílios de Escritório</w:t>
            </w:r>
          </w:p>
        </w:tc>
        <w:tc>
          <w:tcPr>
            <w:tcW w:w="871" w:type="dxa"/>
            <w:tcBorders>
              <w:top w:val="nil"/>
              <w:left w:val="nil"/>
              <w:bottom w:val="single" w:sz="4" w:space="0" w:color="auto"/>
              <w:right w:val="nil"/>
            </w:tcBorders>
            <w:shd w:val="clear" w:color="auto" w:fill="auto"/>
            <w:noWrap/>
            <w:vAlign w:val="center"/>
            <w:hideMark/>
          </w:tcPr>
          <w:p w14:paraId="2551E847"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543.810</w:t>
            </w:r>
          </w:p>
        </w:tc>
        <w:tc>
          <w:tcPr>
            <w:tcW w:w="958" w:type="dxa"/>
            <w:tcBorders>
              <w:top w:val="nil"/>
              <w:left w:val="nil"/>
              <w:bottom w:val="single" w:sz="4" w:space="0" w:color="auto"/>
              <w:right w:val="nil"/>
            </w:tcBorders>
            <w:shd w:val="clear" w:color="auto" w:fill="auto"/>
            <w:noWrap/>
            <w:vAlign w:val="center"/>
            <w:hideMark/>
          </w:tcPr>
          <w:p w14:paraId="5248ABC8"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10</w:t>
            </w:r>
          </w:p>
        </w:tc>
        <w:tc>
          <w:tcPr>
            <w:tcW w:w="970" w:type="dxa"/>
            <w:tcBorders>
              <w:top w:val="nil"/>
              <w:left w:val="nil"/>
              <w:bottom w:val="single" w:sz="4" w:space="0" w:color="auto"/>
              <w:right w:val="nil"/>
            </w:tcBorders>
            <w:shd w:val="clear" w:color="auto" w:fill="auto"/>
            <w:noWrap/>
            <w:vAlign w:val="center"/>
            <w:hideMark/>
          </w:tcPr>
          <w:p w14:paraId="48F2F624"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(439.803)</w:t>
            </w:r>
          </w:p>
        </w:tc>
        <w:tc>
          <w:tcPr>
            <w:tcW w:w="685" w:type="dxa"/>
            <w:tcBorders>
              <w:top w:val="nil"/>
              <w:left w:val="nil"/>
              <w:bottom w:val="single" w:sz="4" w:space="0" w:color="auto"/>
              <w:right w:val="nil"/>
            </w:tcBorders>
            <w:shd w:val="clear" w:color="auto" w:fill="auto"/>
            <w:noWrap/>
            <w:vAlign w:val="center"/>
            <w:hideMark/>
          </w:tcPr>
          <w:p w14:paraId="2BD99ECB"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(5.221)</w:t>
            </w:r>
          </w:p>
        </w:tc>
        <w:tc>
          <w:tcPr>
            <w:tcW w:w="923" w:type="dxa"/>
            <w:tcBorders>
              <w:top w:val="nil"/>
              <w:left w:val="nil"/>
              <w:bottom w:val="single" w:sz="4" w:space="0" w:color="auto"/>
              <w:right w:val="nil"/>
            </w:tcBorders>
            <w:shd w:val="clear" w:color="auto" w:fill="auto"/>
            <w:noWrap/>
            <w:vAlign w:val="center"/>
            <w:hideMark/>
          </w:tcPr>
          <w:p w14:paraId="56AD91CF"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98.786</w:t>
            </w:r>
          </w:p>
        </w:tc>
        <w:tc>
          <w:tcPr>
            <w:tcW w:w="846" w:type="dxa"/>
            <w:tcBorders>
              <w:top w:val="nil"/>
              <w:left w:val="nil"/>
              <w:bottom w:val="single" w:sz="4" w:space="0" w:color="auto"/>
              <w:right w:val="nil"/>
            </w:tcBorders>
            <w:shd w:val="clear" w:color="auto" w:fill="auto"/>
            <w:noWrap/>
            <w:vAlign w:val="center"/>
            <w:hideMark/>
          </w:tcPr>
          <w:p w14:paraId="5BBF97A7" w14:textId="51DDE8CE" w:rsidR="0026447C" w:rsidRPr="0026447C" w:rsidRDefault="0026447C" w:rsidP="0026447C">
            <w:pPr>
              <w:spacing w:after="0" w:line="240" w:lineRule="auto"/>
              <w:jc w:val="right"/>
              <w:rPr>
                <w:rFonts w:ascii="Calibri" w:eastAsia="Times New Roman" w:hAnsi="Calibri" w:cs="Calibri"/>
                <w:color w:val="000000"/>
                <w:sz w:val="16"/>
                <w:szCs w:val="16"/>
              </w:rPr>
            </w:pPr>
            <w:r w:rsidRPr="44E1C485">
              <w:rPr>
                <w:rFonts w:ascii="Calibri" w:eastAsia="Times New Roman" w:hAnsi="Calibri" w:cs="Calibri"/>
                <w:color w:val="000000" w:themeColor="text1"/>
                <w:sz w:val="16"/>
                <w:szCs w:val="16"/>
              </w:rPr>
              <w:t xml:space="preserve"> -   </w:t>
            </w:r>
          </w:p>
        </w:tc>
        <w:tc>
          <w:tcPr>
            <w:tcW w:w="889" w:type="dxa"/>
            <w:tcBorders>
              <w:top w:val="nil"/>
              <w:left w:val="nil"/>
              <w:bottom w:val="single" w:sz="4" w:space="0" w:color="auto"/>
              <w:right w:val="nil"/>
            </w:tcBorders>
            <w:shd w:val="clear" w:color="auto" w:fill="auto"/>
            <w:noWrap/>
            <w:vAlign w:val="center"/>
            <w:hideMark/>
          </w:tcPr>
          <w:p w14:paraId="6029B942"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(26.468)</w:t>
            </w:r>
          </w:p>
        </w:tc>
        <w:tc>
          <w:tcPr>
            <w:tcW w:w="750" w:type="dxa"/>
            <w:tcBorders>
              <w:top w:val="nil"/>
              <w:left w:val="nil"/>
              <w:bottom w:val="single" w:sz="4" w:space="0" w:color="auto"/>
              <w:right w:val="nil"/>
            </w:tcBorders>
            <w:shd w:val="clear" w:color="auto" w:fill="auto"/>
            <w:noWrap/>
            <w:vAlign w:val="center"/>
            <w:hideMark/>
          </w:tcPr>
          <w:p w14:paraId="3BB4FFC7" w14:textId="09FB5FC5" w:rsidR="0026447C" w:rsidRPr="0026447C" w:rsidRDefault="0026447C" w:rsidP="0026447C">
            <w:pPr>
              <w:spacing w:after="0" w:line="240" w:lineRule="auto"/>
              <w:jc w:val="right"/>
              <w:rPr>
                <w:rFonts w:ascii="Calibri" w:eastAsia="Times New Roman" w:hAnsi="Calibri" w:cs="Calibri"/>
                <w:color w:val="000000"/>
                <w:sz w:val="16"/>
                <w:szCs w:val="16"/>
              </w:rPr>
            </w:pPr>
            <w:r w:rsidRPr="44E1C485">
              <w:rPr>
                <w:rFonts w:ascii="Calibri" w:eastAsia="Times New Roman" w:hAnsi="Calibri" w:cs="Calibri"/>
                <w:color w:val="000000" w:themeColor="text1"/>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29C5573A"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8.446 </w:t>
            </w:r>
          </w:p>
        </w:tc>
        <w:tc>
          <w:tcPr>
            <w:tcW w:w="1018" w:type="dxa"/>
            <w:tcBorders>
              <w:top w:val="nil"/>
              <w:left w:val="nil"/>
              <w:bottom w:val="single" w:sz="4" w:space="0" w:color="auto"/>
              <w:right w:val="nil"/>
            </w:tcBorders>
            <w:shd w:val="clear" w:color="auto" w:fill="auto"/>
            <w:noWrap/>
            <w:vAlign w:val="center"/>
            <w:hideMark/>
          </w:tcPr>
          <w:p w14:paraId="12B00F0F" w14:textId="4F29D51F" w:rsidR="0026447C" w:rsidRPr="0026447C" w:rsidRDefault="0026447C" w:rsidP="0026447C">
            <w:pPr>
              <w:spacing w:after="0" w:line="240" w:lineRule="auto"/>
              <w:jc w:val="right"/>
              <w:rPr>
                <w:rFonts w:ascii="Calibri" w:eastAsia="Times New Roman" w:hAnsi="Calibri" w:cs="Calibri"/>
                <w:color w:val="000000"/>
                <w:sz w:val="16"/>
                <w:szCs w:val="16"/>
              </w:rPr>
            </w:pPr>
            <w:r w:rsidRPr="44E1C485">
              <w:rPr>
                <w:rFonts w:ascii="Calibri" w:eastAsia="Times New Roman" w:hAnsi="Calibri" w:cs="Calibri"/>
                <w:color w:val="000000" w:themeColor="text1"/>
                <w:sz w:val="16"/>
                <w:szCs w:val="16"/>
              </w:rPr>
              <w:t xml:space="preserve"> 80.764 </w:t>
            </w:r>
          </w:p>
        </w:tc>
      </w:tr>
      <w:tr w:rsidR="00944B0C" w:rsidRPr="0026447C" w14:paraId="01394138"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02122D2B"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Mobiliário em Geral</w:t>
            </w:r>
          </w:p>
        </w:tc>
        <w:tc>
          <w:tcPr>
            <w:tcW w:w="871" w:type="dxa"/>
            <w:tcBorders>
              <w:top w:val="nil"/>
              <w:left w:val="nil"/>
              <w:bottom w:val="single" w:sz="4" w:space="0" w:color="auto"/>
              <w:right w:val="nil"/>
            </w:tcBorders>
            <w:shd w:val="clear" w:color="auto" w:fill="auto"/>
            <w:noWrap/>
            <w:vAlign w:val="center"/>
            <w:hideMark/>
          </w:tcPr>
          <w:p w14:paraId="0E5B734F" w14:textId="0176D1D2" w:rsidR="0026447C" w:rsidRPr="0026447C" w:rsidRDefault="0026447C" w:rsidP="0026447C">
            <w:pPr>
              <w:spacing w:after="0" w:line="240" w:lineRule="auto"/>
              <w:jc w:val="right"/>
              <w:rPr>
                <w:rFonts w:ascii="Calibri" w:eastAsia="Times New Roman" w:hAnsi="Calibri" w:cs="Calibri"/>
                <w:color w:val="000000"/>
                <w:sz w:val="16"/>
                <w:szCs w:val="16"/>
              </w:rPr>
            </w:pPr>
            <w:r w:rsidRPr="44E1C485">
              <w:rPr>
                <w:color w:val="000000" w:themeColor="text1"/>
                <w:sz w:val="16"/>
                <w:szCs w:val="16"/>
              </w:rPr>
              <w:t>11.452.16</w:t>
            </w:r>
            <w:r w:rsidRPr="44E1C485">
              <w:rPr>
                <w:rFonts w:ascii="Calibri" w:eastAsia="Times New Roman" w:hAnsi="Calibri" w:cs="Calibri"/>
                <w:color w:val="000000" w:themeColor="text1"/>
                <w:sz w:val="16"/>
                <w:szCs w:val="16"/>
              </w:rPr>
              <w:t>8</w:t>
            </w:r>
          </w:p>
        </w:tc>
        <w:tc>
          <w:tcPr>
            <w:tcW w:w="958" w:type="dxa"/>
            <w:tcBorders>
              <w:top w:val="nil"/>
              <w:left w:val="nil"/>
              <w:bottom w:val="single" w:sz="4" w:space="0" w:color="auto"/>
              <w:right w:val="nil"/>
            </w:tcBorders>
            <w:shd w:val="clear" w:color="auto" w:fill="auto"/>
            <w:noWrap/>
            <w:vAlign w:val="center"/>
            <w:hideMark/>
          </w:tcPr>
          <w:p w14:paraId="65636961"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10</w:t>
            </w:r>
          </w:p>
        </w:tc>
        <w:tc>
          <w:tcPr>
            <w:tcW w:w="970" w:type="dxa"/>
            <w:tcBorders>
              <w:top w:val="nil"/>
              <w:left w:val="nil"/>
              <w:bottom w:val="single" w:sz="4" w:space="0" w:color="auto"/>
              <w:right w:val="nil"/>
            </w:tcBorders>
            <w:shd w:val="clear" w:color="auto" w:fill="auto"/>
            <w:noWrap/>
            <w:vAlign w:val="center"/>
            <w:hideMark/>
          </w:tcPr>
          <w:p w14:paraId="31CE8A40"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(9.650.264)</w:t>
            </w:r>
          </w:p>
        </w:tc>
        <w:tc>
          <w:tcPr>
            <w:tcW w:w="685" w:type="dxa"/>
            <w:tcBorders>
              <w:top w:val="nil"/>
              <w:left w:val="nil"/>
              <w:bottom w:val="single" w:sz="4" w:space="0" w:color="auto"/>
              <w:right w:val="nil"/>
            </w:tcBorders>
            <w:shd w:val="clear" w:color="auto" w:fill="auto"/>
            <w:noWrap/>
            <w:vAlign w:val="center"/>
            <w:hideMark/>
          </w:tcPr>
          <w:p w14:paraId="5B9A9530"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(13.320)</w:t>
            </w:r>
          </w:p>
        </w:tc>
        <w:tc>
          <w:tcPr>
            <w:tcW w:w="923" w:type="dxa"/>
            <w:tcBorders>
              <w:top w:val="nil"/>
              <w:left w:val="nil"/>
              <w:bottom w:val="single" w:sz="4" w:space="0" w:color="auto"/>
              <w:right w:val="nil"/>
            </w:tcBorders>
            <w:shd w:val="clear" w:color="auto" w:fill="auto"/>
            <w:noWrap/>
            <w:vAlign w:val="center"/>
            <w:hideMark/>
          </w:tcPr>
          <w:p w14:paraId="545A2768"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1.788.585</w:t>
            </w:r>
          </w:p>
        </w:tc>
        <w:tc>
          <w:tcPr>
            <w:tcW w:w="846" w:type="dxa"/>
            <w:tcBorders>
              <w:top w:val="nil"/>
              <w:left w:val="nil"/>
              <w:bottom w:val="single" w:sz="4" w:space="0" w:color="auto"/>
              <w:right w:val="nil"/>
            </w:tcBorders>
            <w:shd w:val="clear" w:color="auto" w:fill="auto"/>
            <w:noWrap/>
            <w:vAlign w:val="center"/>
            <w:hideMark/>
          </w:tcPr>
          <w:p w14:paraId="21A699E0" w14:textId="677A452A" w:rsidR="0026447C" w:rsidRPr="0026447C" w:rsidRDefault="0026447C" w:rsidP="0026447C">
            <w:pPr>
              <w:spacing w:after="0" w:line="240" w:lineRule="auto"/>
              <w:jc w:val="right"/>
              <w:rPr>
                <w:rFonts w:ascii="Calibri" w:eastAsia="Times New Roman" w:hAnsi="Calibri" w:cs="Calibri"/>
                <w:color w:val="000000"/>
                <w:sz w:val="16"/>
                <w:szCs w:val="16"/>
              </w:rPr>
            </w:pPr>
            <w:r w:rsidRPr="44E1C485">
              <w:rPr>
                <w:rFonts w:ascii="Calibri" w:eastAsia="Times New Roman" w:hAnsi="Calibri" w:cs="Calibri"/>
                <w:color w:val="000000" w:themeColor="text1"/>
                <w:sz w:val="16"/>
                <w:szCs w:val="16"/>
              </w:rPr>
              <w:t xml:space="preserve"> 786.390 </w:t>
            </w:r>
          </w:p>
        </w:tc>
        <w:tc>
          <w:tcPr>
            <w:tcW w:w="889" w:type="dxa"/>
            <w:tcBorders>
              <w:top w:val="nil"/>
              <w:left w:val="nil"/>
              <w:bottom w:val="single" w:sz="4" w:space="0" w:color="auto"/>
              <w:right w:val="nil"/>
            </w:tcBorders>
            <w:shd w:val="clear" w:color="auto" w:fill="auto"/>
            <w:noWrap/>
            <w:vAlign w:val="center"/>
            <w:hideMark/>
          </w:tcPr>
          <w:p w14:paraId="0F69D8BB"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(521.311)</w:t>
            </w:r>
          </w:p>
        </w:tc>
        <w:tc>
          <w:tcPr>
            <w:tcW w:w="750" w:type="dxa"/>
            <w:tcBorders>
              <w:top w:val="nil"/>
              <w:left w:val="nil"/>
              <w:bottom w:val="single" w:sz="4" w:space="0" w:color="auto"/>
              <w:right w:val="nil"/>
            </w:tcBorders>
            <w:shd w:val="clear" w:color="auto" w:fill="auto"/>
            <w:noWrap/>
            <w:vAlign w:val="center"/>
            <w:hideMark/>
          </w:tcPr>
          <w:p w14:paraId="6AAC33CE" w14:textId="2998FB42" w:rsidR="0026447C" w:rsidRPr="0026447C" w:rsidRDefault="0026447C" w:rsidP="0026447C">
            <w:pPr>
              <w:spacing w:after="0" w:line="240" w:lineRule="auto"/>
              <w:jc w:val="right"/>
              <w:rPr>
                <w:rFonts w:ascii="Calibri" w:eastAsia="Times New Roman" w:hAnsi="Calibri" w:cs="Calibri"/>
                <w:color w:val="000000"/>
                <w:sz w:val="16"/>
                <w:szCs w:val="16"/>
              </w:rPr>
            </w:pPr>
            <w:r w:rsidRPr="44E1C485">
              <w:rPr>
                <w:rFonts w:ascii="Calibri" w:eastAsia="Times New Roman" w:hAnsi="Calibri" w:cs="Calibri"/>
                <w:color w:val="000000" w:themeColor="text1"/>
                <w:sz w:val="16"/>
                <w:szCs w:val="16"/>
              </w:rPr>
              <w:t xml:space="preserve">38 </w:t>
            </w:r>
          </w:p>
        </w:tc>
        <w:tc>
          <w:tcPr>
            <w:tcW w:w="958" w:type="dxa"/>
            <w:tcBorders>
              <w:top w:val="nil"/>
              <w:left w:val="nil"/>
              <w:bottom w:val="single" w:sz="4" w:space="0" w:color="auto"/>
              <w:right w:val="nil"/>
            </w:tcBorders>
            <w:shd w:val="clear" w:color="auto" w:fill="auto"/>
            <w:noWrap/>
            <w:vAlign w:val="center"/>
            <w:hideMark/>
          </w:tcPr>
          <w:p w14:paraId="6B4C56AD"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10.640 </w:t>
            </w:r>
          </w:p>
        </w:tc>
        <w:tc>
          <w:tcPr>
            <w:tcW w:w="1018" w:type="dxa"/>
            <w:tcBorders>
              <w:top w:val="nil"/>
              <w:left w:val="nil"/>
              <w:bottom w:val="single" w:sz="4" w:space="0" w:color="auto"/>
              <w:right w:val="nil"/>
            </w:tcBorders>
            <w:shd w:val="clear" w:color="auto" w:fill="auto"/>
            <w:noWrap/>
            <w:vAlign w:val="center"/>
            <w:hideMark/>
          </w:tcPr>
          <w:p w14:paraId="6AA619D0" w14:textId="720A2598" w:rsidR="0026447C" w:rsidRPr="0026447C" w:rsidRDefault="0026447C" w:rsidP="0026447C">
            <w:pPr>
              <w:spacing w:after="0" w:line="240" w:lineRule="auto"/>
              <w:jc w:val="right"/>
              <w:rPr>
                <w:rFonts w:ascii="Calibri" w:eastAsia="Times New Roman" w:hAnsi="Calibri" w:cs="Calibri"/>
                <w:color w:val="000000"/>
                <w:sz w:val="16"/>
                <w:szCs w:val="16"/>
              </w:rPr>
            </w:pPr>
            <w:r w:rsidRPr="44E1C485">
              <w:rPr>
                <w:rFonts w:ascii="Calibri" w:eastAsia="Times New Roman" w:hAnsi="Calibri" w:cs="Calibri"/>
                <w:color w:val="000000" w:themeColor="text1"/>
                <w:sz w:val="16"/>
                <w:szCs w:val="16"/>
              </w:rPr>
              <w:t xml:space="preserve">    2.064.342 </w:t>
            </w:r>
          </w:p>
        </w:tc>
      </w:tr>
      <w:tr w:rsidR="00944B0C" w:rsidRPr="0026447C" w14:paraId="25D050CB"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0C87B01A"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Coleções e Materiais Bibliográficos</w:t>
            </w:r>
          </w:p>
        </w:tc>
        <w:tc>
          <w:tcPr>
            <w:tcW w:w="871" w:type="dxa"/>
            <w:tcBorders>
              <w:top w:val="nil"/>
              <w:left w:val="nil"/>
              <w:bottom w:val="single" w:sz="4" w:space="0" w:color="auto"/>
              <w:right w:val="nil"/>
            </w:tcBorders>
            <w:shd w:val="clear" w:color="auto" w:fill="auto"/>
            <w:noWrap/>
            <w:vAlign w:val="center"/>
            <w:hideMark/>
          </w:tcPr>
          <w:p w14:paraId="4C7B961C"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25.959</w:t>
            </w:r>
          </w:p>
        </w:tc>
        <w:tc>
          <w:tcPr>
            <w:tcW w:w="958" w:type="dxa"/>
            <w:tcBorders>
              <w:top w:val="nil"/>
              <w:left w:val="nil"/>
              <w:bottom w:val="single" w:sz="4" w:space="0" w:color="auto"/>
              <w:right w:val="nil"/>
            </w:tcBorders>
            <w:shd w:val="clear" w:color="auto" w:fill="auto"/>
            <w:noWrap/>
            <w:vAlign w:val="center"/>
            <w:hideMark/>
          </w:tcPr>
          <w:p w14:paraId="3C3A8C26"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10</w:t>
            </w:r>
          </w:p>
        </w:tc>
        <w:tc>
          <w:tcPr>
            <w:tcW w:w="970" w:type="dxa"/>
            <w:tcBorders>
              <w:top w:val="nil"/>
              <w:left w:val="nil"/>
              <w:bottom w:val="single" w:sz="4" w:space="0" w:color="auto"/>
              <w:right w:val="nil"/>
            </w:tcBorders>
            <w:shd w:val="clear" w:color="auto" w:fill="auto"/>
            <w:noWrap/>
            <w:vAlign w:val="center"/>
            <w:hideMark/>
          </w:tcPr>
          <w:p w14:paraId="2D1F530A"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(23.292)</w:t>
            </w:r>
          </w:p>
        </w:tc>
        <w:tc>
          <w:tcPr>
            <w:tcW w:w="685" w:type="dxa"/>
            <w:tcBorders>
              <w:top w:val="nil"/>
              <w:left w:val="nil"/>
              <w:bottom w:val="single" w:sz="4" w:space="0" w:color="auto"/>
              <w:right w:val="nil"/>
            </w:tcBorders>
            <w:shd w:val="clear" w:color="auto" w:fill="auto"/>
            <w:noWrap/>
            <w:vAlign w:val="center"/>
            <w:hideMark/>
          </w:tcPr>
          <w:p w14:paraId="25C17A2E"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23" w:type="dxa"/>
            <w:tcBorders>
              <w:top w:val="nil"/>
              <w:left w:val="nil"/>
              <w:bottom w:val="single" w:sz="4" w:space="0" w:color="auto"/>
              <w:right w:val="nil"/>
            </w:tcBorders>
            <w:shd w:val="clear" w:color="auto" w:fill="auto"/>
            <w:noWrap/>
            <w:vAlign w:val="center"/>
            <w:hideMark/>
          </w:tcPr>
          <w:p w14:paraId="0A78FE7F"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2.667</w:t>
            </w:r>
          </w:p>
        </w:tc>
        <w:tc>
          <w:tcPr>
            <w:tcW w:w="846" w:type="dxa"/>
            <w:tcBorders>
              <w:top w:val="nil"/>
              <w:left w:val="nil"/>
              <w:bottom w:val="single" w:sz="4" w:space="0" w:color="auto"/>
              <w:right w:val="nil"/>
            </w:tcBorders>
            <w:shd w:val="clear" w:color="auto" w:fill="auto"/>
            <w:noWrap/>
            <w:vAlign w:val="center"/>
            <w:hideMark/>
          </w:tcPr>
          <w:p w14:paraId="5EC8020F"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889" w:type="dxa"/>
            <w:tcBorders>
              <w:top w:val="nil"/>
              <w:left w:val="nil"/>
              <w:bottom w:val="single" w:sz="4" w:space="0" w:color="auto"/>
              <w:right w:val="nil"/>
            </w:tcBorders>
            <w:shd w:val="clear" w:color="auto" w:fill="auto"/>
            <w:noWrap/>
            <w:vAlign w:val="center"/>
            <w:hideMark/>
          </w:tcPr>
          <w:p w14:paraId="3A03F4EF"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750" w:type="dxa"/>
            <w:tcBorders>
              <w:top w:val="nil"/>
              <w:left w:val="nil"/>
              <w:bottom w:val="single" w:sz="4" w:space="0" w:color="auto"/>
              <w:right w:val="nil"/>
            </w:tcBorders>
            <w:shd w:val="clear" w:color="auto" w:fill="auto"/>
            <w:noWrap/>
            <w:vAlign w:val="center"/>
            <w:hideMark/>
          </w:tcPr>
          <w:p w14:paraId="44D8357D" w14:textId="443CB56B"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3588CCE2"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(1.947)</w:t>
            </w:r>
          </w:p>
        </w:tc>
        <w:tc>
          <w:tcPr>
            <w:tcW w:w="1018" w:type="dxa"/>
            <w:tcBorders>
              <w:top w:val="nil"/>
              <w:left w:val="nil"/>
              <w:bottom w:val="single" w:sz="4" w:space="0" w:color="auto"/>
              <w:right w:val="nil"/>
            </w:tcBorders>
            <w:shd w:val="clear" w:color="auto" w:fill="auto"/>
            <w:noWrap/>
            <w:vAlign w:val="center"/>
            <w:hideMark/>
          </w:tcPr>
          <w:p w14:paraId="5C28D716" w14:textId="7FB1C82A"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720 </w:t>
            </w:r>
          </w:p>
        </w:tc>
      </w:tr>
      <w:tr w:rsidR="00944B0C" w:rsidRPr="0026447C" w14:paraId="007D92D3"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43B84181"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Equipamentos para Áudio. Vídeo e Foto</w:t>
            </w:r>
          </w:p>
        </w:tc>
        <w:tc>
          <w:tcPr>
            <w:tcW w:w="871" w:type="dxa"/>
            <w:tcBorders>
              <w:top w:val="nil"/>
              <w:left w:val="nil"/>
              <w:bottom w:val="single" w:sz="4" w:space="0" w:color="auto"/>
              <w:right w:val="nil"/>
            </w:tcBorders>
            <w:shd w:val="clear" w:color="auto" w:fill="auto"/>
            <w:noWrap/>
            <w:vAlign w:val="center"/>
            <w:hideMark/>
          </w:tcPr>
          <w:p w14:paraId="0EB5CFD4"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791.907</w:t>
            </w:r>
          </w:p>
        </w:tc>
        <w:tc>
          <w:tcPr>
            <w:tcW w:w="958" w:type="dxa"/>
            <w:tcBorders>
              <w:top w:val="nil"/>
              <w:left w:val="nil"/>
              <w:bottom w:val="single" w:sz="4" w:space="0" w:color="auto"/>
              <w:right w:val="nil"/>
            </w:tcBorders>
            <w:shd w:val="clear" w:color="auto" w:fill="auto"/>
            <w:noWrap/>
            <w:vAlign w:val="center"/>
            <w:hideMark/>
          </w:tcPr>
          <w:p w14:paraId="6FF2A2F2"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10</w:t>
            </w:r>
          </w:p>
        </w:tc>
        <w:tc>
          <w:tcPr>
            <w:tcW w:w="970" w:type="dxa"/>
            <w:tcBorders>
              <w:top w:val="nil"/>
              <w:left w:val="nil"/>
              <w:bottom w:val="single" w:sz="4" w:space="0" w:color="auto"/>
              <w:right w:val="nil"/>
            </w:tcBorders>
            <w:shd w:val="clear" w:color="auto" w:fill="auto"/>
            <w:noWrap/>
            <w:vAlign w:val="center"/>
            <w:hideMark/>
          </w:tcPr>
          <w:p w14:paraId="4A622130"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(800.611)</w:t>
            </w:r>
          </w:p>
        </w:tc>
        <w:tc>
          <w:tcPr>
            <w:tcW w:w="685" w:type="dxa"/>
            <w:tcBorders>
              <w:top w:val="nil"/>
              <w:left w:val="nil"/>
              <w:bottom w:val="single" w:sz="4" w:space="0" w:color="auto"/>
              <w:right w:val="nil"/>
            </w:tcBorders>
            <w:shd w:val="clear" w:color="auto" w:fill="auto"/>
            <w:noWrap/>
            <w:vAlign w:val="center"/>
            <w:hideMark/>
          </w:tcPr>
          <w:p w14:paraId="31A01145"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23" w:type="dxa"/>
            <w:tcBorders>
              <w:top w:val="nil"/>
              <w:left w:val="nil"/>
              <w:bottom w:val="single" w:sz="4" w:space="0" w:color="auto"/>
              <w:right w:val="nil"/>
            </w:tcBorders>
            <w:shd w:val="clear" w:color="auto" w:fill="auto"/>
            <w:noWrap/>
            <w:vAlign w:val="center"/>
            <w:hideMark/>
          </w:tcPr>
          <w:p w14:paraId="64C34DF2"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(8.704)</w:t>
            </w:r>
          </w:p>
        </w:tc>
        <w:tc>
          <w:tcPr>
            <w:tcW w:w="846" w:type="dxa"/>
            <w:tcBorders>
              <w:top w:val="nil"/>
              <w:left w:val="nil"/>
              <w:bottom w:val="single" w:sz="4" w:space="0" w:color="auto"/>
              <w:right w:val="nil"/>
            </w:tcBorders>
            <w:shd w:val="clear" w:color="auto" w:fill="auto"/>
            <w:noWrap/>
            <w:vAlign w:val="center"/>
            <w:hideMark/>
          </w:tcPr>
          <w:p w14:paraId="33921A80" w14:textId="54CEC06A"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59.225 </w:t>
            </w:r>
          </w:p>
        </w:tc>
        <w:tc>
          <w:tcPr>
            <w:tcW w:w="889" w:type="dxa"/>
            <w:tcBorders>
              <w:top w:val="nil"/>
              <w:left w:val="nil"/>
              <w:bottom w:val="single" w:sz="4" w:space="0" w:color="auto"/>
              <w:right w:val="nil"/>
            </w:tcBorders>
            <w:shd w:val="clear" w:color="auto" w:fill="auto"/>
            <w:noWrap/>
            <w:vAlign w:val="center"/>
            <w:hideMark/>
          </w:tcPr>
          <w:p w14:paraId="070F7553"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750" w:type="dxa"/>
            <w:tcBorders>
              <w:top w:val="nil"/>
              <w:left w:val="nil"/>
              <w:bottom w:val="single" w:sz="4" w:space="0" w:color="auto"/>
              <w:right w:val="nil"/>
            </w:tcBorders>
            <w:shd w:val="clear" w:color="auto" w:fill="auto"/>
            <w:noWrap/>
            <w:vAlign w:val="center"/>
            <w:hideMark/>
          </w:tcPr>
          <w:p w14:paraId="771495F0" w14:textId="13897B7A"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6BC91F81"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8.704 </w:t>
            </w:r>
          </w:p>
        </w:tc>
        <w:tc>
          <w:tcPr>
            <w:tcW w:w="1018" w:type="dxa"/>
            <w:tcBorders>
              <w:top w:val="nil"/>
              <w:left w:val="nil"/>
              <w:bottom w:val="single" w:sz="4" w:space="0" w:color="auto"/>
              <w:right w:val="nil"/>
            </w:tcBorders>
            <w:shd w:val="clear" w:color="auto" w:fill="auto"/>
            <w:noWrap/>
            <w:vAlign w:val="center"/>
            <w:hideMark/>
          </w:tcPr>
          <w:p w14:paraId="1DCA99DE" w14:textId="17D2F29E"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59.225 </w:t>
            </w:r>
          </w:p>
        </w:tc>
      </w:tr>
      <w:tr w:rsidR="00944B0C" w:rsidRPr="0026447C" w14:paraId="29CDB194"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6C764C77"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Obras de arte e peças para exposição</w:t>
            </w:r>
          </w:p>
        </w:tc>
        <w:tc>
          <w:tcPr>
            <w:tcW w:w="871" w:type="dxa"/>
            <w:tcBorders>
              <w:top w:val="nil"/>
              <w:left w:val="nil"/>
              <w:bottom w:val="single" w:sz="4" w:space="0" w:color="auto"/>
              <w:right w:val="nil"/>
            </w:tcBorders>
            <w:shd w:val="clear" w:color="auto" w:fill="auto"/>
            <w:noWrap/>
            <w:vAlign w:val="center"/>
            <w:hideMark/>
          </w:tcPr>
          <w:p w14:paraId="11606AB2"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3AE9D840"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0</w:t>
            </w:r>
          </w:p>
        </w:tc>
        <w:tc>
          <w:tcPr>
            <w:tcW w:w="970" w:type="dxa"/>
            <w:tcBorders>
              <w:top w:val="nil"/>
              <w:left w:val="nil"/>
              <w:bottom w:val="single" w:sz="4" w:space="0" w:color="auto"/>
              <w:right w:val="nil"/>
            </w:tcBorders>
            <w:shd w:val="clear" w:color="auto" w:fill="auto"/>
            <w:noWrap/>
            <w:vAlign w:val="center"/>
            <w:hideMark/>
          </w:tcPr>
          <w:p w14:paraId="3819E1D2"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685" w:type="dxa"/>
            <w:tcBorders>
              <w:top w:val="nil"/>
              <w:left w:val="nil"/>
              <w:bottom w:val="single" w:sz="4" w:space="0" w:color="auto"/>
              <w:right w:val="nil"/>
            </w:tcBorders>
            <w:shd w:val="clear" w:color="auto" w:fill="auto"/>
            <w:noWrap/>
            <w:vAlign w:val="center"/>
            <w:hideMark/>
          </w:tcPr>
          <w:p w14:paraId="53F91592"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23" w:type="dxa"/>
            <w:tcBorders>
              <w:top w:val="nil"/>
              <w:left w:val="nil"/>
              <w:bottom w:val="single" w:sz="4" w:space="0" w:color="auto"/>
              <w:right w:val="nil"/>
            </w:tcBorders>
            <w:shd w:val="clear" w:color="auto" w:fill="auto"/>
            <w:noWrap/>
            <w:vAlign w:val="center"/>
            <w:hideMark/>
          </w:tcPr>
          <w:p w14:paraId="15BD6B8A"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846" w:type="dxa"/>
            <w:tcBorders>
              <w:top w:val="nil"/>
              <w:left w:val="nil"/>
              <w:bottom w:val="single" w:sz="4" w:space="0" w:color="auto"/>
              <w:right w:val="nil"/>
            </w:tcBorders>
            <w:shd w:val="clear" w:color="auto" w:fill="auto"/>
            <w:noWrap/>
            <w:vAlign w:val="center"/>
            <w:hideMark/>
          </w:tcPr>
          <w:p w14:paraId="1ED35D62" w14:textId="1854B7B0"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49</w:t>
            </w:r>
            <w:r w:rsidR="00A1699F">
              <w:rPr>
                <w:rFonts w:ascii="Calibri" w:eastAsia="Times New Roman" w:hAnsi="Calibri" w:cs="Calibri"/>
                <w:color w:val="000000"/>
                <w:sz w:val="16"/>
                <w:szCs w:val="16"/>
              </w:rPr>
              <w:t>9</w:t>
            </w:r>
            <w:r w:rsidRPr="0026447C">
              <w:rPr>
                <w:rFonts w:ascii="Calibri" w:eastAsia="Times New Roman" w:hAnsi="Calibri" w:cs="Calibri"/>
                <w:color w:val="000000"/>
                <w:sz w:val="16"/>
                <w:szCs w:val="16"/>
              </w:rPr>
              <w:t xml:space="preserve"> </w:t>
            </w:r>
          </w:p>
        </w:tc>
        <w:tc>
          <w:tcPr>
            <w:tcW w:w="889" w:type="dxa"/>
            <w:tcBorders>
              <w:top w:val="nil"/>
              <w:left w:val="nil"/>
              <w:bottom w:val="single" w:sz="4" w:space="0" w:color="auto"/>
              <w:right w:val="nil"/>
            </w:tcBorders>
            <w:shd w:val="clear" w:color="auto" w:fill="auto"/>
            <w:noWrap/>
            <w:vAlign w:val="center"/>
            <w:hideMark/>
          </w:tcPr>
          <w:p w14:paraId="2DB240AF"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750" w:type="dxa"/>
            <w:tcBorders>
              <w:top w:val="nil"/>
              <w:left w:val="nil"/>
              <w:bottom w:val="single" w:sz="4" w:space="0" w:color="auto"/>
              <w:right w:val="nil"/>
            </w:tcBorders>
            <w:shd w:val="clear" w:color="auto" w:fill="auto"/>
            <w:noWrap/>
            <w:vAlign w:val="center"/>
            <w:hideMark/>
          </w:tcPr>
          <w:p w14:paraId="2A684960" w14:textId="11089111"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7DD3AC82" w14:textId="04B85170"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1018" w:type="dxa"/>
            <w:tcBorders>
              <w:top w:val="nil"/>
              <w:left w:val="nil"/>
              <w:bottom w:val="single" w:sz="4" w:space="0" w:color="auto"/>
              <w:right w:val="nil"/>
            </w:tcBorders>
            <w:shd w:val="clear" w:color="auto" w:fill="auto"/>
            <w:noWrap/>
            <w:vAlign w:val="center"/>
            <w:hideMark/>
          </w:tcPr>
          <w:p w14:paraId="3C8DDFC1" w14:textId="652D296A"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49</w:t>
            </w:r>
            <w:r w:rsidR="00A1699F">
              <w:rPr>
                <w:rFonts w:ascii="Calibri" w:eastAsia="Times New Roman" w:hAnsi="Calibri" w:cs="Calibri"/>
                <w:color w:val="000000"/>
                <w:sz w:val="16"/>
                <w:szCs w:val="16"/>
              </w:rPr>
              <w:t>9</w:t>
            </w:r>
            <w:r w:rsidRPr="0026447C">
              <w:rPr>
                <w:rFonts w:ascii="Calibri" w:eastAsia="Times New Roman" w:hAnsi="Calibri" w:cs="Calibri"/>
                <w:color w:val="000000"/>
                <w:sz w:val="16"/>
                <w:szCs w:val="16"/>
              </w:rPr>
              <w:t xml:space="preserve"> </w:t>
            </w:r>
          </w:p>
        </w:tc>
      </w:tr>
      <w:tr w:rsidR="00944B0C" w:rsidRPr="0026447C" w14:paraId="3E1FE250"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532232A9"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Estoque Interno</w:t>
            </w:r>
          </w:p>
        </w:tc>
        <w:tc>
          <w:tcPr>
            <w:tcW w:w="871" w:type="dxa"/>
            <w:tcBorders>
              <w:top w:val="nil"/>
              <w:left w:val="nil"/>
              <w:bottom w:val="single" w:sz="4" w:space="0" w:color="auto"/>
              <w:right w:val="nil"/>
            </w:tcBorders>
            <w:shd w:val="clear" w:color="auto" w:fill="auto"/>
            <w:noWrap/>
            <w:vAlign w:val="center"/>
            <w:hideMark/>
          </w:tcPr>
          <w:p w14:paraId="61FE6A90"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135.118</w:t>
            </w:r>
          </w:p>
        </w:tc>
        <w:tc>
          <w:tcPr>
            <w:tcW w:w="958" w:type="dxa"/>
            <w:tcBorders>
              <w:top w:val="nil"/>
              <w:left w:val="nil"/>
              <w:bottom w:val="single" w:sz="4" w:space="0" w:color="auto"/>
              <w:right w:val="nil"/>
            </w:tcBorders>
            <w:shd w:val="clear" w:color="auto" w:fill="auto"/>
            <w:noWrap/>
            <w:vAlign w:val="center"/>
            <w:hideMark/>
          </w:tcPr>
          <w:p w14:paraId="784B0919"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20</w:t>
            </w:r>
          </w:p>
        </w:tc>
        <w:tc>
          <w:tcPr>
            <w:tcW w:w="970" w:type="dxa"/>
            <w:tcBorders>
              <w:top w:val="nil"/>
              <w:left w:val="nil"/>
              <w:bottom w:val="single" w:sz="4" w:space="0" w:color="auto"/>
              <w:right w:val="nil"/>
            </w:tcBorders>
            <w:shd w:val="clear" w:color="auto" w:fill="auto"/>
            <w:noWrap/>
            <w:vAlign w:val="center"/>
            <w:hideMark/>
          </w:tcPr>
          <w:p w14:paraId="71A90EC6"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(21.249)</w:t>
            </w:r>
          </w:p>
        </w:tc>
        <w:tc>
          <w:tcPr>
            <w:tcW w:w="685" w:type="dxa"/>
            <w:tcBorders>
              <w:top w:val="nil"/>
              <w:left w:val="nil"/>
              <w:bottom w:val="single" w:sz="4" w:space="0" w:color="auto"/>
              <w:right w:val="nil"/>
            </w:tcBorders>
            <w:shd w:val="clear" w:color="auto" w:fill="auto"/>
            <w:noWrap/>
            <w:vAlign w:val="center"/>
            <w:hideMark/>
          </w:tcPr>
          <w:p w14:paraId="7DA8A428"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23" w:type="dxa"/>
            <w:tcBorders>
              <w:top w:val="nil"/>
              <w:left w:val="nil"/>
              <w:bottom w:val="single" w:sz="4" w:space="0" w:color="auto"/>
              <w:right w:val="nil"/>
            </w:tcBorders>
            <w:shd w:val="clear" w:color="auto" w:fill="auto"/>
            <w:noWrap/>
            <w:vAlign w:val="center"/>
            <w:hideMark/>
          </w:tcPr>
          <w:p w14:paraId="49AE97D4"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113.869</w:t>
            </w:r>
          </w:p>
        </w:tc>
        <w:tc>
          <w:tcPr>
            <w:tcW w:w="846" w:type="dxa"/>
            <w:tcBorders>
              <w:top w:val="nil"/>
              <w:left w:val="nil"/>
              <w:bottom w:val="single" w:sz="4" w:space="0" w:color="auto"/>
              <w:right w:val="nil"/>
            </w:tcBorders>
            <w:shd w:val="clear" w:color="auto" w:fill="auto"/>
            <w:noWrap/>
            <w:vAlign w:val="center"/>
            <w:hideMark/>
          </w:tcPr>
          <w:p w14:paraId="4A037F40"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889" w:type="dxa"/>
            <w:tcBorders>
              <w:top w:val="nil"/>
              <w:left w:val="nil"/>
              <w:bottom w:val="single" w:sz="4" w:space="0" w:color="auto"/>
              <w:right w:val="nil"/>
            </w:tcBorders>
            <w:shd w:val="clear" w:color="auto" w:fill="auto"/>
            <w:noWrap/>
            <w:vAlign w:val="center"/>
            <w:hideMark/>
          </w:tcPr>
          <w:p w14:paraId="03358EEC"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750" w:type="dxa"/>
            <w:tcBorders>
              <w:top w:val="nil"/>
              <w:left w:val="nil"/>
              <w:bottom w:val="single" w:sz="4" w:space="0" w:color="auto"/>
              <w:right w:val="nil"/>
            </w:tcBorders>
            <w:shd w:val="clear" w:color="auto" w:fill="auto"/>
            <w:noWrap/>
            <w:vAlign w:val="center"/>
            <w:hideMark/>
          </w:tcPr>
          <w:p w14:paraId="38B8B0F4" w14:textId="6BEFA205"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2069437B"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(20.268)</w:t>
            </w:r>
          </w:p>
        </w:tc>
        <w:tc>
          <w:tcPr>
            <w:tcW w:w="1018" w:type="dxa"/>
            <w:tcBorders>
              <w:top w:val="nil"/>
              <w:left w:val="nil"/>
              <w:bottom w:val="single" w:sz="4" w:space="0" w:color="auto"/>
              <w:right w:val="nil"/>
            </w:tcBorders>
            <w:shd w:val="clear" w:color="auto" w:fill="auto"/>
            <w:noWrap/>
            <w:vAlign w:val="center"/>
            <w:hideMark/>
          </w:tcPr>
          <w:p w14:paraId="014E9111" w14:textId="3F140F4B"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93.601 </w:t>
            </w:r>
          </w:p>
        </w:tc>
      </w:tr>
      <w:tr w:rsidR="00944B0C" w:rsidRPr="0026447C" w14:paraId="56375F62"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6839E630"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Ativos de Concessão de Serviços (bens móveis)</w:t>
            </w:r>
          </w:p>
        </w:tc>
        <w:tc>
          <w:tcPr>
            <w:tcW w:w="871" w:type="dxa"/>
            <w:tcBorders>
              <w:top w:val="nil"/>
              <w:left w:val="nil"/>
              <w:bottom w:val="single" w:sz="4" w:space="0" w:color="auto"/>
              <w:right w:val="nil"/>
            </w:tcBorders>
            <w:shd w:val="clear" w:color="auto" w:fill="auto"/>
            <w:noWrap/>
            <w:vAlign w:val="center"/>
            <w:hideMark/>
          </w:tcPr>
          <w:p w14:paraId="10409D8D"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5.524.762</w:t>
            </w:r>
          </w:p>
        </w:tc>
        <w:tc>
          <w:tcPr>
            <w:tcW w:w="958" w:type="dxa"/>
            <w:tcBorders>
              <w:top w:val="nil"/>
              <w:left w:val="nil"/>
              <w:bottom w:val="single" w:sz="4" w:space="0" w:color="auto"/>
              <w:right w:val="nil"/>
            </w:tcBorders>
            <w:shd w:val="clear" w:color="auto" w:fill="auto"/>
            <w:noWrap/>
            <w:vAlign w:val="center"/>
            <w:hideMark/>
          </w:tcPr>
          <w:p w14:paraId="19E8E319"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10</w:t>
            </w:r>
          </w:p>
        </w:tc>
        <w:tc>
          <w:tcPr>
            <w:tcW w:w="970" w:type="dxa"/>
            <w:tcBorders>
              <w:top w:val="nil"/>
              <w:left w:val="nil"/>
              <w:bottom w:val="single" w:sz="4" w:space="0" w:color="auto"/>
              <w:right w:val="nil"/>
            </w:tcBorders>
            <w:shd w:val="clear" w:color="auto" w:fill="auto"/>
            <w:noWrap/>
            <w:vAlign w:val="center"/>
            <w:hideMark/>
          </w:tcPr>
          <w:p w14:paraId="165CE464"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(2.471.924)</w:t>
            </w:r>
          </w:p>
        </w:tc>
        <w:tc>
          <w:tcPr>
            <w:tcW w:w="685" w:type="dxa"/>
            <w:tcBorders>
              <w:top w:val="nil"/>
              <w:left w:val="nil"/>
              <w:bottom w:val="single" w:sz="4" w:space="0" w:color="auto"/>
              <w:right w:val="nil"/>
            </w:tcBorders>
            <w:shd w:val="clear" w:color="auto" w:fill="auto"/>
            <w:noWrap/>
            <w:vAlign w:val="center"/>
            <w:hideMark/>
          </w:tcPr>
          <w:p w14:paraId="04B28D8C"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23" w:type="dxa"/>
            <w:tcBorders>
              <w:top w:val="nil"/>
              <w:left w:val="nil"/>
              <w:bottom w:val="single" w:sz="4" w:space="0" w:color="auto"/>
              <w:right w:val="nil"/>
            </w:tcBorders>
            <w:shd w:val="clear" w:color="auto" w:fill="auto"/>
            <w:noWrap/>
            <w:vAlign w:val="center"/>
            <w:hideMark/>
          </w:tcPr>
          <w:p w14:paraId="50ECF6B2"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3.052.838</w:t>
            </w:r>
          </w:p>
        </w:tc>
        <w:tc>
          <w:tcPr>
            <w:tcW w:w="846" w:type="dxa"/>
            <w:tcBorders>
              <w:top w:val="nil"/>
              <w:left w:val="nil"/>
              <w:bottom w:val="single" w:sz="4" w:space="0" w:color="auto"/>
              <w:right w:val="nil"/>
            </w:tcBorders>
            <w:shd w:val="clear" w:color="auto" w:fill="auto"/>
            <w:noWrap/>
            <w:vAlign w:val="center"/>
            <w:hideMark/>
          </w:tcPr>
          <w:p w14:paraId="2DC0E567"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w:t>
            </w:r>
          </w:p>
        </w:tc>
        <w:tc>
          <w:tcPr>
            <w:tcW w:w="889" w:type="dxa"/>
            <w:tcBorders>
              <w:top w:val="nil"/>
              <w:left w:val="nil"/>
              <w:bottom w:val="single" w:sz="4" w:space="0" w:color="auto"/>
              <w:right w:val="nil"/>
            </w:tcBorders>
            <w:shd w:val="clear" w:color="auto" w:fill="auto"/>
            <w:noWrap/>
            <w:vAlign w:val="center"/>
            <w:hideMark/>
          </w:tcPr>
          <w:p w14:paraId="5C2D78FB"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750" w:type="dxa"/>
            <w:tcBorders>
              <w:top w:val="nil"/>
              <w:left w:val="nil"/>
              <w:bottom w:val="single" w:sz="4" w:space="0" w:color="auto"/>
              <w:right w:val="nil"/>
            </w:tcBorders>
            <w:shd w:val="clear" w:color="auto" w:fill="auto"/>
            <w:noWrap/>
            <w:vAlign w:val="center"/>
            <w:hideMark/>
          </w:tcPr>
          <w:p w14:paraId="578729D9" w14:textId="4AC0A44F"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775D3C8D"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(433.060)</w:t>
            </w:r>
          </w:p>
        </w:tc>
        <w:tc>
          <w:tcPr>
            <w:tcW w:w="1018" w:type="dxa"/>
            <w:tcBorders>
              <w:top w:val="nil"/>
              <w:left w:val="nil"/>
              <w:bottom w:val="single" w:sz="4" w:space="0" w:color="auto"/>
              <w:right w:val="nil"/>
            </w:tcBorders>
            <w:shd w:val="clear" w:color="auto" w:fill="auto"/>
            <w:noWrap/>
            <w:vAlign w:val="center"/>
            <w:hideMark/>
          </w:tcPr>
          <w:p w14:paraId="4EE8DB71" w14:textId="2B7C24E3"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2.619.778 </w:t>
            </w:r>
          </w:p>
        </w:tc>
      </w:tr>
      <w:tr w:rsidR="00944B0C" w:rsidRPr="0026447C" w14:paraId="788FC1BF" w14:textId="77777777" w:rsidTr="003A25B1">
        <w:trPr>
          <w:trHeight w:val="298"/>
        </w:trPr>
        <w:tc>
          <w:tcPr>
            <w:tcW w:w="1906" w:type="dxa"/>
            <w:tcBorders>
              <w:top w:val="nil"/>
              <w:left w:val="nil"/>
              <w:bottom w:val="single" w:sz="4" w:space="0" w:color="auto"/>
              <w:right w:val="nil"/>
            </w:tcBorders>
            <w:shd w:val="clear" w:color="auto" w:fill="auto"/>
            <w:noWrap/>
            <w:vAlign w:val="center"/>
            <w:hideMark/>
          </w:tcPr>
          <w:p w14:paraId="25530A92"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Peças não incorporáveis a imóveis</w:t>
            </w:r>
          </w:p>
        </w:tc>
        <w:tc>
          <w:tcPr>
            <w:tcW w:w="871" w:type="dxa"/>
            <w:tcBorders>
              <w:top w:val="nil"/>
              <w:left w:val="nil"/>
              <w:bottom w:val="single" w:sz="4" w:space="0" w:color="auto"/>
              <w:right w:val="nil"/>
            </w:tcBorders>
            <w:shd w:val="clear" w:color="auto" w:fill="auto"/>
            <w:noWrap/>
            <w:vAlign w:val="center"/>
            <w:hideMark/>
          </w:tcPr>
          <w:p w14:paraId="7DC93FF4"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2CA76755" w14:textId="77777777" w:rsidR="0026447C" w:rsidRPr="0026447C" w:rsidRDefault="0026447C" w:rsidP="0026447C">
            <w:pPr>
              <w:spacing w:after="0" w:line="240" w:lineRule="auto"/>
              <w:jc w:val="center"/>
              <w:rPr>
                <w:rFonts w:ascii="Calibri" w:eastAsia="Times New Roman" w:hAnsi="Calibri" w:cs="Calibri"/>
                <w:color w:val="000000"/>
                <w:sz w:val="16"/>
                <w:szCs w:val="16"/>
              </w:rPr>
            </w:pPr>
            <w:r w:rsidRPr="0026447C">
              <w:rPr>
                <w:rFonts w:ascii="Calibri" w:eastAsia="Times New Roman" w:hAnsi="Calibri" w:cs="Calibri"/>
                <w:color w:val="000000"/>
                <w:sz w:val="16"/>
                <w:szCs w:val="16"/>
              </w:rPr>
              <w:t>10</w:t>
            </w:r>
          </w:p>
        </w:tc>
        <w:tc>
          <w:tcPr>
            <w:tcW w:w="970" w:type="dxa"/>
            <w:tcBorders>
              <w:top w:val="nil"/>
              <w:left w:val="nil"/>
              <w:bottom w:val="single" w:sz="4" w:space="0" w:color="auto"/>
              <w:right w:val="nil"/>
            </w:tcBorders>
            <w:shd w:val="clear" w:color="auto" w:fill="auto"/>
            <w:noWrap/>
            <w:vAlign w:val="center"/>
            <w:hideMark/>
          </w:tcPr>
          <w:p w14:paraId="2D33ECBD"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685" w:type="dxa"/>
            <w:tcBorders>
              <w:top w:val="nil"/>
              <w:left w:val="nil"/>
              <w:bottom w:val="single" w:sz="4" w:space="0" w:color="auto"/>
              <w:right w:val="nil"/>
            </w:tcBorders>
            <w:shd w:val="clear" w:color="auto" w:fill="auto"/>
            <w:noWrap/>
            <w:vAlign w:val="center"/>
            <w:hideMark/>
          </w:tcPr>
          <w:p w14:paraId="3C0DE5BA"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23" w:type="dxa"/>
            <w:tcBorders>
              <w:top w:val="nil"/>
              <w:left w:val="nil"/>
              <w:bottom w:val="single" w:sz="4" w:space="0" w:color="auto"/>
              <w:right w:val="nil"/>
            </w:tcBorders>
            <w:shd w:val="clear" w:color="auto" w:fill="auto"/>
            <w:noWrap/>
            <w:vAlign w:val="center"/>
            <w:hideMark/>
          </w:tcPr>
          <w:p w14:paraId="7C32ECF4"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846" w:type="dxa"/>
            <w:tcBorders>
              <w:top w:val="nil"/>
              <w:left w:val="nil"/>
              <w:bottom w:val="single" w:sz="4" w:space="0" w:color="auto"/>
              <w:right w:val="nil"/>
            </w:tcBorders>
            <w:shd w:val="clear" w:color="auto" w:fill="auto"/>
            <w:noWrap/>
            <w:vAlign w:val="center"/>
            <w:hideMark/>
          </w:tcPr>
          <w:p w14:paraId="48B94B6B" w14:textId="33B2268E"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13.440 </w:t>
            </w:r>
          </w:p>
        </w:tc>
        <w:tc>
          <w:tcPr>
            <w:tcW w:w="889" w:type="dxa"/>
            <w:tcBorders>
              <w:top w:val="nil"/>
              <w:left w:val="nil"/>
              <w:bottom w:val="single" w:sz="4" w:space="0" w:color="auto"/>
              <w:right w:val="nil"/>
            </w:tcBorders>
            <w:shd w:val="clear" w:color="auto" w:fill="auto"/>
            <w:noWrap/>
            <w:vAlign w:val="center"/>
            <w:hideMark/>
          </w:tcPr>
          <w:p w14:paraId="078F2E9A"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750" w:type="dxa"/>
            <w:tcBorders>
              <w:top w:val="nil"/>
              <w:left w:val="nil"/>
              <w:bottom w:val="single" w:sz="4" w:space="0" w:color="auto"/>
              <w:right w:val="nil"/>
            </w:tcBorders>
            <w:shd w:val="clear" w:color="auto" w:fill="auto"/>
            <w:noWrap/>
            <w:vAlign w:val="center"/>
            <w:hideMark/>
          </w:tcPr>
          <w:p w14:paraId="1AFB7E8C" w14:textId="7D278772"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   </w:t>
            </w:r>
          </w:p>
        </w:tc>
        <w:tc>
          <w:tcPr>
            <w:tcW w:w="958" w:type="dxa"/>
            <w:tcBorders>
              <w:top w:val="nil"/>
              <w:left w:val="nil"/>
              <w:bottom w:val="single" w:sz="4" w:space="0" w:color="auto"/>
              <w:right w:val="nil"/>
            </w:tcBorders>
            <w:shd w:val="clear" w:color="auto" w:fill="auto"/>
            <w:noWrap/>
            <w:vAlign w:val="center"/>
            <w:hideMark/>
          </w:tcPr>
          <w:p w14:paraId="3D3287F8" w14:textId="77777777"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(112)</w:t>
            </w:r>
          </w:p>
        </w:tc>
        <w:tc>
          <w:tcPr>
            <w:tcW w:w="1018" w:type="dxa"/>
            <w:tcBorders>
              <w:top w:val="nil"/>
              <w:left w:val="nil"/>
              <w:bottom w:val="single" w:sz="4" w:space="0" w:color="auto"/>
              <w:right w:val="nil"/>
            </w:tcBorders>
            <w:shd w:val="clear" w:color="auto" w:fill="auto"/>
            <w:noWrap/>
            <w:vAlign w:val="center"/>
            <w:hideMark/>
          </w:tcPr>
          <w:p w14:paraId="5696F708" w14:textId="17AB6380" w:rsidR="0026447C" w:rsidRPr="0026447C" w:rsidRDefault="0026447C" w:rsidP="0026447C">
            <w:pPr>
              <w:spacing w:after="0" w:line="240" w:lineRule="auto"/>
              <w:jc w:val="right"/>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           13.328 </w:t>
            </w:r>
          </w:p>
        </w:tc>
      </w:tr>
      <w:tr w:rsidR="00527B5E" w:rsidRPr="0026447C" w14:paraId="569D34A7" w14:textId="77777777" w:rsidTr="44E1C485">
        <w:trPr>
          <w:trHeight w:val="308"/>
        </w:trPr>
        <w:tc>
          <w:tcPr>
            <w:tcW w:w="1906" w:type="dxa"/>
            <w:tcBorders>
              <w:top w:val="nil"/>
              <w:left w:val="nil"/>
              <w:bottom w:val="single" w:sz="8" w:space="0" w:color="auto"/>
              <w:right w:val="nil"/>
            </w:tcBorders>
            <w:shd w:val="clear" w:color="auto" w:fill="DEEAF6" w:themeFill="accent1" w:themeFillTint="33"/>
            <w:noWrap/>
            <w:vAlign w:val="center"/>
            <w:hideMark/>
          </w:tcPr>
          <w:p w14:paraId="3E08C668" w14:textId="77777777" w:rsidR="0026447C" w:rsidRPr="0026447C" w:rsidRDefault="0026447C" w:rsidP="0026447C">
            <w:pPr>
              <w:spacing w:after="0" w:line="240" w:lineRule="auto"/>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Total dos bens móveis</w:t>
            </w:r>
          </w:p>
        </w:tc>
        <w:tc>
          <w:tcPr>
            <w:tcW w:w="871" w:type="dxa"/>
            <w:tcBorders>
              <w:top w:val="nil"/>
              <w:left w:val="nil"/>
              <w:bottom w:val="single" w:sz="8" w:space="0" w:color="auto"/>
              <w:right w:val="nil"/>
            </w:tcBorders>
            <w:shd w:val="clear" w:color="auto" w:fill="DEEAF6" w:themeFill="accent1" w:themeFillTint="33"/>
            <w:noWrap/>
            <w:vAlign w:val="center"/>
            <w:hideMark/>
          </w:tcPr>
          <w:p w14:paraId="71B04DBC" w14:textId="77777777" w:rsidR="0026447C" w:rsidRPr="0026447C" w:rsidRDefault="0026447C" w:rsidP="0026447C">
            <w:pPr>
              <w:spacing w:after="0" w:line="240" w:lineRule="auto"/>
              <w:jc w:val="right"/>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54.807.325</w:t>
            </w:r>
          </w:p>
        </w:tc>
        <w:tc>
          <w:tcPr>
            <w:tcW w:w="958" w:type="dxa"/>
            <w:tcBorders>
              <w:top w:val="nil"/>
              <w:left w:val="nil"/>
              <w:bottom w:val="single" w:sz="8" w:space="0" w:color="auto"/>
              <w:right w:val="nil"/>
            </w:tcBorders>
            <w:shd w:val="clear" w:color="auto" w:fill="DEEAF6" w:themeFill="accent1" w:themeFillTint="33"/>
            <w:noWrap/>
            <w:vAlign w:val="center"/>
            <w:hideMark/>
          </w:tcPr>
          <w:p w14:paraId="13A309DB"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w:t>
            </w:r>
          </w:p>
        </w:tc>
        <w:tc>
          <w:tcPr>
            <w:tcW w:w="970" w:type="dxa"/>
            <w:tcBorders>
              <w:top w:val="nil"/>
              <w:left w:val="nil"/>
              <w:bottom w:val="single" w:sz="8" w:space="0" w:color="auto"/>
              <w:right w:val="nil"/>
            </w:tcBorders>
            <w:shd w:val="clear" w:color="auto" w:fill="DEEAF6" w:themeFill="accent1" w:themeFillTint="33"/>
            <w:noWrap/>
            <w:vAlign w:val="center"/>
            <w:hideMark/>
          </w:tcPr>
          <w:p w14:paraId="70BDC10A" w14:textId="77777777" w:rsidR="0026447C" w:rsidRPr="0026447C" w:rsidRDefault="0026447C" w:rsidP="0026447C">
            <w:pPr>
              <w:spacing w:after="0" w:line="240" w:lineRule="auto"/>
              <w:jc w:val="right"/>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(46.764.401)</w:t>
            </w:r>
          </w:p>
        </w:tc>
        <w:tc>
          <w:tcPr>
            <w:tcW w:w="685" w:type="dxa"/>
            <w:tcBorders>
              <w:top w:val="nil"/>
              <w:left w:val="nil"/>
              <w:bottom w:val="single" w:sz="8" w:space="0" w:color="auto"/>
              <w:right w:val="nil"/>
            </w:tcBorders>
            <w:shd w:val="clear" w:color="auto" w:fill="DEEAF6" w:themeFill="accent1" w:themeFillTint="33"/>
            <w:noWrap/>
            <w:vAlign w:val="center"/>
            <w:hideMark/>
          </w:tcPr>
          <w:p w14:paraId="3AA39C76" w14:textId="77777777" w:rsidR="0026447C" w:rsidRPr="0026447C" w:rsidRDefault="0026447C" w:rsidP="0026447C">
            <w:pPr>
              <w:spacing w:after="0" w:line="240" w:lineRule="auto"/>
              <w:jc w:val="right"/>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(18.541)</w:t>
            </w:r>
          </w:p>
        </w:tc>
        <w:tc>
          <w:tcPr>
            <w:tcW w:w="923" w:type="dxa"/>
            <w:tcBorders>
              <w:top w:val="nil"/>
              <w:left w:val="nil"/>
              <w:bottom w:val="single" w:sz="8" w:space="0" w:color="auto"/>
              <w:right w:val="nil"/>
            </w:tcBorders>
            <w:shd w:val="clear" w:color="auto" w:fill="DEEAF6" w:themeFill="accent1" w:themeFillTint="33"/>
            <w:noWrap/>
            <w:vAlign w:val="center"/>
            <w:hideMark/>
          </w:tcPr>
          <w:p w14:paraId="31B63036" w14:textId="77777777" w:rsidR="0026447C" w:rsidRPr="0026447C" w:rsidRDefault="0026447C" w:rsidP="0026447C">
            <w:pPr>
              <w:spacing w:after="0" w:line="240" w:lineRule="auto"/>
              <w:jc w:val="right"/>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8.024.384</w:t>
            </w:r>
          </w:p>
        </w:tc>
        <w:tc>
          <w:tcPr>
            <w:tcW w:w="846" w:type="dxa"/>
            <w:tcBorders>
              <w:top w:val="nil"/>
              <w:left w:val="nil"/>
              <w:bottom w:val="single" w:sz="8" w:space="0" w:color="auto"/>
              <w:right w:val="nil"/>
            </w:tcBorders>
            <w:shd w:val="clear" w:color="auto" w:fill="DEEAF6" w:themeFill="accent1" w:themeFillTint="33"/>
            <w:noWrap/>
            <w:vAlign w:val="center"/>
            <w:hideMark/>
          </w:tcPr>
          <w:p w14:paraId="35645D30" w14:textId="734F2F38" w:rsidR="0026447C" w:rsidRPr="0026447C" w:rsidRDefault="0026447C" w:rsidP="0026447C">
            <w:pPr>
              <w:spacing w:after="0" w:line="240" w:lineRule="auto"/>
              <w:jc w:val="right"/>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867.18</w:t>
            </w:r>
            <w:r w:rsidR="00A1699F">
              <w:rPr>
                <w:rFonts w:ascii="Calibri" w:eastAsia="Times New Roman" w:hAnsi="Calibri" w:cs="Calibri"/>
                <w:b/>
                <w:bCs/>
                <w:color w:val="000000"/>
                <w:sz w:val="16"/>
                <w:szCs w:val="16"/>
              </w:rPr>
              <w:t>1</w:t>
            </w:r>
          </w:p>
        </w:tc>
        <w:tc>
          <w:tcPr>
            <w:tcW w:w="889" w:type="dxa"/>
            <w:tcBorders>
              <w:top w:val="nil"/>
              <w:left w:val="nil"/>
              <w:bottom w:val="single" w:sz="8" w:space="0" w:color="auto"/>
              <w:right w:val="nil"/>
            </w:tcBorders>
            <w:shd w:val="clear" w:color="auto" w:fill="DEEAF6" w:themeFill="accent1" w:themeFillTint="33"/>
            <w:noWrap/>
            <w:vAlign w:val="center"/>
            <w:hideMark/>
          </w:tcPr>
          <w:p w14:paraId="6657BE8C" w14:textId="77777777" w:rsidR="0026447C" w:rsidRPr="0026447C" w:rsidRDefault="0026447C" w:rsidP="0026447C">
            <w:pPr>
              <w:spacing w:after="0" w:line="240" w:lineRule="auto"/>
              <w:jc w:val="right"/>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(1.093.489)</w:t>
            </w:r>
          </w:p>
        </w:tc>
        <w:tc>
          <w:tcPr>
            <w:tcW w:w="750" w:type="dxa"/>
            <w:tcBorders>
              <w:top w:val="nil"/>
              <w:left w:val="nil"/>
              <w:bottom w:val="single" w:sz="8" w:space="0" w:color="auto"/>
              <w:right w:val="nil"/>
            </w:tcBorders>
            <w:shd w:val="clear" w:color="auto" w:fill="DEEAF6" w:themeFill="accent1" w:themeFillTint="33"/>
            <w:noWrap/>
            <w:vAlign w:val="center"/>
            <w:hideMark/>
          </w:tcPr>
          <w:p w14:paraId="4F35DEF8" w14:textId="77777777" w:rsidR="0026447C" w:rsidRPr="0026447C" w:rsidRDefault="0026447C" w:rsidP="0026447C">
            <w:pPr>
              <w:spacing w:after="0" w:line="240" w:lineRule="auto"/>
              <w:jc w:val="right"/>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 xml:space="preserve">38 </w:t>
            </w:r>
          </w:p>
        </w:tc>
        <w:tc>
          <w:tcPr>
            <w:tcW w:w="958" w:type="dxa"/>
            <w:tcBorders>
              <w:top w:val="nil"/>
              <w:left w:val="nil"/>
              <w:bottom w:val="single" w:sz="8" w:space="0" w:color="auto"/>
              <w:right w:val="nil"/>
            </w:tcBorders>
            <w:shd w:val="clear" w:color="auto" w:fill="DEEAF6" w:themeFill="accent1" w:themeFillTint="33"/>
            <w:noWrap/>
            <w:vAlign w:val="center"/>
            <w:hideMark/>
          </w:tcPr>
          <w:p w14:paraId="60B7AF53" w14:textId="77777777" w:rsidR="0026447C" w:rsidRPr="0026447C" w:rsidRDefault="0026447C" w:rsidP="0026447C">
            <w:pPr>
              <w:spacing w:after="0" w:line="240" w:lineRule="auto"/>
              <w:jc w:val="right"/>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(993.402)</w:t>
            </w:r>
          </w:p>
        </w:tc>
        <w:tc>
          <w:tcPr>
            <w:tcW w:w="1018" w:type="dxa"/>
            <w:tcBorders>
              <w:top w:val="nil"/>
              <w:left w:val="nil"/>
              <w:bottom w:val="single" w:sz="8" w:space="0" w:color="auto"/>
              <w:right w:val="nil"/>
            </w:tcBorders>
            <w:shd w:val="clear" w:color="auto" w:fill="DEEAF6" w:themeFill="accent1" w:themeFillTint="33"/>
            <w:noWrap/>
            <w:vAlign w:val="center"/>
            <w:hideMark/>
          </w:tcPr>
          <w:p w14:paraId="01CDFE30" w14:textId="3189C663" w:rsidR="0026447C" w:rsidRPr="0026447C" w:rsidRDefault="0026447C" w:rsidP="0026447C">
            <w:pPr>
              <w:spacing w:after="0" w:line="240" w:lineRule="auto"/>
              <w:jc w:val="right"/>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6.804.71</w:t>
            </w:r>
            <w:r w:rsidR="00A1699F">
              <w:rPr>
                <w:rFonts w:ascii="Calibri" w:eastAsia="Times New Roman" w:hAnsi="Calibri" w:cs="Calibri"/>
                <w:b/>
                <w:bCs/>
                <w:color w:val="000000"/>
                <w:sz w:val="16"/>
                <w:szCs w:val="16"/>
              </w:rPr>
              <w:t>2</w:t>
            </w:r>
            <w:r w:rsidRPr="0026447C">
              <w:rPr>
                <w:rFonts w:ascii="Calibri" w:eastAsia="Times New Roman" w:hAnsi="Calibri" w:cs="Calibri"/>
                <w:b/>
                <w:bCs/>
                <w:color w:val="000000"/>
                <w:sz w:val="16"/>
                <w:szCs w:val="16"/>
              </w:rPr>
              <w:t xml:space="preserve"> </w:t>
            </w:r>
          </w:p>
        </w:tc>
      </w:tr>
    </w:tbl>
    <w:p w14:paraId="7DC14B04" w14:textId="77777777" w:rsidR="00561BD1" w:rsidRPr="00561BD1" w:rsidRDefault="00561BD1" w:rsidP="00561BD1"/>
    <w:p w14:paraId="1D24E6C1" w14:textId="2DE255B3" w:rsidR="00A8678A" w:rsidRPr="00277855" w:rsidRDefault="00664E1F" w:rsidP="00E743E1">
      <w:pPr>
        <w:pStyle w:val="Ttulo2"/>
        <w:spacing w:after="0"/>
      </w:pPr>
      <w:bookmarkStart w:id="51" w:name="_Toc152230738"/>
      <w:bookmarkStart w:id="52" w:name="_Toc158883155"/>
      <w:r w:rsidRPr="00277855">
        <w:t>13</w:t>
      </w:r>
      <w:r w:rsidR="00A8678A" w:rsidRPr="00277855">
        <w:t>.</w:t>
      </w:r>
      <w:r w:rsidR="00E158AE" w:rsidRPr="00277855">
        <w:t>2</w:t>
      </w:r>
      <w:r w:rsidR="00A8678A" w:rsidRPr="00277855">
        <w:t xml:space="preserve"> – Bens Imóveis</w:t>
      </w:r>
      <w:bookmarkEnd w:id="51"/>
      <w:bookmarkEnd w:id="52"/>
    </w:p>
    <w:p w14:paraId="03CE7E73" w14:textId="09D50550" w:rsidR="00ED13A9" w:rsidRPr="00277855" w:rsidRDefault="00022E92" w:rsidP="004B7E20">
      <w:pPr>
        <w:spacing w:before="60"/>
        <w:rPr>
          <w:rFonts w:cstheme="minorHAnsi"/>
          <w:sz w:val="20"/>
        </w:rPr>
      </w:pPr>
      <w:r w:rsidRPr="00277855">
        <w:rPr>
          <w:rFonts w:cstheme="minorHAnsi"/>
          <w:sz w:val="20"/>
        </w:rPr>
        <w:t xml:space="preserve">No </w:t>
      </w:r>
      <w:r w:rsidR="00A437A0" w:rsidRPr="00277855">
        <w:rPr>
          <w:rFonts w:cstheme="minorHAnsi"/>
          <w:sz w:val="20"/>
        </w:rPr>
        <w:t>terceiro</w:t>
      </w:r>
      <w:r w:rsidRPr="00277855">
        <w:rPr>
          <w:rFonts w:cstheme="minorHAnsi"/>
          <w:sz w:val="20"/>
        </w:rPr>
        <w:t xml:space="preserve"> trimestre de 2023, os Bens Imóveis da Infra S.A. corres</w:t>
      </w:r>
      <w:r w:rsidR="000D27B1" w:rsidRPr="00277855">
        <w:rPr>
          <w:rFonts w:cstheme="minorHAnsi"/>
          <w:sz w:val="20"/>
        </w:rPr>
        <w:t>pondia</w:t>
      </w:r>
      <w:r w:rsidR="00B82874" w:rsidRPr="00277855">
        <w:rPr>
          <w:rFonts w:cstheme="minorHAnsi"/>
          <w:sz w:val="20"/>
        </w:rPr>
        <w:t>m</w:t>
      </w:r>
      <w:r w:rsidR="000D27B1" w:rsidRPr="00277855">
        <w:rPr>
          <w:rFonts w:cstheme="minorHAnsi"/>
          <w:sz w:val="20"/>
        </w:rPr>
        <w:t xml:space="preserve"> ao montante de R$ 4,</w:t>
      </w:r>
      <w:r w:rsidR="00BF7B67" w:rsidRPr="00277855">
        <w:rPr>
          <w:rFonts w:cstheme="minorHAnsi"/>
          <w:sz w:val="20"/>
        </w:rPr>
        <w:t>4</w:t>
      </w:r>
      <w:r w:rsidR="000D27B1" w:rsidRPr="00277855">
        <w:rPr>
          <w:rFonts w:cstheme="minorHAnsi"/>
          <w:sz w:val="20"/>
        </w:rPr>
        <w:t xml:space="preserve"> bilhões de reais, conforme demonstrado a seguir:</w:t>
      </w:r>
    </w:p>
    <w:tbl>
      <w:tblPr>
        <w:tblW w:w="5000" w:type="pct"/>
        <w:tblCellMar>
          <w:left w:w="70" w:type="dxa"/>
          <w:right w:w="70" w:type="dxa"/>
        </w:tblCellMar>
        <w:tblLook w:val="04A0" w:firstRow="1" w:lastRow="0" w:firstColumn="1" w:lastColumn="0" w:noHBand="0" w:noVBand="1"/>
      </w:tblPr>
      <w:tblGrid>
        <w:gridCol w:w="2715"/>
        <w:gridCol w:w="1161"/>
        <w:gridCol w:w="1089"/>
        <w:gridCol w:w="1260"/>
        <w:gridCol w:w="1080"/>
        <w:gridCol w:w="1028"/>
        <w:gridCol w:w="1095"/>
        <w:gridCol w:w="1179"/>
      </w:tblGrid>
      <w:tr w:rsidR="003863EB" w:rsidRPr="00277855" w14:paraId="4E163D6F" w14:textId="77777777" w:rsidTr="00282289">
        <w:trPr>
          <w:trHeight w:val="283"/>
        </w:trPr>
        <w:tc>
          <w:tcPr>
            <w:tcW w:w="1279" w:type="pct"/>
            <w:tcBorders>
              <w:top w:val="nil"/>
              <w:left w:val="nil"/>
              <w:bottom w:val="single" w:sz="8" w:space="0" w:color="auto"/>
              <w:right w:val="nil"/>
            </w:tcBorders>
            <w:shd w:val="clear" w:color="auto" w:fill="DEEAF6" w:themeFill="accent1" w:themeFillTint="33"/>
            <w:vAlign w:val="center"/>
            <w:hideMark/>
          </w:tcPr>
          <w:p w14:paraId="6547660D" w14:textId="77777777" w:rsidR="000B3ECC" w:rsidRPr="00277855" w:rsidRDefault="000B3ECC" w:rsidP="000B3ECC">
            <w:pPr>
              <w:spacing w:after="0" w:line="240" w:lineRule="auto"/>
              <w:rPr>
                <w:rFonts w:ascii="Calibri" w:eastAsia="Times New Roman" w:hAnsi="Calibri" w:cs="Calibri"/>
                <w:b/>
                <w:bCs/>
                <w:sz w:val="16"/>
                <w:szCs w:val="16"/>
              </w:rPr>
            </w:pPr>
            <w:r w:rsidRPr="00277855">
              <w:rPr>
                <w:rFonts w:ascii="Calibri" w:eastAsia="Times New Roman" w:hAnsi="Calibri" w:cs="Calibri"/>
                <w:b/>
                <w:bCs/>
                <w:sz w:val="16"/>
                <w:szCs w:val="16"/>
              </w:rPr>
              <w:t>Bens Imóveis</w:t>
            </w:r>
          </w:p>
        </w:tc>
        <w:tc>
          <w:tcPr>
            <w:tcW w:w="531" w:type="pct"/>
            <w:tcBorders>
              <w:top w:val="nil"/>
              <w:left w:val="nil"/>
              <w:bottom w:val="single" w:sz="8" w:space="0" w:color="auto"/>
              <w:right w:val="nil"/>
            </w:tcBorders>
            <w:shd w:val="clear" w:color="auto" w:fill="DEEAF6" w:themeFill="accent1" w:themeFillTint="33"/>
            <w:vAlign w:val="center"/>
            <w:hideMark/>
          </w:tcPr>
          <w:p w14:paraId="7F22DD38" w14:textId="77777777" w:rsidR="000B3ECC" w:rsidRPr="00277855" w:rsidRDefault="000B3ECC" w:rsidP="000B3ECC">
            <w:pPr>
              <w:spacing w:after="0" w:line="240" w:lineRule="auto"/>
              <w:jc w:val="center"/>
              <w:rPr>
                <w:rFonts w:ascii="Calibri" w:eastAsia="Times New Roman" w:hAnsi="Calibri" w:cs="Calibri"/>
                <w:b/>
                <w:bCs/>
                <w:sz w:val="16"/>
                <w:szCs w:val="16"/>
              </w:rPr>
            </w:pPr>
            <w:r w:rsidRPr="00277855">
              <w:rPr>
                <w:rFonts w:ascii="Calibri" w:eastAsia="Times New Roman" w:hAnsi="Calibri" w:cs="Calibri"/>
                <w:b/>
                <w:bCs/>
                <w:sz w:val="16"/>
                <w:szCs w:val="16"/>
              </w:rPr>
              <w:t>Custo Histórico</w:t>
            </w:r>
          </w:p>
        </w:tc>
        <w:tc>
          <w:tcPr>
            <w:tcW w:w="522" w:type="pct"/>
            <w:tcBorders>
              <w:top w:val="nil"/>
              <w:left w:val="nil"/>
              <w:bottom w:val="single" w:sz="8" w:space="0" w:color="auto"/>
              <w:right w:val="nil"/>
            </w:tcBorders>
            <w:shd w:val="clear" w:color="auto" w:fill="DEEAF6" w:themeFill="accent1" w:themeFillTint="33"/>
            <w:vAlign w:val="center"/>
            <w:hideMark/>
          </w:tcPr>
          <w:p w14:paraId="778DA36D" w14:textId="77777777" w:rsidR="000B3ECC" w:rsidRPr="00277855" w:rsidRDefault="000B3ECC" w:rsidP="000B3ECC">
            <w:pPr>
              <w:spacing w:after="0" w:line="240" w:lineRule="auto"/>
              <w:jc w:val="center"/>
              <w:rPr>
                <w:rFonts w:ascii="Calibri" w:eastAsia="Times New Roman" w:hAnsi="Calibri" w:cs="Calibri"/>
                <w:b/>
                <w:bCs/>
                <w:sz w:val="16"/>
                <w:szCs w:val="16"/>
              </w:rPr>
            </w:pPr>
            <w:r w:rsidRPr="00277855">
              <w:rPr>
                <w:rFonts w:ascii="Calibri" w:eastAsia="Times New Roman" w:hAnsi="Calibri" w:cs="Calibri"/>
                <w:b/>
                <w:bCs/>
                <w:sz w:val="16"/>
                <w:szCs w:val="16"/>
              </w:rPr>
              <w:t>Depreciação</w:t>
            </w:r>
          </w:p>
        </w:tc>
        <w:tc>
          <w:tcPr>
            <w:tcW w:w="580" w:type="pct"/>
            <w:tcBorders>
              <w:top w:val="nil"/>
              <w:left w:val="nil"/>
              <w:bottom w:val="single" w:sz="8" w:space="0" w:color="auto"/>
              <w:right w:val="nil"/>
            </w:tcBorders>
            <w:shd w:val="clear" w:color="auto" w:fill="DEEAF6" w:themeFill="accent1" w:themeFillTint="33"/>
            <w:vAlign w:val="center"/>
            <w:hideMark/>
          </w:tcPr>
          <w:p w14:paraId="0FC396FE" w14:textId="77777777" w:rsidR="000B3ECC" w:rsidRPr="00277855" w:rsidRDefault="000B3ECC" w:rsidP="000B3ECC">
            <w:pPr>
              <w:spacing w:after="0" w:line="240" w:lineRule="auto"/>
              <w:jc w:val="center"/>
              <w:rPr>
                <w:rFonts w:ascii="Calibri" w:eastAsia="Times New Roman" w:hAnsi="Calibri" w:cs="Calibri"/>
                <w:b/>
                <w:bCs/>
                <w:sz w:val="16"/>
                <w:szCs w:val="16"/>
              </w:rPr>
            </w:pPr>
            <w:r w:rsidRPr="00277855">
              <w:rPr>
                <w:rFonts w:ascii="Calibri" w:eastAsia="Times New Roman" w:hAnsi="Calibri" w:cs="Calibri"/>
                <w:b/>
                <w:bCs/>
                <w:sz w:val="16"/>
                <w:szCs w:val="16"/>
              </w:rPr>
              <w:t>Redução a Valor Recuperável</w:t>
            </w:r>
          </w:p>
        </w:tc>
        <w:tc>
          <w:tcPr>
            <w:tcW w:w="507" w:type="pct"/>
            <w:tcBorders>
              <w:top w:val="nil"/>
              <w:left w:val="nil"/>
              <w:bottom w:val="single" w:sz="8" w:space="0" w:color="auto"/>
              <w:right w:val="nil"/>
            </w:tcBorders>
            <w:shd w:val="clear" w:color="auto" w:fill="DEEAF6" w:themeFill="accent1" w:themeFillTint="33"/>
            <w:vAlign w:val="center"/>
            <w:hideMark/>
          </w:tcPr>
          <w:p w14:paraId="5D8454A1" w14:textId="77777777" w:rsidR="000B3ECC" w:rsidRPr="00277855" w:rsidRDefault="000B3ECC" w:rsidP="000B3ECC">
            <w:pPr>
              <w:spacing w:after="0" w:line="240" w:lineRule="auto"/>
              <w:jc w:val="center"/>
              <w:rPr>
                <w:rFonts w:ascii="Calibri" w:eastAsia="Times New Roman" w:hAnsi="Calibri" w:cs="Calibri"/>
                <w:b/>
                <w:bCs/>
                <w:sz w:val="16"/>
                <w:szCs w:val="16"/>
              </w:rPr>
            </w:pPr>
            <w:r w:rsidRPr="00277855">
              <w:rPr>
                <w:rFonts w:ascii="Calibri" w:eastAsia="Times New Roman" w:hAnsi="Calibri" w:cs="Calibri"/>
                <w:b/>
                <w:bCs/>
                <w:sz w:val="16"/>
                <w:szCs w:val="16"/>
              </w:rPr>
              <w:t xml:space="preserve"> </w:t>
            </w:r>
            <w:r w:rsidR="00714878" w:rsidRPr="00277855">
              <w:rPr>
                <w:rFonts w:ascii="Calibri" w:eastAsia="Times New Roman" w:hAnsi="Calibri" w:cs="Calibri"/>
                <w:b/>
                <w:bCs/>
                <w:sz w:val="16"/>
                <w:szCs w:val="16"/>
              </w:rPr>
              <w:t>Saldo em</w:t>
            </w:r>
            <w:r w:rsidRPr="00277855">
              <w:rPr>
                <w:rFonts w:ascii="Calibri" w:eastAsia="Times New Roman" w:hAnsi="Calibri" w:cs="Calibri"/>
                <w:b/>
                <w:bCs/>
                <w:sz w:val="16"/>
                <w:szCs w:val="16"/>
              </w:rPr>
              <w:t xml:space="preserve"> 31/12/2022 </w:t>
            </w:r>
          </w:p>
        </w:tc>
        <w:tc>
          <w:tcPr>
            <w:tcW w:w="493" w:type="pct"/>
            <w:tcBorders>
              <w:top w:val="nil"/>
              <w:left w:val="nil"/>
              <w:bottom w:val="single" w:sz="8" w:space="0" w:color="auto"/>
              <w:right w:val="nil"/>
            </w:tcBorders>
            <w:shd w:val="clear" w:color="auto" w:fill="DEEAF6" w:themeFill="accent1" w:themeFillTint="33"/>
            <w:vAlign w:val="center"/>
            <w:hideMark/>
          </w:tcPr>
          <w:p w14:paraId="38AF93D5" w14:textId="77777777" w:rsidR="000B3ECC" w:rsidRPr="00277855" w:rsidRDefault="00714878" w:rsidP="000B3ECC">
            <w:pPr>
              <w:spacing w:after="0" w:line="240" w:lineRule="auto"/>
              <w:jc w:val="center"/>
              <w:rPr>
                <w:rFonts w:ascii="Calibri" w:eastAsia="Times New Roman" w:hAnsi="Calibri" w:cs="Calibri"/>
                <w:b/>
                <w:sz w:val="16"/>
                <w:szCs w:val="16"/>
              </w:rPr>
            </w:pPr>
            <w:r w:rsidRPr="00277855">
              <w:rPr>
                <w:rFonts w:ascii="Calibri" w:eastAsia="Times New Roman" w:hAnsi="Calibri" w:cs="Calibri"/>
                <w:b/>
                <w:sz w:val="16"/>
                <w:szCs w:val="16"/>
              </w:rPr>
              <w:t>Entradas</w:t>
            </w:r>
          </w:p>
        </w:tc>
        <w:tc>
          <w:tcPr>
            <w:tcW w:w="524" w:type="pct"/>
            <w:tcBorders>
              <w:top w:val="nil"/>
              <w:left w:val="nil"/>
              <w:bottom w:val="single" w:sz="8" w:space="0" w:color="auto"/>
              <w:right w:val="nil"/>
            </w:tcBorders>
            <w:shd w:val="clear" w:color="auto" w:fill="DEEAF6" w:themeFill="accent1" w:themeFillTint="33"/>
            <w:vAlign w:val="center"/>
            <w:hideMark/>
          </w:tcPr>
          <w:p w14:paraId="42C72912" w14:textId="77777777" w:rsidR="000B3ECC" w:rsidRPr="00277855" w:rsidRDefault="00714878" w:rsidP="000B3ECC">
            <w:pPr>
              <w:spacing w:after="0" w:line="240" w:lineRule="auto"/>
              <w:jc w:val="center"/>
              <w:rPr>
                <w:rFonts w:ascii="Calibri" w:eastAsia="Times New Roman" w:hAnsi="Calibri" w:cs="Calibri"/>
                <w:b/>
                <w:sz w:val="16"/>
                <w:szCs w:val="16"/>
              </w:rPr>
            </w:pPr>
            <w:r w:rsidRPr="00277855">
              <w:rPr>
                <w:rFonts w:ascii="Calibri" w:eastAsia="Times New Roman" w:hAnsi="Calibri" w:cs="Calibri"/>
                <w:b/>
                <w:sz w:val="16"/>
                <w:szCs w:val="16"/>
              </w:rPr>
              <w:t>Depreciação</w:t>
            </w:r>
          </w:p>
        </w:tc>
        <w:tc>
          <w:tcPr>
            <w:tcW w:w="565" w:type="pct"/>
            <w:tcBorders>
              <w:top w:val="nil"/>
              <w:left w:val="nil"/>
              <w:bottom w:val="single" w:sz="8" w:space="0" w:color="auto"/>
              <w:right w:val="nil"/>
            </w:tcBorders>
            <w:shd w:val="clear" w:color="auto" w:fill="DEEAF6" w:themeFill="accent1" w:themeFillTint="33"/>
            <w:vAlign w:val="center"/>
            <w:hideMark/>
          </w:tcPr>
          <w:p w14:paraId="6D7F7772" w14:textId="4A769886" w:rsidR="000B3ECC" w:rsidRPr="00277855" w:rsidRDefault="00714878" w:rsidP="000B3ECC">
            <w:pPr>
              <w:spacing w:after="0" w:line="240" w:lineRule="auto"/>
              <w:jc w:val="center"/>
              <w:rPr>
                <w:rFonts w:ascii="Calibri" w:eastAsia="Times New Roman" w:hAnsi="Calibri" w:cs="Calibri"/>
                <w:b/>
                <w:sz w:val="16"/>
                <w:szCs w:val="16"/>
              </w:rPr>
            </w:pPr>
            <w:r w:rsidRPr="00277855">
              <w:rPr>
                <w:rFonts w:ascii="Calibri" w:eastAsia="Times New Roman" w:hAnsi="Calibri" w:cs="Calibri"/>
                <w:b/>
                <w:sz w:val="16"/>
                <w:szCs w:val="16"/>
              </w:rPr>
              <w:t>Saldo em</w:t>
            </w:r>
            <w:r w:rsidR="000B3ECC" w:rsidRPr="00277855">
              <w:rPr>
                <w:rFonts w:ascii="Calibri" w:eastAsia="Times New Roman" w:hAnsi="Calibri" w:cs="Calibri"/>
                <w:b/>
                <w:sz w:val="16"/>
                <w:szCs w:val="16"/>
              </w:rPr>
              <w:t xml:space="preserve"> 30/0</w:t>
            </w:r>
            <w:r w:rsidR="00F80630" w:rsidRPr="00277855">
              <w:rPr>
                <w:rFonts w:ascii="Calibri" w:eastAsia="Times New Roman" w:hAnsi="Calibri" w:cs="Calibri"/>
                <w:b/>
                <w:sz w:val="16"/>
                <w:szCs w:val="16"/>
              </w:rPr>
              <w:t>9</w:t>
            </w:r>
            <w:r w:rsidR="000B3ECC" w:rsidRPr="00277855">
              <w:rPr>
                <w:rFonts w:ascii="Calibri" w:eastAsia="Times New Roman" w:hAnsi="Calibri" w:cs="Calibri"/>
                <w:b/>
                <w:sz w:val="16"/>
                <w:szCs w:val="16"/>
              </w:rPr>
              <w:t xml:space="preserve">/2023 </w:t>
            </w:r>
          </w:p>
        </w:tc>
      </w:tr>
      <w:tr w:rsidR="008223C4" w:rsidRPr="00277855" w14:paraId="6A0DFDDC" w14:textId="77777777" w:rsidTr="00282289">
        <w:trPr>
          <w:trHeight w:val="283"/>
        </w:trPr>
        <w:tc>
          <w:tcPr>
            <w:tcW w:w="1279" w:type="pct"/>
            <w:tcBorders>
              <w:top w:val="nil"/>
              <w:left w:val="nil"/>
              <w:bottom w:val="nil"/>
              <w:right w:val="nil"/>
            </w:tcBorders>
            <w:shd w:val="clear" w:color="auto" w:fill="auto"/>
            <w:noWrap/>
            <w:vAlign w:val="center"/>
            <w:hideMark/>
          </w:tcPr>
          <w:p w14:paraId="463FB041" w14:textId="77777777" w:rsidR="000B3ECC" w:rsidRPr="00277855" w:rsidRDefault="000B3ECC" w:rsidP="000B3ECC">
            <w:pPr>
              <w:spacing w:after="0" w:line="240" w:lineRule="auto"/>
              <w:rPr>
                <w:rFonts w:ascii="Calibri" w:eastAsia="Times New Roman" w:hAnsi="Calibri" w:cs="Calibri"/>
                <w:sz w:val="16"/>
                <w:szCs w:val="16"/>
              </w:rPr>
            </w:pPr>
            <w:r w:rsidRPr="00277855">
              <w:rPr>
                <w:rFonts w:ascii="Calibri" w:eastAsia="Times New Roman" w:hAnsi="Calibri" w:cs="Calibri"/>
                <w:sz w:val="16"/>
                <w:szCs w:val="16"/>
              </w:rPr>
              <w:t>Ferrovia Norte-Sul</w:t>
            </w:r>
            <w:r w:rsidR="00092A1B" w:rsidRPr="00277855">
              <w:rPr>
                <w:rFonts w:ascii="Calibri" w:eastAsia="Times New Roman" w:hAnsi="Calibri" w:cs="Calibri"/>
                <w:sz w:val="16"/>
                <w:szCs w:val="16"/>
              </w:rPr>
              <w:t xml:space="preserve"> </w:t>
            </w:r>
            <w:r w:rsidR="00092A1B" w:rsidRPr="00277855">
              <w:rPr>
                <w:rFonts w:ascii="Calibri" w:eastAsia="Times New Roman" w:hAnsi="Calibri" w:cs="Calibri"/>
                <w:color w:val="0070C0"/>
                <w:sz w:val="16"/>
                <w:szCs w:val="16"/>
              </w:rPr>
              <w:t>(a)</w:t>
            </w:r>
          </w:p>
        </w:tc>
        <w:tc>
          <w:tcPr>
            <w:tcW w:w="531" w:type="pct"/>
            <w:tcBorders>
              <w:top w:val="nil"/>
              <w:left w:val="nil"/>
              <w:bottom w:val="nil"/>
              <w:right w:val="nil"/>
            </w:tcBorders>
            <w:shd w:val="clear" w:color="auto" w:fill="auto"/>
            <w:noWrap/>
            <w:vAlign w:val="center"/>
            <w:hideMark/>
          </w:tcPr>
          <w:p w14:paraId="14597ACB"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12.280.794.452 </w:t>
            </w:r>
          </w:p>
        </w:tc>
        <w:tc>
          <w:tcPr>
            <w:tcW w:w="522" w:type="pct"/>
            <w:tcBorders>
              <w:top w:val="nil"/>
              <w:left w:val="nil"/>
              <w:bottom w:val="nil"/>
              <w:right w:val="nil"/>
            </w:tcBorders>
            <w:shd w:val="clear" w:color="auto" w:fill="auto"/>
            <w:noWrap/>
            <w:vAlign w:val="center"/>
            <w:hideMark/>
          </w:tcPr>
          <w:p w14:paraId="47C874AB"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(916.675.782)</w:t>
            </w:r>
          </w:p>
        </w:tc>
        <w:tc>
          <w:tcPr>
            <w:tcW w:w="580" w:type="pct"/>
            <w:tcBorders>
              <w:top w:val="nil"/>
              <w:left w:val="nil"/>
              <w:bottom w:val="nil"/>
              <w:right w:val="nil"/>
            </w:tcBorders>
            <w:shd w:val="clear" w:color="auto" w:fill="auto"/>
            <w:noWrap/>
            <w:vAlign w:val="center"/>
            <w:hideMark/>
          </w:tcPr>
          <w:p w14:paraId="7030A36D"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(11.364.118.670)</w:t>
            </w:r>
          </w:p>
        </w:tc>
        <w:tc>
          <w:tcPr>
            <w:tcW w:w="507" w:type="pct"/>
            <w:tcBorders>
              <w:top w:val="nil"/>
              <w:left w:val="nil"/>
              <w:bottom w:val="nil"/>
              <w:right w:val="nil"/>
            </w:tcBorders>
            <w:shd w:val="clear" w:color="auto" w:fill="auto"/>
            <w:noWrap/>
            <w:vAlign w:val="center"/>
            <w:hideMark/>
          </w:tcPr>
          <w:p w14:paraId="14FA8E9A"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w:t>
            </w:r>
          </w:p>
        </w:tc>
        <w:tc>
          <w:tcPr>
            <w:tcW w:w="493" w:type="pct"/>
            <w:tcBorders>
              <w:top w:val="nil"/>
              <w:left w:val="nil"/>
              <w:bottom w:val="nil"/>
              <w:right w:val="nil"/>
            </w:tcBorders>
            <w:shd w:val="clear" w:color="auto" w:fill="auto"/>
            <w:noWrap/>
            <w:vAlign w:val="center"/>
            <w:hideMark/>
          </w:tcPr>
          <w:p w14:paraId="6B3D631D"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 </w:t>
            </w:r>
          </w:p>
        </w:tc>
        <w:tc>
          <w:tcPr>
            <w:tcW w:w="524" w:type="pct"/>
            <w:tcBorders>
              <w:top w:val="nil"/>
              <w:left w:val="nil"/>
              <w:bottom w:val="nil"/>
              <w:right w:val="nil"/>
            </w:tcBorders>
            <w:shd w:val="clear" w:color="auto" w:fill="auto"/>
            <w:noWrap/>
            <w:vAlign w:val="center"/>
            <w:hideMark/>
          </w:tcPr>
          <w:p w14:paraId="2D104014"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w:t>
            </w:r>
          </w:p>
        </w:tc>
        <w:tc>
          <w:tcPr>
            <w:tcW w:w="565" w:type="pct"/>
            <w:tcBorders>
              <w:top w:val="nil"/>
              <w:left w:val="nil"/>
              <w:bottom w:val="nil"/>
              <w:right w:val="nil"/>
            </w:tcBorders>
            <w:shd w:val="clear" w:color="auto" w:fill="auto"/>
            <w:noWrap/>
            <w:vAlign w:val="center"/>
            <w:hideMark/>
          </w:tcPr>
          <w:p w14:paraId="63771282"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w:t>
            </w:r>
          </w:p>
        </w:tc>
      </w:tr>
      <w:tr w:rsidR="008223C4" w:rsidRPr="00277855" w14:paraId="73FEEF92" w14:textId="77777777" w:rsidTr="00282289">
        <w:trPr>
          <w:trHeight w:val="283"/>
        </w:trPr>
        <w:tc>
          <w:tcPr>
            <w:tcW w:w="1279" w:type="pct"/>
            <w:tcBorders>
              <w:top w:val="nil"/>
              <w:left w:val="nil"/>
              <w:bottom w:val="nil"/>
              <w:right w:val="nil"/>
            </w:tcBorders>
            <w:shd w:val="clear" w:color="auto" w:fill="auto"/>
            <w:noWrap/>
            <w:vAlign w:val="center"/>
            <w:hideMark/>
          </w:tcPr>
          <w:p w14:paraId="35D0CBB2" w14:textId="77777777" w:rsidR="000B3ECC" w:rsidRPr="00277855" w:rsidRDefault="000B3ECC" w:rsidP="000B3ECC">
            <w:pPr>
              <w:spacing w:after="0" w:line="240" w:lineRule="auto"/>
              <w:rPr>
                <w:rFonts w:ascii="Calibri" w:eastAsia="Times New Roman" w:hAnsi="Calibri" w:cs="Calibri"/>
                <w:sz w:val="16"/>
                <w:szCs w:val="16"/>
              </w:rPr>
            </w:pPr>
            <w:r w:rsidRPr="00277855">
              <w:rPr>
                <w:rFonts w:ascii="Calibri" w:eastAsia="Times New Roman" w:hAnsi="Calibri" w:cs="Calibri"/>
                <w:sz w:val="16"/>
                <w:szCs w:val="16"/>
              </w:rPr>
              <w:t>Ferrovia de Integração Oeste-Leste</w:t>
            </w:r>
            <w:r w:rsidR="00EA221C" w:rsidRPr="00277855">
              <w:rPr>
                <w:rFonts w:ascii="Calibri" w:eastAsia="Times New Roman" w:hAnsi="Calibri" w:cs="Calibri"/>
                <w:sz w:val="16"/>
                <w:szCs w:val="16"/>
              </w:rPr>
              <w:t xml:space="preserve"> </w:t>
            </w:r>
            <w:r w:rsidR="00EA221C" w:rsidRPr="00277855">
              <w:rPr>
                <w:rFonts w:ascii="Calibri" w:eastAsia="Times New Roman" w:hAnsi="Calibri" w:cs="Calibri"/>
                <w:color w:val="0070C0"/>
                <w:sz w:val="16"/>
                <w:szCs w:val="16"/>
              </w:rPr>
              <w:t>(b)</w:t>
            </w:r>
            <w:r w:rsidRPr="00277855">
              <w:rPr>
                <w:rFonts w:ascii="Calibri" w:eastAsia="Times New Roman" w:hAnsi="Calibri" w:cs="Calibri"/>
                <w:sz w:val="16"/>
                <w:szCs w:val="16"/>
              </w:rPr>
              <w:t xml:space="preserve"> </w:t>
            </w:r>
          </w:p>
        </w:tc>
        <w:tc>
          <w:tcPr>
            <w:tcW w:w="531" w:type="pct"/>
            <w:tcBorders>
              <w:top w:val="nil"/>
              <w:left w:val="nil"/>
              <w:bottom w:val="nil"/>
              <w:right w:val="nil"/>
            </w:tcBorders>
            <w:shd w:val="clear" w:color="auto" w:fill="auto"/>
            <w:noWrap/>
            <w:vAlign w:val="center"/>
            <w:hideMark/>
          </w:tcPr>
          <w:p w14:paraId="26233F49"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6.346.550.284 </w:t>
            </w:r>
          </w:p>
        </w:tc>
        <w:tc>
          <w:tcPr>
            <w:tcW w:w="522" w:type="pct"/>
            <w:tcBorders>
              <w:top w:val="nil"/>
              <w:left w:val="nil"/>
              <w:bottom w:val="nil"/>
              <w:right w:val="nil"/>
            </w:tcBorders>
            <w:shd w:val="clear" w:color="auto" w:fill="auto"/>
            <w:noWrap/>
            <w:vAlign w:val="center"/>
            <w:hideMark/>
          </w:tcPr>
          <w:p w14:paraId="313FA245"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   </w:t>
            </w:r>
          </w:p>
        </w:tc>
        <w:tc>
          <w:tcPr>
            <w:tcW w:w="580" w:type="pct"/>
            <w:tcBorders>
              <w:top w:val="nil"/>
              <w:left w:val="nil"/>
              <w:bottom w:val="nil"/>
              <w:right w:val="nil"/>
            </w:tcBorders>
            <w:shd w:val="clear" w:color="auto" w:fill="auto"/>
            <w:noWrap/>
            <w:vAlign w:val="center"/>
            <w:hideMark/>
          </w:tcPr>
          <w:p w14:paraId="7141073B" w14:textId="11A43269"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(3.220.303.79</w:t>
            </w:r>
            <w:r w:rsidR="00207073" w:rsidRPr="00277855">
              <w:rPr>
                <w:rFonts w:ascii="Calibri" w:eastAsia="Times New Roman" w:hAnsi="Calibri" w:cs="Calibri"/>
                <w:sz w:val="16"/>
                <w:szCs w:val="16"/>
              </w:rPr>
              <w:t>8</w:t>
            </w:r>
            <w:r w:rsidRPr="00277855">
              <w:rPr>
                <w:rFonts w:ascii="Calibri" w:eastAsia="Times New Roman" w:hAnsi="Calibri" w:cs="Calibri"/>
                <w:sz w:val="16"/>
                <w:szCs w:val="16"/>
              </w:rPr>
              <w:t>)</w:t>
            </w:r>
          </w:p>
        </w:tc>
        <w:tc>
          <w:tcPr>
            <w:tcW w:w="507" w:type="pct"/>
            <w:tcBorders>
              <w:top w:val="nil"/>
              <w:left w:val="nil"/>
              <w:bottom w:val="nil"/>
              <w:right w:val="nil"/>
            </w:tcBorders>
            <w:shd w:val="clear" w:color="auto" w:fill="auto"/>
            <w:noWrap/>
            <w:vAlign w:val="center"/>
            <w:hideMark/>
          </w:tcPr>
          <w:p w14:paraId="66BF5E4A" w14:textId="6C4D88F5" w:rsidR="000B3ECC" w:rsidRPr="00277855" w:rsidRDefault="000B3ECC" w:rsidP="00357FEE">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3.126.246.48</w:t>
            </w:r>
            <w:r w:rsidR="00357FEE" w:rsidRPr="00277855">
              <w:rPr>
                <w:rFonts w:ascii="Calibri" w:eastAsia="Times New Roman" w:hAnsi="Calibri" w:cs="Calibri"/>
                <w:sz w:val="16"/>
                <w:szCs w:val="16"/>
              </w:rPr>
              <w:t>6</w:t>
            </w:r>
            <w:r w:rsidRPr="00277855">
              <w:rPr>
                <w:rFonts w:ascii="Calibri" w:eastAsia="Times New Roman" w:hAnsi="Calibri" w:cs="Calibri"/>
                <w:sz w:val="16"/>
                <w:szCs w:val="16"/>
              </w:rPr>
              <w:t xml:space="preserve"> </w:t>
            </w:r>
          </w:p>
        </w:tc>
        <w:tc>
          <w:tcPr>
            <w:tcW w:w="493" w:type="pct"/>
            <w:tcBorders>
              <w:top w:val="nil"/>
              <w:left w:val="nil"/>
              <w:bottom w:val="nil"/>
              <w:right w:val="nil"/>
            </w:tcBorders>
            <w:shd w:val="clear" w:color="auto" w:fill="auto"/>
            <w:noWrap/>
            <w:vAlign w:val="center"/>
            <w:hideMark/>
          </w:tcPr>
          <w:p w14:paraId="56912076" w14:textId="54609396" w:rsidR="000B3ECC" w:rsidRPr="00277855" w:rsidRDefault="00686E4A" w:rsidP="00591E85">
            <w:pPr>
              <w:spacing w:after="0" w:line="240" w:lineRule="auto"/>
              <w:jc w:val="right"/>
              <w:rPr>
                <w:rFonts w:ascii="Calibri" w:eastAsia="Times New Roman" w:hAnsi="Calibri" w:cs="Calibri"/>
                <w:color w:val="FF0000"/>
                <w:sz w:val="16"/>
                <w:szCs w:val="16"/>
              </w:rPr>
            </w:pPr>
            <w:r w:rsidRPr="00277855">
              <w:rPr>
                <w:rFonts w:ascii="Calibri" w:eastAsia="Times New Roman" w:hAnsi="Calibri" w:cs="Calibri"/>
                <w:sz w:val="16"/>
                <w:szCs w:val="16"/>
              </w:rPr>
              <w:t>85.342.509</w:t>
            </w:r>
          </w:p>
        </w:tc>
        <w:tc>
          <w:tcPr>
            <w:tcW w:w="524" w:type="pct"/>
            <w:tcBorders>
              <w:top w:val="nil"/>
              <w:left w:val="nil"/>
              <w:bottom w:val="nil"/>
              <w:right w:val="nil"/>
            </w:tcBorders>
            <w:shd w:val="clear" w:color="auto" w:fill="auto"/>
            <w:noWrap/>
            <w:vAlign w:val="center"/>
            <w:hideMark/>
          </w:tcPr>
          <w:p w14:paraId="18973812"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   </w:t>
            </w:r>
          </w:p>
        </w:tc>
        <w:tc>
          <w:tcPr>
            <w:tcW w:w="565" w:type="pct"/>
            <w:tcBorders>
              <w:top w:val="nil"/>
              <w:left w:val="nil"/>
              <w:bottom w:val="nil"/>
              <w:right w:val="nil"/>
            </w:tcBorders>
            <w:shd w:val="clear" w:color="auto" w:fill="auto"/>
            <w:noWrap/>
            <w:vAlign w:val="center"/>
            <w:hideMark/>
          </w:tcPr>
          <w:p w14:paraId="7C4EBEE9" w14:textId="5A4A90B9" w:rsidR="000B3ECC" w:rsidRPr="00277855" w:rsidRDefault="007E4658"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3.211.588.994</w:t>
            </w:r>
          </w:p>
        </w:tc>
      </w:tr>
      <w:tr w:rsidR="008223C4" w:rsidRPr="00277855" w14:paraId="17DEAB26" w14:textId="77777777" w:rsidTr="00282289">
        <w:trPr>
          <w:trHeight w:val="283"/>
        </w:trPr>
        <w:tc>
          <w:tcPr>
            <w:tcW w:w="1279" w:type="pct"/>
            <w:tcBorders>
              <w:top w:val="nil"/>
              <w:left w:val="nil"/>
              <w:bottom w:val="nil"/>
              <w:right w:val="nil"/>
            </w:tcBorders>
            <w:shd w:val="clear" w:color="auto" w:fill="auto"/>
            <w:noWrap/>
            <w:vAlign w:val="center"/>
            <w:hideMark/>
          </w:tcPr>
          <w:p w14:paraId="1639A8DB" w14:textId="77777777" w:rsidR="000B3ECC" w:rsidRPr="00277855" w:rsidRDefault="000B3ECC" w:rsidP="000B3ECC">
            <w:pPr>
              <w:spacing w:after="0" w:line="240" w:lineRule="auto"/>
              <w:rPr>
                <w:rFonts w:ascii="Calibri" w:eastAsia="Times New Roman" w:hAnsi="Calibri" w:cs="Calibri"/>
                <w:sz w:val="16"/>
                <w:szCs w:val="16"/>
              </w:rPr>
            </w:pPr>
            <w:r w:rsidRPr="00277855">
              <w:rPr>
                <w:rFonts w:ascii="Calibri" w:eastAsia="Times New Roman" w:hAnsi="Calibri" w:cs="Calibri"/>
                <w:sz w:val="16"/>
                <w:szCs w:val="16"/>
              </w:rPr>
              <w:t>Ferrovia de Integração Centro-Oeste</w:t>
            </w:r>
            <w:r w:rsidR="00EA221C" w:rsidRPr="00277855">
              <w:rPr>
                <w:rFonts w:ascii="Calibri" w:eastAsia="Times New Roman" w:hAnsi="Calibri" w:cs="Calibri"/>
                <w:sz w:val="16"/>
                <w:szCs w:val="16"/>
              </w:rPr>
              <w:t xml:space="preserve"> </w:t>
            </w:r>
            <w:r w:rsidR="00EA221C" w:rsidRPr="00277855">
              <w:rPr>
                <w:rFonts w:ascii="Calibri" w:eastAsia="Times New Roman" w:hAnsi="Calibri" w:cs="Calibri"/>
                <w:color w:val="0070C0"/>
                <w:sz w:val="16"/>
                <w:szCs w:val="16"/>
              </w:rPr>
              <w:t>(</w:t>
            </w:r>
            <w:r w:rsidR="00C643D3" w:rsidRPr="00277855">
              <w:rPr>
                <w:rFonts w:ascii="Calibri" w:eastAsia="Times New Roman" w:hAnsi="Calibri" w:cs="Calibri"/>
                <w:color w:val="0070C0"/>
                <w:sz w:val="16"/>
                <w:szCs w:val="16"/>
              </w:rPr>
              <w:t>c</w:t>
            </w:r>
            <w:r w:rsidR="00EA221C" w:rsidRPr="00277855">
              <w:rPr>
                <w:rFonts w:ascii="Calibri" w:eastAsia="Times New Roman" w:hAnsi="Calibri" w:cs="Calibri"/>
                <w:color w:val="0070C0"/>
                <w:sz w:val="16"/>
                <w:szCs w:val="16"/>
              </w:rPr>
              <w:t>)</w:t>
            </w:r>
          </w:p>
        </w:tc>
        <w:tc>
          <w:tcPr>
            <w:tcW w:w="531" w:type="pct"/>
            <w:tcBorders>
              <w:top w:val="nil"/>
              <w:left w:val="nil"/>
              <w:bottom w:val="nil"/>
              <w:right w:val="nil"/>
            </w:tcBorders>
            <w:shd w:val="clear" w:color="auto" w:fill="auto"/>
            <w:noWrap/>
            <w:vAlign w:val="center"/>
            <w:hideMark/>
          </w:tcPr>
          <w:p w14:paraId="3D0F93EE"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168.777.887 </w:t>
            </w:r>
          </w:p>
        </w:tc>
        <w:tc>
          <w:tcPr>
            <w:tcW w:w="522" w:type="pct"/>
            <w:tcBorders>
              <w:top w:val="nil"/>
              <w:left w:val="nil"/>
              <w:bottom w:val="nil"/>
              <w:right w:val="nil"/>
            </w:tcBorders>
            <w:shd w:val="clear" w:color="auto" w:fill="auto"/>
            <w:noWrap/>
            <w:vAlign w:val="center"/>
            <w:hideMark/>
          </w:tcPr>
          <w:p w14:paraId="19AAD80C"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   </w:t>
            </w:r>
          </w:p>
        </w:tc>
        <w:tc>
          <w:tcPr>
            <w:tcW w:w="580" w:type="pct"/>
            <w:tcBorders>
              <w:top w:val="nil"/>
              <w:left w:val="nil"/>
              <w:bottom w:val="nil"/>
              <w:right w:val="nil"/>
            </w:tcBorders>
            <w:shd w:val="clear" w:color="auto" w:fill="auto"/>
            <w:noWrap/>
            <w:vAlign w:val="center"/>
            <w:hideMark/>
          </w:tcPr>
          <w:p w14:paraId="4A2EFBE2"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   </w:t>
            </w:r>
          </w:p>
        </w:tc>
        <w:tc>
          <w:tcPr>
            <w:tcW w:w="507" w:type="pct"/>
            <w:tcBorders>
              <w:top w:val="nil"/>
              <w:left w:val="nil"/>
              <w:bottom w:val="nil"/>
              <w:right w:val="nil"/>
            </w:tcBorders>
            <w:shd w:val="clear" w:color="auto" w:fill="auto"/>
            <w:noWrap/>
            <w:vAlign w:val="center"/>
            <w:hideMark/>
          </w:tcPr>
          <w:p w14:paraId="0781D76F"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168.777.887 </w:t>
            </w:r>
          </w:p>
        </w:tc>
        <w:tc>
          <w:tcPr>
            <w:tcW w:w="493" w:type="pct"/>
            <w:tcBorders>
              <w:top w:val="nil"/>
              <w:left w:val="nil"/>
              <w:bottom w:val="nil"/>
              <w:right w:val="nil"/>
            </w:tcBorders>
            <w:shd w:val="clear" w:color="auto" w:fill="auto"/>
            <w:noWrap/>
            <w:vAlign w:val="center"/>
            <w:hideMark/>
          </w:tcPr>
          <w:p w14:paraId="1B3277FF" w14:textId="463FCFCD" w:rsidR="000B3ECC" w:rsidRPr="00277855" w:rsidRDefault="005D599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435.</w:t>
            </w:r>
            <w:r w:rsidR="00E374F5" w:rsidRPr="00277855">
              <w:rPr>
                <w:rFonts w:ascii="Calibri" w:eastAsia="Times New Roman" w:hAnsi="Calibri" w:cs="Calibri"/>
                <w:sz w:val="16"/>
                <w:szCs w:val="16"/>
              </w:rPr>
              <w:t>365.566</w:t>
            </w:r>
          </w:p>
        </w:tc>
        <w:tc>
          <w:tcPr>
            <w:tcW w:w="524" w:type="pct"/>
            <w:tcBorders>
              <w:top w:val="nil"/>
              <w:left w:val="nil"/>
              <w:bottom w:val="nil"/>
              <w:right w:val="nil"/>
            </w:tcBorders>
            <w:shd w:val="clear" w:color="auto" w:fill="auto"/>
            <w:noWrap/>
            <w:vAlign w:val="center"/>
            <w:hideMark/>
          </w:tcPr>
          <w:p w14:paraId="7A322DBA"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   </w:t>
            </w:r>
          </w:p>
        </w:tc>
        <w:tc>
          <w:tcPr>
            <w:tcW w:w="565" w:type="pct"/>
            <w:tcBorders>
              <w:top w:val="nil"/>
              <w:left w:val="nil"/>
              <w:bottom w:val="nil"/>
              <w:right w:val="nil"/>
            </w:tcBorders>
            <w:shd w:val="clear" w:color="auto" w:fill="auto"/>
            <w:noWrap/>
            <w:vAlign w:val="center"/>
            <w:hideMark/>
          </w:tcPr>
          <w:p w14:paraId="72112C55" w14:textId="68EFAF7D" w:rsidR="000B3ECC" w:rsidRPr="00277855" w:rsidRDefault="005F4E8A"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604.143.453</w:t>
            </w:r>
          </w:p>
        </w:tc>
      </w:tr>
      <w:tr w:rsidR="008223C4" w:rsidRPr="00277855" w14:paraId="0F14814E" w14:textId="77777777" w:rsidTr="00282289">
        <w:trPr>
          <w:trHeight w:val="283"/>
        </w:trPr>
        <w:tc>
          <w:tcPr>
            <w:tcW w:w="1279" w:type="pct"/>
            <w:tcBorders>
              <w:top w:val="nil"/>
              <w:left w:val="nil"/>
              <w:bottom w:val="nil"/>
              <w:right w:val="nil"/>
            </w:tcBorders>
            <w:shd w:val="clear" w:color="auto" w:fill="auto"/>
            <w:noWrap/>
            <w:vAlign w:val="center"/>
            <w:hideMark/>
          </w:tcPr>
          <w:p w14:paraId="5458846E" w14:textId="77777777" w:rsidR="000B3ECC" w:rsidRPr="00277855" w:rsidRDefault="000B3ECC" w:rsidP="000B3ECC">
            <w:pPr>
              <w:spacing w:after="0" w:line="240" w:lineRule="auto"/>
              <w:rPr>
                <w:rFonts w:ascii="Calibri" w:eastAsia="Times New Roman" w:hAnsi="Calibri" w:cs="Calibri"/>
                <w:sz w:val="16"/>
                <w:szCs w:val="16"/>
              </w:rPr>
            </w:pPr>
            <w:r w:rsidRPr="00277855">
              <w:rPr>
                <w:rFonts w:ascii="Calibri" w:eastAsia="Times New Roman" w:hAnsi="Calibri" w:cs="Calibri"/>
                <w:sz w:val="16"/>
                <w:szCs w:val="16"/>
              </w:rPr>
              <w:t xml:space="preserve">Ferrovia Transcontinental </w:t>
            </w:r>
            <w:r w:rsidR="00C643D3" w:rsidRPr="00277855">
              <w:rPr>
                <w:rFonts w:ascii="Calibri" w:eastAsia="Times New Roman" w:hAnsi="Calibri" w:cs="Calibri"/>
                <w:color w:val="0070C0"/>
                <w:sz w:val="16"/>
                <w:szCs w:val="16"/>
              </w:rPr>
              <w:t>(</w:t>
            </w:r>
            <w:r w:rsidR="00D73A1A" w:rsidRPr="00277855">
              <w:rPr>
                <w:rFonts w:ascii="Calibri" w:eastAsia="Times New Roman" w:hAnsi="Calibri" w:cs="Calibri"/>
                <w:color w:val="0070C0"/>
                <w:sz w:val="16"/>
                <w:szCs w:val="16"/>
              </w:rPr>
              <w:t>c</w:t>
            </w:r>
            <w:r w:rsidR="00C643D3" w:rsidRPr="00277855">
              <w:rPr>
                <w:rFonts w:ascii="Calibri" w:eastAsia="Times New Roman" w:hAnsi="Calibri" w:cs="Calibri"/>
                <w:color w:val="0070C0"/>
                <w:sz w:val="16"/>
                <w:szCs w:val="16"/>
              </w:rPr>
              <w:t>)</w:t>
            </w:r>
          </w:p>
        </w:tc>
        <w:tc>
          <w:tcPr>
            <w:tcW w:w="531" w:type="pct"/>
            <w:tcBorders>
              <w:top w:val="nil"/>
              <w:left w:val="nil"/>
              <w:bottom w:val="nil"/>
              <w:right w:val="nil"/>
            </w:tcBorders>
            <w:shd w:val="clear" w:color="auto" w:fill="auto"/>
            <w:noWrap/>
            <w:vAlign w:val="center"/>
            <w:hideMark/>
          </w:tcPr>
          <w:p w14:paraId="62DD4F91"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132.088.734</w:t>
            </w:r>
          </w:p>
        </w:tc>
        <w:tc>
          <w:tcPr>
            <w:tcW w:w="522" w:type="pct"/>
            <w:tcBorders>
              <w:top w:val="nil"/>
              <w:left w:val="nil"/>
              <w:bottom w:val="nil"/>
              <w:right w:val="nil"/>
            </w:tcBorders>
            <w:shd w:val="clear" w:color="auto" w:fill="auto"/>
            <w:noWrap/>
            <w:vAlign w:val="center"/>
            <w:hideMark/>
          </w:tcPr>
          <w:p w14:paraId="5F42652F"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   </w:t>
            </w:r>
          </w:p>
        </w:tc>
        <w:tc>
          <w:tcPr>
            <w:tcW w:w="580" w:type="pct"/>
            <w:tcBorders>
              <w:top w:val="nil"/>
              <w:left w:val="nil"/>
              <w:bottom w:val="nil"/>
              <w:right w:val="nil"/>
            </w:tcBorders>
            <w:shd w:val="clear" w:color="auto" w:fill="auto"/>
            <w:noWrap/>
            <w:vAlign w:val="center"/>
            <w:hideMark/>
          </w:tcPr>
          <w:p w14:paraId="1130B16A"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   </w:t>
            </w:r>
          </w:p>
        </w:tc>
        <w:tc>
          <w:tcPr>
            <w:tcW w:w="507" w:type="pct"/>
            <w:tcBorders>
              <w:top w:val="nil"/>
              <w:left w:val="nil"/>
              <w:bottom w:val="nil"/>
              <w:right w:val="nil"/>
            </w:tcBorders>
            <w:shd w:val="clear" w:color="auto" w:fill="auto"/>
            <w:noWrap/>
            <w:vAlign w:val="center"/>
            <w:hideMark/>
          </w:tcPr>
          <w:p w14:paraId="1412F438"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132.088.734 </w:t>
            </w:r>
          </w:p>
        </w:tc>
        <w:tc>
          <w:tcPr>
            <w:tcW w:w="493" w:type="pct"/>
            <w:tcBorders>
              <w:top w:val="nil"/>
              <w:left w:val="nil"/>
              <w:bottom w:val="nil"/>
              <w:right w:val="nil"/>
            </w:tcBorders>
            <w:shd w:val="clear" w:color="auto" w:fill="auto"/>
            <w:noWrap/>
            <w:vAlign w:val="center"/>
            <w:hideMark/>
          </w:tcPr>
          <w:p w14:paraId="362FD17A" w14:textId="6D8FE467" w:rsidR="000B3ECC" w:rsidRPr="00277855" w:rsidRDefault="000B1A8E"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64.586</w:t>
            </w:r>
          </w:p>
        </w:tc>
        <w:tc>
          <w:tcPr>
            <w:tcW w:w="524" w:type="pct"/>
            <w:tcBorders>
              <w:top w:val="nil"/>
              <w:left w:val="nil"/>
              <w:bottom w:val="nil"/>
              <w:right w:val="nil"/>
            </w:tcBorders>
            <w:shd w:val="clear" w:color="auto" w:fill="auto"/>
            <w:noWrap/>
            <w:vAlign w:val="center"/>
            <w:hideMark/>
          </w:tcPr>
          <w:p w14:paraId="6383F395"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w:t>
            </w:r>
          </w:p>
        </w:tc>
        <w:tc>
          <w:tcPr>
            <w:tcW w:w="565" w:type="pct"/>
            <w:tcBorders>
              <w:top w:val="nil"/>
              <w:left w:val="nil"/>
              <w:bottom w:val="nil"/>
              <w:right w:val="nil"/>
            </w:tcBorders>
            <w:shd w:val="clear" w:color="auto" w:fill="auto"/>
            <w:noWrap/>
            <w:vAlign w:val="center"/>
            <w:hideMark/>
          </w:tcPr>
          <w:p w14:paraId="58249928" w14:textId="5AE354E1"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132.</w:t>
            </w:r>
            <w:r w:rsidR="00E8679F" w:rsidRPr="00277855">
              <w:rPr>
                <w:rFonts w:ascii="Calibri" w:eastAsia="Times New Roman" w:hAnsi="Calibri" w:cs="Calibri"/>
                <w:sz w:val="16"/>
                <w:szCs w:val="16"/>
              </w:rPr>
              <w:t>153.320</w:t>
            </w:r>
          </w:p>
        </w:tc>
      </w:tr>
      <w:tr w:rsidR="008223C4" w:rsidRPr="00277855" w14:paraId="4FBF9A85" w14:textId="77777777" w:rsidTr="00282289">
        <w:trPr>
          <w:trHeight w:val="283"/>
        </w:trPr>
        <w:tc>
          <w:tcPr>
            <w:tcW w:w="1279" w:type="pct"/>
            <w:tcBorders>
              <w:top w:val="nil"/>
              <w:left w:val="nil"/>
              <w:bottom w:val="nil"/>
              <w:right w:val="nil"/>
            </w:tcBorders>
            <w:shd w:val="clear" w:color="auto" w:fill="auto"/>
            <w:noWrap/>
            <w:vAlign w:val="center"/>
            <w:hideMark/>
          </w:tcPr>
          <w:p w14:paraId="20B144C9" w14:textId="77777777" w:rsidR="000B3ECC" w:rsidRPr="00277855" w:rsidRDefault="000B3ECC" w:rsidP="000B3ECC">
            <w:pPr>
              <w:spacing w:after="0" w:line="240" w:lineRule="auto"/>
              <w:rPr>
                <w:rFonts w:ascii="Calibri" w:eastAsia="Times New Roman" w:hAnsi="Calibri" w:cs="Calibri"/>
                <w:sz w:val="16"/>
                <w:szCs w:val="16"/>
              </w:rPr>
            </w:pPr>
            <w:r w:rsidRPr="00277855">
              <w:rPr>
                <w:rFonts w:ascii="Calibri" w:eastAsia="Times New Roman" w:hAnsi="Calibri" w:cs="Calibri"/>
                <w:sz w:val="16"/>
                <w:szCs w:val="16"/>
              </w:rPr>
              <w:t>Pátio Porto Franco</w:t>
            </w:r>
            <w:r w:rsidR="00C643D3" w:rsidRPr="00277855">
              <w:rPr>
                <w:rFonts w:ascii="Calibri" w:eastAsia="Times New Roman" w:hAnsi="Calibri" w:cs="Calibri"/>
                <w:sz w:val="16"/>
                <w:szCs w:val="16"/>
              </w:rPr>
              <w:t xml:space="preserve"> </w:t>
            </w:r>
            <w:r w:rsidR="00C643D3" w:rsidRPr="00277855">
              <w:rPr>
                <w:rFonts w:ascii="Calibri" w:eastAsia="Times New Roman" w:hAnsi="Calibri" w:cs="Calibri"/>
                <w:color w:val="0070C0"/>
                <w:sz w:val="16"/>
                <w:szCs w:val="16"/>
              </w:rPr>
              <w:t>(</w:t>
            </w:r>
            <w:r w:rsidR="009C7A86" w:rsidRPr="00277855">
              <w:rPr>
                <w:rFonts w:ascii="Calibri" w:eastAsia="Times New Roman" w:hAnsi="Calibri" w:cs="Calibri"/>
                <w:color w:val="0070C0"/>
                <w:sz w:val="16"/>
                <w:szCs w:val="16"/>
              </w:rPr>
              <w:t>d</w:t>
            </w:r>
            <w:r w:rsidR="00C643D3" w:rsidRPr="00277855">
              <w:rPr>
                <w:rFonts w:ascii="Calibri" w:eastAsia="Times New Roman" w:hAnsi="Calibri" w:cs="Calibri"/>
                <w:color w:val="0070C0"/>
                <w:sz w:val="16"/>
                <w:szCs w:val="16"/>
              </w:rPr>
              <w:t>)</w:t>
            </w:r>
            <w:r w:rsidRPr="00277855">
              <w:rPr>
                <w:rFonts w:ascii="Calibri" w:eastAsia="Times New Roman" w:hAnsi="Calibri" w:cs="Calibri"/>
                <w:sz w:val="16"/>
                <w:szCs w:val="16"/>
              </w:rPr>
              <w:t xml:space="preserve"> </w:t>
            </w:r>
          </w:p>
        </w:tc>
        <w:tc>
          <w:tcPr>
            <w:tcW w:w="531" w:type="pct"/>
            <w:tcBorders>
              <w:top w:val="nil"/>
              <w:left w:val="nil"/>
              <w:bottom w:val="nil"/>
              <w:right w:val="nil"/>
            </w:tcBorders>
            <w:shd w:val="clear" w:color="auto" w:fill="auto"/>
            <w:noWrap/>
            <w:vAlign w:val="center"/>
            <w:hideMark/>
          </w:tcPr>
          <w:p w14:paraId="4BA89661"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9.009.461</w:t>
            </w:r>
          </w:p>
        </w:tc>
        <w:tc>
          <w:tcPr>
            <w:tcW w:w="522" w:type="pct"/>
            <w:tcBorders>
              <w:top w:val="nil"/>
              <w:left w:val="nil"/>
              <w:bottom w:val="nil"/>
              <w:right w:val="nil"/>
            </w:tcBorders>
            <w:shd w:val="clear" w:color="auto" w:fill="auto"/>
            <w:noWrap/>
            <w:vAlign w:val="center"/>
            <w:hideMark/>
          </w:tcPr>
          <w:p w14:paraId="1D9DEC65"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(1.537.187)</w:t>
            </w:r>
          </w:p>
        </w:tc>
        <w:tc>
          <w:tcPr>
            <w:tcW w:w="580" w:type="pct"/>
            <w:tcBorders>
              <w:top w:val="nil"/>
              <w:left w:val="nil"/>
              <w:bottom w:val="nil"/>
              <w:right w:val="nil"/>
            </w:tcBorders>
            <w:shd w:val="clear" w:color="auto" w:fill="auto"/>
            <w:noWrap/>
            <w:vAlign w:val="center"/>
            <w:hideMark/>
          </w:tcPr>
          <w:p w14:paraId="4E829A69"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   </w:t>
            </w:r>
          </w:p>
        </w:tc>
        <w:tc>
          <w:tcPr>
            <w:tcW w:w="507" w:type="pct"/>
            <w:tcBorders>
              <w:top w:val="nil"/>
              <w:left w:val="nil"/>
              <w:bottom w:val="nil"/>
              <w:right w:val="nil"/>
            </w:tcBorders>
            <w:shd w:val="clear" w:color="auto" w:fill="auto"/>
            <w:noWrap/>
            <w:vAlign w:val="center"/>
            <w:hideMark/>
          </w:tcPr>
          <w:p w14:paraId="036A7F12"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7.472.274 </w:t>
            </w:r>
          </w:p>
        </w:tc>
        <w:tc>
          <w:tcPr>
            <w:tcW w:w="493" w:type="pct"/>
            <w:tcBorders>
              <w:top w:val="nil"/>
              <w:left w:val="nil"/>
              <w:bottom w:val="nil"/>
              <w:right w:val="nil"/>
            </w:tcBorders>
            <w:shd w:val="clear" w:color="auto" w:fill="auto"/>
            <w:noWrap/>
            <w:vAlign w:val="center"/>
            <w:hideMark/>
          </w:tcPr>
          <w:p w14:paraId="27998F9C"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   </w:t>
            </w:r>
          </w:p>
        </w:tc>
        <w:tc>
          <w:tcPr>
            <w:tcW w:w="524" w:type="pct"/>
            <w:tcBorders>
              <w:top w:val="nil"/>
              <w:left w:val="nil"/>
              <w:bottom w:val="nil"/>
              <w:right w:val="nil"/>
            </w:tcBorders>
            <w:shd w:val="clear" w:color="auto" w:fill="auto"/>
            <w:noWrap/>
            <w:vAlign w:val="center"/>
            <w:hideMark/>
          </w:tcPr>
          <w:p w14:paraId="492724BE" w14:textId="73FB99B1"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w:t>
            </w:r>
            <w:r w:rsidR="00D77AA1" w:rsidRPr="00277855">
              <w:rPr>
                <w:rFonts w:ascii="Calibri" w:eastAsia="Times New Roman" w:hAnsi="Calibri" w:cs="Calibri"/>
                <w:sz w:val="16"/>
                <w:szCs w:val="16"/>
              </w:rPr>
              <w:t>271.268</w:t>
            </w:r>
            <w:r w:rsidRPr="00277855">
              <w:rPr>
                <w:rFonts w:ascii="Calibri" w:eastAsia="Times New Roman" w:hAnsi="Calibri" w:cs="Calibri"/>
                <w:sz w:val="16"/>
                <w:szCs w:val="16"/>
              </w:rPr>
              <w:t>)</w:t>
            </w:r>
          </w:p>
        </w:tc>
        <w:tc>
          <w:tcPr>
            <w:tcW w:w="565" w:type="pct"/>
            <w:tcBorders>
              <w:top w:val="nil"/>
              <w:left w:val="nil"/>
              <w:bottom w:val="nil"/>
              <w:right w:val="nil"/>
            </w:tcBorders>
            <w:shd w:val="clear" w:color="auto" w:fill="auto"/>
            <w:noWrap/>
            <w:vAlign w:val="center"/>
            <w:hideMark/>
          </w:tcPr>
          <w:p w14:paraId="7DB97B64" w14:textId="415A01AD" w:rsidR="000B3ECC" w:rsidRPr="00277855" w:rsidRDefault="007C5D9A"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7.201.006</w:t>
            </w:r>
          </w:p>
        </w:tc>
      </w:tr>
      <w:tr w:rsidR="008223C4" w:rsidRPr="00277855" w14:paraId="70CBD65D" w14:textId="77777777" w:rsidTr="00282289">
        <w:trPr>
          <w:trHeight w:val="283"/>
        </w:trPr>
        <w:tc>
          <w:tcPr>
            <w:tcW w:w="1279" w:type="pct"/>
            <w:tcBorders>
              <w:top w:val="nil"/>
              <w:left w:val="nil"/>
              <w:bottom w:val="nil"/>
              <w:right w:val="nil"/>
            </w:tcBorders>
            <w:shd w:val="clear" w:color="auto" w:fill="auto"/>
            <w:noWrap/>
            <w:vAlign w:val="center"/>
            <w:hideMark/>
          </w:tcPr>
          <w:p w14:paraId="0497CF70" w14:textId="77777777" w:rsidR="000B3ECC" w:rsidRPr="00277855" w:rsidRDefault="000B3ECC" w:rsidP="000B3ECC">
            <w:pPr>
              <w:spacing w:after="0" w:line="240" w:lineRule="auto"/>
              <w:rPr>
                <w:rFonts w:ascii="Calibri" w:eastAsia="Times New Roman" w:hAnsi="Calibri" w:cs="Calibri"/>
                <w:sz w:val="16"/>
                <w:szCs w:val="16"/>
              </w:rPr>
            </w:pPr>
            <w:r w:rsidRPr="00277855">
              <w:rPr>
                <w:rFonts w:ascii="Calibri" w:eastAsia="Times New Roman" w:hAnsi="Calibri" w:cs="Calibri"/>
                <w:sz w:val="16"/>
                <w:szCs w:val="16"/>
              </w:rPr>
              <w:t xml:space="preserve">Terrenos </w:t>
            </w:r>
            <w:r w:rsidR="00C643D3" w:rsidRPr="00277855">
              <w:rPr>
                <w:rFonts w:ascii="Calibri" w:eastAsia="Times New Roman" w:hAnsi="Calibri" w:cs="Calibri"/>
                <w:color w:val="0070C0"/>
                <w:sz w:val="16"/>
                <w:szCs w:val="16"/>
              </w:rPr>
              <w:t>(</w:t>
            </w:r>
            <w:r w:rsidR="009C7A86" w:rsidRPr="00277855">
              <w:rPr>
                <w:rFonts w:ascii="Calibri" w:eastAsia="Times New Roman" w:hAnsi="Calibri" w:cs="Calibri"/>
                <w:color w:val="0070C0"/>
                <w:sz w:val="16"/>
                <w:szCs w:val="16"/>
              </w:rPr>
              <w:t>e</w:t>
            </w:r>
            <w:r w:rsidR="00C643D3" w:rsidRPr="00277855">
              <w:rPr>
                <w:rFonts w:ascii="Calibri" w:eastAsia="Times New Roman" w:hAnsi="Calibri" w:cs="Calibri"/>
                <w:color w:val="0070C0"/>
                <w:sz w:val="16"/>
                <w:szCs w:val="16"/>
              </w:rPr>
              <w:t>)</w:t>
            </w:r>
          </w:p>
        </w:tc>
        <w:tc>
          <w:tcPr>
            <w:tcW w:w="531" w:type="pct"/>
            <w:tcBorders>
              <w:top w:val="nil"/>
              <w:left w:val="nil"/>
              <w:bottom w:val="nil"/>
              <w:right w:val="nil"/>
            </w:tcBorders>
            <w:shd w:val="clear" w:color="auto" w:fill="auto"/>
            <w:noWrap/>
            <w:vAlign w:val="center"/>
            <w:hideMark/>
          </w:tcPr>
          <w:p w14:paraId="4EFDBD79"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423.736.296 </w:t>
            </w:r>
          </w:p>
        </w:tc>
        <w:tc>
          <w:tcPr>
            <w:tcW w:w="522" w:type="pct"/>
            <w:tcBorders>
              <w:top w:val="nil"/>
              <w:left w:val="nil"/>
              <w:bottom w:val="nil"/>
              <w:right w:val="nil"/>
            </w:tcBorders>
            <w:shd w:val="clear" w:color="auto" w:fill="auto"/>
            <w:noWrap/>
            <w:vAlign w:val="center"/>
            <w:hideMark/>
          </w:tcPr>
          <w:p w14:paraId="775AB73A"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   </w:t>
            </w:r>
          </w:p>
        </w:tc>
        <w:tc>
          <w:tcPr>
            <w:tcW w:w="580" w:type="pct"/>
            <w:tcBorders>
              <w:top w:val="nil"/>
              <w:left w:val="nil"/>
              <w:bottom w:val="nil"/>
              <w:right w:val="nil"/>
            </w:tcBorders>
            <w:shd w:val="clear" w:color="auto" w:fill="auto"/>
            <w:noWrap/>
            <w:vAlign w:val="center"/>
            <w:hideMark/>
          </w:tcPr>
          <w:p w14:paraId="6E3417F7"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   </w:t>
            </w:r>
          </w:p>
        </w:tc>
        <w:tc>
          <w:tcPr>
            <w:tcW w:w="507" w:type="pct"/>
            <w:tcBorders>
              <w:top w:val="nil"/>
              <w:left w:val="nil"/>
              <w:bottom w:val="nil"/>
              <w:right w:val="nil"/>
            </w:tcBorders>
            <w:shd w:val="clear" w:color="auto" w:fill="auto"/>
            <w:noWrap/>
            <w:vAlign w:val="center"/>
            <w:hideMark/>
          </w:tcPr>
          <w:p w14:paraId="5F884E26"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423.736.296 </w:t>
            </w:r>
          </w:p>
        </w:tc>
        <w:tc>
          <w:tcPr>
            <w:tcW w:w="493" w:type="pct"/>
            <w:tcBorders>
              <w:top w:val="nil"/>
              <w:left w:val="nil"/>
              <w:bottom w:val="nil"/>
              <w:right w:val="nil"/>
            </w:tcBorders>
            <w:shd w:val="clear" w:color="auto" w:fill="auto"/>
            <w:noWrap/>
            <w:vAlign w:val="center"/>
            <w:hideMark/>
          </w:tcPr>
          <w:p w14:paraId="0B2AE58B" w14:textId="5D7EEDC9" w:rsidR="000B3ECC" w:rsidRPr="00277855" w:rsidRDefault="00925307" w:rsidP="00591E85">
            <w:pPr>
              <w:spacing w:after="0" w:line="240" w:lineRule="auto"/>
              <w:jc w:val="right"/>
              <w:rPr>
                <w:rFonts w:ascii="Calibri" w:eastAsia="Times New Roman" w:hAnsi="Calibri" w:cs="Calibri"/>
                <w:color w:val="FF0000"/>
                <w:sz w:val="16"/>
                <w:szCs w:val="16"/>
              </w:rPr>
            </w:pPr>
            <w:r w:rsidRPr="00277855">
              <w:rPr>
                <w:rFonts w:ascii="Calibri" w:eastAsia="Times New Roman" w:hAnsi="Calibri" w:cs="Calibri"/>
                <w:sz w:val="16"/>
                <w:szCs w:val="16"/>
              </w:rPr>
              <w:t>9.230.</w:t>
            </w:r>
            <w:r w:rsidR="0030168C" w:rsidRPr="00277855">
              <w:rPr>
                <w:rFonts w:ascii="Calibri" w:eastAsia="Times New Roman" w:hAnsi="Calibri" w:cs="Calibri"/>
                <w:sz w:val="16"/>
                <w:szCs w:val="16"/>
              </w:rPr>
              <w:t>562</w:t>
            </w:r>
          </w:p>
        </w:tc>
        <w:tc>
          <w:tcPr>
            <w:tcW w:w="524" w:type="pct"/>
            <w:tcBorders>
              <w:top w:val="nil"/>
              <w:left w:val="nil"/>
              <w:bottom w:val="nil"/>
              <w:right w:val="nil"/>
            </w:tcBorders>
            <w:shd w:val="clear" w:color="auto" w:fill="auto"/>
            <w:noWrap/>
            <w:vAlign w:val="center"/>
            <w:hideMark/>
          </w:tcPr>
          <w:p w14:paraId="07B4C1E4"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w:t>
            </w:r>
          </w:p>
        </w:tc>
        <w:tc>
          <w:tcPr>
            <w:tcW w:w="565" w:type="pct"/>
            <w:tcBorders>
              <w:top w:val="nil"/>
              <w:left w:val="nil"/>
              <w:bottom w:val="nil"/>
              <w:right w:val="nil"/>
            </w:tcBorders>
            <w:shd w:val="clear" w:color="auto" w:fill="auto"/>
            <w:noWrap/>
            <w:vAlign w:val="center"/>
            <w:hideMark/>
          </w:tcPr>
          <w:p w14:paraId="3C7F0ABD" w14:textId="078F7823" w:rsidR="000B3ECC" w:rsidRPr="00277855" w:rsidRDefault="00D933A2"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432.966.</w:t>
            </w:r>
            <w:r w:rsidR="000962B2" w:rsidRPr="00277855">
              <w:rPr>
                <w:rFonts w:ascii="Calibri" w:eastAsia="Times New Roman" w:hAnsi="Calibri" w:cs="Calibri"/>
                <w:sz w:val="16"/>
                <w:szCs w:val="16"/>
              </w:rPr>
              <w:t>858</w:t>
            </w:r>
          </w:p>
        </w:tc>
      </w:tr>
      <w:tr w:rsidR="008223C4" w:rsidRPr="00277855" w14:paraId="03F4B405" w14:textId="77777777" w:rsidTr="00282289">
        <w:trPr>
          <w:trHeight w:val="283"/>
        </w:trPr>
        <w:tc>
          <w:tcPr>
            <w:tcW w:w="1279" w:type="pct"/>
            <w:tcBorders>
              <w:top w:val="nil"/>
              <w:left w:val="nil"/>
              <w:bottom w:val="nil"/>
              <w:right w:val="nil"/>
            </w:tcBorders>
            <w:shd w:val="clear" w:color="auto" w:fill="auto"/>
            <w:noWrap/>
            <w:vAlign w:val="center"/>
            <w:hideMark/>
          </w:tcPr>
          <w:p w14:paraId="56EBA897" w14:textId="77777777" w:rsidR="000B3ECC" w:rsidRPr="00277855" w:rsidRDefault="000B3ECC" w:rsidP="000B3ECC">
            <w:pPr>
              <w:spacing w:after="0" w:line="240" w:lineRule="auto"/>
              <w:rPr>
                <w:rFonts w:ascii="Calibri" w:eastAsia="Times New Roman" w:hAnsi="Calibri" w:cs="Calibri"/>
                <w:sz w:val="16"/>
                <w:szCs w:val="16"/>
              </w:rPr>
            </w:pPr>
            <w:r w:rsidRPr="00277855">
              <w:rPr>
                <w:rFonts w:ascii="Calibri" w:eastAsia="Times New Roman" w:hAnsi="Calibri" w:cs="Calibri"/>
                <w:sz w:val="16"/>
                <w:szCs w:val="16"/>
              </w:rPr>
              <w:t xml:space="preserve">Direito de Uso de Imóveis </w:t>
            </w:r>
            <w:r w:rsidRPr="00277855">
              <w:rPr>
                <w:rFonts w:ascii="Calibri" w:eastAsia="Times New Roman" w:hAnsi="Calibri" w:cs="Calibri"/>
                <w:color w:val="0070C0"/>
                <w:sz w:val="16"/>
                <w:szCs w:val="16"/>
              </w:rPr>
              <w:t>(nota 20)</w:t>
            </w:r>
          </w:p>
        </w:tc>
        <w:tc>
          <w:tcPr>
            <w:tcW w:w="531" w:type="pct"/>
            <w:tcBorders>
              <w:top w:val="nil"/>
              <w:left w:val="nil"/>
              <w:bottom w:val="nil"/>
              <w:right w:val="nil"/>
            </w:tcBorders>
            <w:shd w:val="clear" w:color="auto" w:fill="auto"/>
            <w:noWrap/>
            <w:vAlign w:val="center"/>
            <w:hideMark/>
          </w:tcPr>
          <w:p w14:paraId="29AF9DF8"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30.801.070</w:t>
            </w:r>
          </w:p>
        </w:tc>
        <w:tc>
          <w:tcPr>
            <w:tcW w:w="522" w:type="pct"/>
            <w:tcBorders>
              <w:top w:val="nil"/>
              <w:left w:val="nil"/>
              <w:bottom w:val="nil"/>
              <w:right w:val="nil"/>
            </w:tcBorders>
            <w:shd w:val="clear" w:color="auto" w:fill="auto"/>
            <w:noWrap/>
            <w:vAlign w:val="center"/>
            <w:hideMark/>
          </w:tcPr>
          <w:p w14:paraId="514C0943" w14:textId="77777777" w:rsidR="000B3ECC" w:rsidRPr="00277855" w:rsidRDefault="00CB4DDF"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w:t>
            </w:r>
            <w:r w:rsidR="000B3ECC" w:rsidRPr="00277855">
              <w:rPr>
                <w:rFonts w:ascii="Calibri" w:eastAsia="Times New Roman" w:hAnsi="Calibri" w:cs="Calibri"/>
                <w:sz w:val="16"/>
                <w:szCs w:val="16"/>
              </w:rPr>
              <w:t>13.812.685)</w:t>
            </w:r>
          </w:p>
        </w:tc>
        <w:tc>
          <w:tcPr>
            <w:tcW w:w="580" w:type="pct"/>
            <w:tcBorders>
              <w:top w:val="nil"/>
              <w:left w:val="nil"/>
              <w:bottom w:val="nil"/>
              <w:right w:val="nil"/>
            </w:tcBorders>
            <w:shd w:val="clear" w:color="auto" w:fill="auto"/>
            <w:noWrap/>
            <w:vAlign w:val="center"/>
            <w:hideMark/>
          </w:tcPr>
          <w:p w14:paraId="6D0C24D5"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   </w:t>
            </w:r>
          </w:p>
        </w:tc>
        <w:tc>
          <w:tcPr>
            <w:tcW w:w="507" w:type="pct"/>
            <w:tcBorders>
              <w:top w:val="nil"/>
              <w:left w:val="nil"/>
              <w:bottom w:val="nil"/>
              <w:right w:val="nil"/>
            </w:tcBorders>
            <w:shd w:val="clear" w:color="auto" w:fill="auto"/>
            <w:noWrap/>
            <w:vAlign w:val="center"/>
            <w:hideMark/>
          </w:tcPr>
          <w:p w14:paraId="05EDE2E3"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16.988.385 </w:t>
            </w:r>
          </w:p>
        </w:tc>
        <w:tc>
          <w:tcPr>
            <w:tcW w:w="493" w:type="pct"/>
            <w:tcBorders>
              <w:top w:val="nil"/>
              <w:left w:val="nil"/>
              <w:bottom w:val="nil"/>
              <w:right w:val="nil"/>
            </w:tcBorders>
            <w:shd w:val="clear" w:color="auto" w:fill="auto"/>
            <w:noWrap/>
            <w:vAlign w:val="center"/>
            <w:hideMark/>
          </w:tcPr>
          <w:p w14:paraId="1225DA56" w14:textId="786AB607" w:rsidR="000B3ECC" w:rsidRPr="00BF5FAA" w:rsidRDefault="00540251" w:rsidP="00591E85">
            <w:pPr>
              <w:spacing w:after="0" w:line="240" w:lineRule="auto"/>
              <w:jc w:val="right"/>
              <w:rPr>
                <w:rFonts w:ascii="Calibri" w:eastAsia="Times New Roman" w:hAnsi="Calibri" w:cs="Calibri"/>
                <w:sz w:val="16"/>
                <w:szCs w:val="16"/>
              </w:rPr>
            </w:pPr>
            <w:r w:rsidRPr="00BF5FAA">
              <w:rPr>
                <w:rFonts w:ascii="Calibri" w:eastAsia="Times New Roman" w:hAnsi="Calibri" w:cs="Calibri"/>
                <w:sz w:val="16"/>
                <w:szCs w:val="16"/>
              </w:rPr>
              <w:t>2.787</w:t>
            </w:r>
            <w:r w:rsidR="00BF5FAA" w:rsidRPr="00BF5FAA">
              <w:rPr>
                <w:rFonts w:ascii="Calibri" w:eastAsia="Times New Roman" w:hAnsi="Calibri" w:cs="Calibri"/>
                <w:sz w:val="16"/>
                <w:szCs w:val="16"/>
              </w:rPr>
              <w:t>.677</w:t>
            </w:r>
            <w:r w:rsidR="000B3ECC" w:rsidRPr="00BF5FAA">
              <w:rPr>
                <w:rFonts w:ascii="Calibri" w:eastAsia="Times New Roman" w:hAnsi="Calibri" w:cs="Calibri"/>
                <w:sz w:val="16"/>
                <w:szCs w:val="16"/>
              </w:rPr>
              <w:t xml:space="preserve"> </w:t>
            </w:r>
          </w:p>
        </w:tc>
        <w:tc>
          <w:tcPr>
            <w:tcW w:w="524" w:type="pct"/>
            <w:tcBorders>
              <w:top w:val="nil"/>
              <w:left w:val="nil"/>
              <w:bottom w:val="nil"/>
              <w:right w:val="nil"/>
            </w:tcBorders>
            <w:shd w:val="clear" w:color="auto" w:fill="auto"/>
            <w:noWrap/>
            <w:vAlign w:val="center"/>
            <w:hideMark/>
          </w:tcPr>
          <w:p w14:paraId="5135CDBD" w14:textId="4F208D1B" w:rsidR="000B3ECC" w:rsidRPr="00BF5FAA" w:rsidRDefault="000B3ECC" w:rsidP="00591E85">
            <w:pPr>
              <w:spacing w:after="0" w:line="240" w:lineRule="auto"/>
              <w:jc w:val="right"/>
              <w:rPr>
                <w:rFonts w:ascii="Calibri" w:eastAsia="Times New Roman" w:hAnsi="Calibri" w:cs="Calibri"/>
                <w:sz w:val="16"/>
                <w:szCs w:val="16"/>
              </w:rPr>
            </w:pPr>
            <w:r w:rsidRPr="00BF5FAA">
              <w:rPr>
                <w:rFonts w:ascii="Calibri" w:eastAsia="Times New Roman" w:hAnsi="Calibri" w:cs="Calibri"/>
                <w:sz w:val="16"/>
                <w:szCs w:val="16"/>
              </w:rPr>
              <w:t>(</w:t>
            </w:r>
            <w:r w:rsidR="00BF5FAA" w:rsidRPr="00BF5FAA">
              <w:rPr>
                <w:rFonts w:ascii="Calibri" w:eastAsia="Times New Roman" w:hAnsi="Calibri" w:cs="Calibri"/>
                <w:sz w:val="16"/>
                <w:szCs w:val="16"/>
              </w:rPr>
              <w:t>5.340.300</w:t>
            </w:r>
            <w:r w:rsidRPr="00BF5FAA">
              <w:rPr>
                <w:rFonts w:ascii="Calibri" w:eastAsia="Times New Roman" w:hAnsi="Calibri" w:cs="Calibri"/>
                <w:sz w:val="16"/>
                <w:szCs w:val="16"/>
              </w:rPr>
              <w:t>)</w:t>
            </w:r>
          </w:p>
        </w:tc>
        <w:tc>
          <w:tcPr>
            <w:tcW w:w="565" w:type="pct"/>
            <w:tcBorders>
              <w:top w:val="nil"/>
              <w:left w:val="nil"/>
              <w:bottom w:val="nil"/>
              <w:right w:val="nil"/>
            </w:tcBorders>
            <w:shd w:val="clear" w:color="auto" w:fill="auto"/>
            <w:noWrap/>
            <w:vAlign w:val="center"/>
            <w:hideMark/>
          </w:tcPr>
          <w:p w14:paraId="1822A3DA" w14:textId="6313BC55" w:rsidR="000B3ECC" w:rsidRPr="00277855" w:rsidRDefault="004C324F" w:rsidP="00591E85">
            <w:pPr>
              <w:spacing w:after="0" w:line="240" w:lineRule="auto"/>
              <w:jc w:val="right"/>
              <w:rPr>
                <w:rFonts w:ascii="Calibri" w:eastAsia="Times New Roman" w:hAnsi="Calibri" w:cs="Calibri"/>
                <w:color w:val="FF0000"/>
                <w:sz w:val="16"/>
                <w:szCs w:val="16"/>
              </w:rPr>
            </w:pPr>
            <w:r w:rsidRPr="00277855">
              <w:rPr>
                <w:rFonts w:ascii="Calibri" w:eastAsia="Times New Roman" w:hAnsi="Calibri" w:cs="Calibri"/>
                <w:sz w:val="16"/>
                <w:szCs w:val="16"/>
              </w:rPr>
              <w:t>14.435.762</w:t>
            </w:r>
          </w:p>
        </w:tc>
      </w:tr>
      <w:tr w:rsidR="00E2792F" w:rsidRPr="00277855" w14:paraId="452D7390" w14:textId="77777777" w:rsidTr="00282289">
        <w:trPr>
          <w:trHeight w:val="283"/>
        </w:trPr>
        <w:tc>
          <w:tcPr>
            <w:tcW w:w="1279" w:type="pct"/>
            <w:tcBorders>
              <w:top w:val="nil"/>
              <w:left w:val="nil"/>
              <w:bottom w:val="nil"/>
              <w:right w:val="nil"/>
            </w:tcBorders>
            <w:shd w:val="clear" w:color="auto" w:fill="auto"/>
            <w:noWrap/>
            <w:vAlign w:val="center"/>
          </w:tcPr>
          <w:p w14:paraId="5DAAE4C7" w14:textId="77777777" w:rsidR="00E2792F" w:rsidRPr="00277855" w:rsidRDefault="007D4ED5" w:rsidP="000B3ECC">
            <w:pPr>
              <w:spacing w:after="0" w:line="240" w:lineRule="auto"/>
              <w:rPr>
                <w:rFonts w:ascii="Calibri" w:eastAsia="Times New Roman" w:hAnsi="Calibri" w:cs="Calibri"/>
                <w:sz w:val="16"/>
                <w:szCs w:val="16"/>
              </w:rPr>
            </w:pPr>
            <w:r w:rsidRPr="00277855">
              <w:rPr>
                <w:rFonts w:ascii="Calibri" w:eastAsia="Times New Roman" w:hAnsi="Calibri" w:cs="Calibri"/>
                <w:sz w:val="16"/>
                <w:szCs w:val="16"/>
              </w:rPr>
              <w:t xml:space="preserve">Outros empreendimentos </w:t>
            </w:r>
            <w:r w:rsidRPr="00277855">
              <w:rPr>
                <w:rFonts w:ascii="Calibri" w:eastAsia="Times New Roman" w:hAnsi="Calibri" w:cs="Calibri"/>
                <w:color w:val="0070C0"/>
                <w:sz w:val="16"/>
                <w:szCs w:val="16"/>
              </w:rPr>
              <w:t>(f)</w:t>
            </w:r>
          </w:p>
        </w:tc>
        <w:tc>
          <w:tcPr>
            <w:tcW w:w="531" w:type="pct"/>
            <w:tcBorders>
              <w:top w:val="nil"/>
              <w:left w:val="nil"/>
              <w:bottom w:val="nil"/>
              <w:right w:val="nil"/>
            </w:tcBorders>
            <w:shd w:val="clear" w:color="auto" w:fill="auto"/>
            <w:noWrap/>
            <w:vAlign w:val="center"/>
          </w:tcPr>
          <w:p w14:paraId="001792A5" w14:textId="77777777" w:rsidR="00E2792F" w:rsidRPr="00277855" w:rsidRDefault="007D035D"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25.557.961</w:t>
            </w:r>
          </w:p>
        </w:tc>
        <w:tc>
          <w:tcPr>
            <w:tcW w:w="522" w:type="pct"/>
            <w:tcBorders>
              <w:top w:val="nil"/>
              <w:left w:val="nil"/>
              <w:bottom w:val="nil"/>
              <w:right w:val="nil"/>
            </w:tcBorders>
            <w:shd w:val="clear" w:color="auto" w:fill="auto"/>
            <w:noWrap/>
            <w:vAlign w:val="center"/>
          </w:tcPr>
          <w:p w14:paraId="23616A15" w14:textId="77777777" w:rsidR="00E2792F" w:rsidRPr="00277855" w:rsidRDefault="007D035D"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w:t>
            </w:r>
          </w:p>
        </w:tc>
        <w:tc>
          <w:tcPr>
            <w:tcW w:w="580" w:type="pct"/>
            <w:tcBorders>
              <w:top w:val="nil"/>
              <w:left w:val="nil"/>
              <w:bottom w:val="nil"/>
              <w:right w:val="nil"/>
            </w:tcBorders>
            <w:shd w:val="clear" w:color="auto" w:fill="auto"/>
            <w:noWrap/>
            <w:vAlign w:val="center"/>
          </w:tcPr>
          <w:p w14:paraId="6B2F6C90" w14:textId="77777777" w:rsidR="00E2792F" w:rsidRPr="00277855" w:rsidRDefault="007D035D"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w:t>
            </w:r>
          </w:p>
        </w:tc>
        <w:tc>
          <w:tcPr>
            <w:tcW w:w="507" w:type="pct"/>
            <w:tcBorders>
              <w:top w:val="nil"/>
              <w:left w:val="nil"/>
              <w:bottom w:val="nil"/>
              <w:right w:val="nil"/>
            </w:tcBorders>
            <w:shd w:val="clear" w:color="auto" w:fill="auto"/>
            <w:noWrap/>
            <w:vAlign w:val="center"/>
          </w:tcPr>
          <w:p w14:paraId="1564BBFD" w14:textId="77777777" w:rsidR="00E2792F" w:rsidRPr="00277855" w:rsidRDefault="007D035D"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25.557.961</w:t>
            </w:r>
          </w:p>
        </w:tc>
        <w:tc>
          <w:tcPr>
            <w:tcW w:w="493" w:type="pct"/>
            <w:tcBorders>
              <w:top w:val="nil"/>
              <w:left w:val="nil"/>
              <w:bottom w:val="nil"/>
              <w:right w:val="nil"/>
            </w:tcBorders>
            <w:shd w:val="clear" w:color="auto" w:fill="auto"/>
            <w:noWrap/>
            <w:vAlign w:val="center"/>
          </w:tcPr>
          <w:p w14:paraId="548C8D22" w14:textId="77777777" w:rsidR="00E2792F" w:rsidRPr="00277855" w:rsidRDefault="007D035D"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w:t>
            </w:r>
          </w:p>
        </w:tc>
        <w:tc>
          <w:tcPr>
            <w:tcW w:w="524" w:type="pct"/>
            <w:tcBorders>
              <w:top w:val="nil"/>
              <w:left w:val="nil"/>
              <w:bottom w:val="nil"/>
              <w:right w:val="nil"/>
            </w:tcBorders>
            <w:shd w:val="clear" w:color="auto" w:fill="auto"/>
            <w:noWrap/>
            <w:vAlign w:val="center"/>
          </w:tcPr>
          <w:p w14:paraId="2F0F4258" w14:textId="77777777" w:rsidR="00E2792F" w:rsidRPr="00277855" w:rsidRDefault="007D035D"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w:t>
            </w:r>
          </w:p>
        </w:tc>
        <w:tc>
          <w:tcPr>
            <w:tcW w:w="565" w:type="pct"/>
            <w:tcBorders>
              <w:top w:val="nil"/>
              <w:left w:val="nil"/>
              <w:bottom w:val="nil"/>
              <w:right w:val="nil"/>
            </w:tcBorders>
            <w:shd w:val="clear" w:color="auto" w:fill="auto"/>
            <w:noWrap/>
            <w:vAlign w:val="center"/>
          </w:tcPr>
          <w:p w14:paraId="77710082" w14:textId="77777777" w:rsidR="00E2792F" w:rsidRPr="00277855" w:rsidRDefault="007D035D"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25.557.961</w:t>
            </w:r>
          </w:p>
        </w:tc>
      </w:tr>
      <w:tr w:rsidR="008223C4" w:rsidRPr="00277855" w14:paraId="46935760" w14:textId="77777777" w:rsidTr="00282289">
        <w:trPr>
          <w:trHeight w:val="283"/>
        </w:trPr>
        <w:tc>
          <w:tcPr>
            <w:tcW w:w="1279" w:type="pct"/>
            <w:tcBorders>
              <w:top w:val="nil"/>
              <w:left w:val="nil"/>
              <w:bottom w:val="nil"/>
              <w:right w:val="nil"/>
            </w:tcBorders>
            <w:shd w:val="clear" w:color="auto" w:fill="auto"/>
            <w:noWrap/>
            <w:vAlign w:val="center"/>
            <w:hideMark/>
          </w:tcPr>
          <w:p w14:paraId="7BB72A5C" w14:textId="2883D986" w:rsidR="000B3ECC" w:rsidRPr="00277855" w:rsidRDefault="000B3ECC" w:rsidP="000B3ECC">
            <w:pPr>
              <w:spacing w:after="0" w:line="240" w:lineRule="auto"/>
              <w:rPr>
                <w:rFonts w:ascii="Calibri" w:eastAsia="Times New Roman" w:hAnsi="Calibri" w:cs="Calibri"/>
                <w:sz w:val="16"/>
                <w:szCs w:val="16"/>
              </w:rPr>
            </w:pPr>
            <w:r w:rsidRPr="00277855">
              <w:rPr>
                <w:rFonts w:ascii="Calibri" w:eastAsia="Times New Roman" w:hAnsi="Calibri" w:cs="Calibri"/>
                <w:sz w:val="16"/>
                <w:szCs w:val="16"/>
              </w:rPr>
              <w:t>Outros Bens</w:t>
            </w:r>
            <w:r w:rsidR="00C643D3" w:rsidRPr="00277855">
              <w:rPr>
                <w:rFonts w:ascii="Calibri" w:eastAsia="Times New Roman" w:hAnsi="Calibri" w:cs="Calibri"/>
                <w:sz w:val="16"/>
                <w:szCs w:val="16"/>
              </w:rPr>
              <w:t xml:space="preserve"> </w:t>
            </w:r>
            <w:r w:rsidR="00C643D3" w:rsidRPr="00277855">
              <w:rPr>
                <w:rFonts w:ascii="Calibri" w:eastAsia="Times New Roman" w:hAnsi="Calibri" w:cs="Calibri"/>
                <w:color w:val="0070C0"/>
                <w:sz w:val="16"/>
                <w:szCs w:val="16"/>
              </w:rPr>
              <w:t>(</w:t>
            </w:r>
            <w:r w:rsidR="00AE1A19">
              <w:rPr>
                <w:rFonts w:ascii="Calibri" w:eastAsia="Times New Roman" w:hAnsi="Calibri" w:cs="Calibri"/>
                <w:color w:val="0070C0"/>
                <w:sz w:val="16"/>
                <w:szCs w:val="16"/>
              </w:rPr>
              <w:t>g</w:t>
            </w:r>
            <w:r w:rsidR="00C643D3" w:rsidRPr="00277855">
              <w:rPr>
                <w:rFonts w:ascii="Calibri" w:eastAsia="Times New Roman" w:hAnsi="Calibri" w:cs="Calibri"/>
                <w:color w:val="0070C0"/>
                <w:sz w:val="16"/>
                <w:szCs w:val="16"/>
              </w:rPr>
              <w:t>)</w:t>
            </w:r>
          </w:p>
        </w:tc>
        <w:tc>
          <w:tcPr>
            <w:tcW w:w="531" w:type="pct"/>
            <w:tcBorders>
              <w:top w:val="nil"/>
              <w:left w:val="nil"/>
              <w:bottom w:val="nil"/>
              <w:right w:val="nil"/>
            </w:tcBorders>
            <w:shd w:val="clear" w:color="auto" w:fill="auto"/>
            <w:noWrap/>
            <w:vAlign w:val="center"/>
            <w:hideMark/>
          </w:tcPr>
          <w:p w14:paraId="3CE0FD77" w14:textId="77777777" w:rsidR="000B3ECC" w:rsidRPr="00277855" w:rsidRDefault="009D7509"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4.840.583</w:t>
            </w:r>
          </w:p>
        </w:tc>
        <w:tc>
          <w:tcPr>
            <w:tcW w:w="522" w:type="pct"/>
            <w:tcBorders>
              <w:top w:val="nil"/>
              <w:left w:val="nil"/>
              <w:bottom w:val="nil"/>
              <w:right w:val="nil"/>
            </w:tcBorders>
            <w:shd w:val="clear" w:color="auto" w:fill="auto"/>
            <w:noWrap/>
            <w:vAlign w:val="center"/>
            <w:hideMark/>
          </w:tcPr>
          <w:p w14:paraId="1E688364"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(4.724.485)</w:t>
            </w:r>
          </w:p>
        </w:tc>
        <w:tc>
          <w:tcPr>
            <w:tcW w:w="580" w:type="pct"/>
            <w:tcBorders>
              <w:top w:val="nil"/>
              <w:left w:val="nil"/>
              <w:bottom w:val="nil"/>
              <w:right w:val="nil"/>
            </w:tcBorders>
            <w:shd w:val="clear" w:color="auto" w:fill="auto"/>
            <w:noWrap/>
            <w:vAlign w:val="center"/>
            <w:hideMark/>
          </w:tcPr>
          <w:p w14:paraId="2A855FE8"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   </w:t>
            </w:r>
          </w:p>
        </w:tc>
        <w:tc>
          <w:tcPr>
            <w:tcW w:w="507" w:type="pct"/>
            <w:tcBorders>
              <w:top w:val="nil"/>
              <w:left w:val="nil"/>
              <w:bottom w:val="nil"/>
              <w:right w:val="nil"/>
            </w:tcBorders>
            <w:shd w:val="clear" w:color="auto" w:fill="auto"/>
            <w:noWrap/>
            <w:vAlign w:val="center"/>
            <w:hideMark/>
          </w:tcPr>
          <w:p w14:paraId="59BD132F" w14:textId="77777777" w:rsidR="000B3ECC" w:rsidRPr="00277855" w:rsidRDefault="00CF0D08"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116.098</w:t>
            </w:r>
          </w:p>
        </w:tc>
        <w:tc>
          <w:tcPr>
            <w:tcW w:w="493" w:type="pct"/>
            <w:tcBorders>
              <w:top w:val="nil"/>
              <w:left w:val="nil"/>
              <w:bottom w:val="nil"/>
              <w:right w:val="nil"/>
            </w:tcBorders>
            <w:shd w:val="clear" w:color="auto" w:fill="auto"/>
            <w:noWrap/>
            <w:vAlign w:val="center"/>
            <w:hideMark/>
          </w:tcPr>
          <w:p w14:paraId="4595CBFD" w14:textId="7777777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 xml:space="preserve">  -   </w:t>
            </w:r>
          </w:p>
        </w:tc>
        <w:tc>
          <w:tcPr>
            <w:tcW w:w="524" w:type="pct"/>
            <w:tcBorders>
              <w:top w:val="nil"/>
              <w:left w:val="nil"/>
              <w:bottom w:val="nil"/>
              <w:right w:val="nil"/>
            </w:tcBorders>
            <w:shd w:val="clear" w:color="auto" w:fill="auto"/>
            <w:noWrap/>
            <w:vAlign w:val="center"/>
            <w:hideMark/>
          </w:tcPr>
          <w:p w14:paraId="1EBF818D" w14:textId="3DE44FE7" w:rsidR="000B3ECC" w:rsidRPr="00277855" w:rsidRDefault="000B3E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w:t>
            </w:r>
            <w:r w:rsidR="000551CE" w:rsidRPr="00277855">
              <w:rPr>
                <w:rFonts w:ascii="Calibri" w:eastAsia="Times New Roman" w:hAnsi="Calibri" w:cs="Calibri"/>
                <w:sz w:val="16"/>
                <w:szCs w:val="16"/>
              </w:rPr>
              <w:t>41.334</w:t>
            </w:r>
            <w:r w:rsidRPr="00277855">
              <w:rPr>
                <w:rFonts w:ascii="Calibri" w:eastAsia="Times New Roman" w:hAnsi="Calibri" w:cs="Calibri"/>
                <w:sz w:val="16"/>
                <w:szCs w:val="16"/>
              </w:rPr>
              <w:t>)</w:t>
            </w:r>
          </w:p>
        </w:tc>
        <w:tc>
          <w:tcPr>
            <w:tcW w:w="565" w:type="pct"/>
            <w:tcBorders>
              <w:top w:val="nil"/>
              <w:left w:val="nil"/>
              <w:bottom w:val="nil"/>
              <w:right w:val="nil"/>
            </w:tcBorders>
            <w:shd w:val="clear" w:color="auto" w:fill="auto"/>
            <w:noWrap/>
            <w:vAlign w:val="center"/>
            <w:hideMark/>
          </w:tcPr>
          <w:p w14:paraId="33D9D37E" w14:textId="4A604C3E" w:rsidR="000B3ECC" w:rsidRPr="00277855" w:rsidRDefault="00EE07CC" w:rsidP="00591E85">
            <w:pPr>
              <w:spacing w:after="0" w:line="240" w:lineRule="auto"/>
              <w:jc w:val="right"/>
              <w:rPr>
                <w:rFonts w:ascii="Calibri" w:eastAsia="Times New Roman" w:hAnsi="Calibri" w:cs="Calibri"/>
                <w:sz w:val="16"/>
                <w:szCs w:val="16"/>
              </w:rPr>
            </w:pPr>
            <w:r w:rsidRPr="00277855">
              <w:rPr>
                <w:rFonts w:ascii="Calibri" w:eastAsia="Times New Roman" w:hAnsi="Calibri" w:cs="Calibri"/>
                <w:sz w:val="16"/>
                <w:szCs w:val="16"/>
              </w:rPr>
              <w:t>74.764</w:t>
            </w:r>
          </w:p>
        </w:tc>
      </w:tr>
      <w:tr w:rsidR="003863EB" w:rsidRPr="00277855" w14:paraId="09C8E076" w14:textId="77777777" w:rsidTr="00282289">
        <w:trPr>
          <w:trHeight w:val="283"/>
        </w:trPr>
        <w:tc>
          <w:tcPr>
            <w:tcW w:w="1279" w:type="pct"/>
            <w:tcBorders>
              <w:top w:val="single" w:sz="8" w:space="0" w:color="auto"/>
              <w:left w:val="nil"/>
              <w:bottom w:val="single" w:sz="8" w:space="0" w:color="auto"/>
              <w:right w:val="nil"/>
            </w:tcBorders>
            <w:shd w:val="clear" w:color="auto" w:fill="DEEAF6" w:themeFill="accent1" w:themeFillTint="33"/>
            <w:noWrap/>
            <w:vAlign w:val="center"/>
            <w:hideMark/>
          </w:tcPr>
          <w:p w14:paraId="1D8BC61C" w14:textId="77777777" w:rsidR="000B3ECC" w:rsidRPr="00277855" w:rsidRDefault="000B3ECC" w:rsidP="000B3ECC">
            <w:pPr>
              <w:spacing w:after="0" w:line="240" w:lineRule="auto"/>
              <w:rPr>
                <w:rFonts w:ascii="Calibri" w:eastAsia="Times New Roman" w:hAnsi="Calibri" w:cs="Calibri"/>
                <w:b/>
                <w:bCs/>
                <w:sz w:val="16"/>
                <w:szCs w:val="16"/>
              </w:rPr>
            </w:pPr>
            <w:r w:rsidRPr="00277855">
              <w:rPr>
                <w:rFonts w:ascii="Calibri" w:eastAsia="Times New Roman" w:hAnsi="Calibri" w:cs="Calibri"/>
                <w:b/>
                <w:bCs/>
                <w:sz w:val="16"/>
                <w:szCs w:val="16"/>
              </w:rPr>
              <w:t>Total</w:t>
            </w:r>
          </w:p>
        </w:tc>
        <w:tc>
          <w:tcPr>
            <w:tcW w:w="531" w:type="pct"/>
            <w:tcBorders>
              <w:top w:val="single" w:sz="8" w:space="0" w:color="auto"/>
              <w:left w:val="nil"/>
              <w:bottom w:val="single" w:sz="8" w:space="0" w:color="auto"/>
              <w:right w:val="nil"/>
            </w:tcBorders>
            <w:shd w:val="clear" w:color="auto" w:fill="DEEAF6" w:themeFill="accent1" w:themeFillTint="33"/>
            <w:noWrap/>
            <w:vAlign w:val="center"/>
            <w:hideMark/>
          </w:tcPr>
          <w:p w14:paraId="163BD78C" w14:textId="27D445E1" w:rsidR="000B3ECC" w:rsidRPr="00277855" w:rsidRDefault="000B3ECC" w:rsidP="008223C4">
            <w:pPr>
              <w:spacing w:after="0" w:line="240" w:lineRule="auto"/>
              <w:rPr>
                <w:rFonts w:ascii="Calibri" w:eastAsia="Times New Roman" w:hAnsi="Calibri" w:cs="Calibri"/>
                <w:b/>
                <w:bCs/>
                <w:sz w:val="16"/>
                <w:szCs w:val="16"/>
              </w:rPr>
            </w:pPr>
            <w:r w:rsidRPr="00277855">
              <w:rPr>
                <w:rFonts w:ascii="Calibri" w:eastAsia="Times New Roman" w:hAnsi="Calibri" w:cs="Calibri"/>
                <w:b/>
                <w:bCs/>
                <w:sz w:val="16"/>
                <w:szCs w:val="16"/>
              </w:rPr>
              <w:t>19.422.156.72</w:t>
            </w:r>
            <w:r w:rsidR="009A02C2" w:rsidRPr="00277855">
              <w:rPr>
                <w:rFonts w:ascii="Calibri" w:eastAsia="Times New Roman" w:hAnsi="Calibri" w:cs="Calibri"/>
                <w:b/>
                <w:bCs/>
                <w:sz w:val="16"/>
                <w:szCs w:val="16"/>
              </w:rPr>
              <w:t>8</w:t>
            </w:r>
            <w:r w:rsidRPr="00277855">
              <w:rPr>
                <w:rFonts w:ascii="Calibri" w:eastAsia="Times New Roman" w:hAnsi="Calibri" w:cs="Calibri"/>
                <w:b/>
                <w:bCs/>
                <w:sz w:val="16"/>
                <w:szCs w:val="16"/>
              </w:rPr>
              <w:t xml:space="preserve"> </w:t>
            </w:r>
          </w:p>
        </w:tc>
        <w:tc>
          <w:tcPr>
            <w:tcW w:w="522" w:type="pct"/>
            <w:tcBorders>
              <w:top w:val="single" w:sz="8" w:space="0" w:color="auto"/>
              <w:left w:val="nil"/>
              <w:bottom w:val="single" w:sz="8" w:space="0" w:color="auto"/>
              <w:right w:val="nil"/>
            </w:tcBorders>
            <w:shd w:val="clear" w:color="auto" w:fill="DEEAF6" w:themeFill="accent1" w:themeFillTint="33"/>
            <w:noWrap/>
            <w:vAlign w:val="center"/>
            <w:hideMark/>
          </w:tcPr>
          <w:p w14:paraId="10C8D241" w14:textId="77777777" w:rsidR="000B3ECC" w:rsidRPr="00277855" w:rsidRDefault="000B3ECC" w:rsidP="000B3ECC">
            <w:pPr>
              <w:spacing w:after="0" w:line="240" w:lineRule="auto"/>
              <w:jc w:val="right"/>
              <w:rPr>
                <w:rFonts w:ascii="Calibri" w:eastAsia="Times New Roman" w:hAnsi="Calibri" w:cs="Calibri"/>
                <w:b/>
                <w:bCs/>
                <w:sz w:val="16"/>
                <w:szCs w:val="16"/>
              </w:rPr>
            </w:pPr>
            <w:r w:rsidRPr="00277855">
              <w:rPr>
                <w:rFonts w:ascii="Calibri" w:eastAsia="Times New Roman" w:hAnsi="Calibri" w:cs="Calibri"/>
                <w:b/>
                <w:bCs/>
                <w:sz w:val="16"/>
                <w:szCs w:val="16"/>
              </w:rPr>
              <w:t>(936.750.139)</w:t>
            </w:r>
          </w:p>
        </w:tc>
        <w:tc>
          <w:tcPr>
            <w:tcW w:w="580" w:type="pct"/>
            <w:tcBorders>
              <w:top w:val="single" w:sz="8" w:space="0" w:color="auto"/>
              <w:left w:val="nil"/>
              <w:bottom w:val="single" w:sz="8" w:space="0" w:color="auto"/>
              <w:right w:val="nil"/>
            </w:tcBorders>
            <w:shd w:val="clear" w:color="auto" w:fill="DEEAF6" w:themeFill="accent1" w:themeFillTint="33"/>
            <w:noWrap/>
            <w:vAlign w:val="center"/>
            <w:hideMark/>
          </w:tcPr>
          <w:p w14:paraId="0336CA87" w14:textId="1190EEDB" w:rsidR="000B3ECC" w:rsidRPr="00277855" w:rsidRDefault="000B3ECC" w:rsidP="000B3ECC">
            <w:pPr>
              <w:spacing w:after="0" w:line="240" w:lineRule="auto"/>
              <w:jc w:val="right"/>
              <w:rPr>
                <w:rFonts w:ascii="Calibri" w:eastAsia="Times New Roman" w:hAnsi="Calibri" w:cs="Calibri"/>
                <w:b/>
                <w:bCs/>
                <w:sz w:val="16"/>
                <w:szCs w:val="16"/>
              </w:rPr>
            </w:pPr>
            <w:r w:rsidRPr="00277855">
              <w:rPr>
                <w:rFonts w:ascii="Calibri" w:eastAsia="Times New Roman" w:hAnsi="Calibri" w:cs="Calibri"/>
                <w:b/>
                <w:bCs/>
                <w:sz w:val="16"/>
                <w:szCs w:val="16"/>
              </w:rPr>
              <w:t>(14.584.422.46</w:t>
            </w:r>
            <w:r w:rsidR="00207073" w:rsidRPr="00277855">
              <w:rPr>
                <w:rFonts w:ascii="Calibri" w:eastAsia="Times New Roman" w:hAnsi="Calibri" w:cs="Calibri"/>
                <w:b/>
                <w:bCs/>
                <w:sz w:val="16"/>
                <w:szCs w:val="16"/>
              </w:rPr>
              <w:t>8</w:t>
            </w:r>
            <w:r w:rsidRPr="00277855">
              <w:rPr>
                <w:rFonts w:ascii="Calibri" w:eastAsia="Times New Roman" w:hAnsi="Calibri" w:cs="Calibri"/>
                <w:b/>
                <w:bCs/>
                <w:sz w:val="16"/>
                <w:szCs w:val="16"/>
              </w:rPr>
              <w:t>)</w:t>
            </w:r>
          </w:p>
        </w:tc>
        <w:tc>
          <w:tcPr>
            <w:tcW w:w="507" w:type="pct"/>
            <w:tcBorders>
              <w:top w:val="single" w:sz="8" w:space="0" w:color="auto"/>
              <w:left w:val="nil"/>
              <w:bottom w:val="single" w:sz="8" w:space="0" w:color="auto"/>
              <w:right w:val="nil"/>
            </w:tcBorders>
            <w:shd w:val="clear" w:color="auto" w:fill="DEEAF6" w:themeFill="accent1" w:themeFillTint="33"/>
            <w:noWrap/>
            <w:vAlign w:val="center"/>
            <w:hideMark/>
          </w:tcPr>
          <w:p w14:paraId="68045862" w14:textId="2CE18869" w:rsidR="000B3ECC" w:rsidRPr="00277855" w:rsidRDefault="000B3ECC" w:rsidP="000B3ECC">
            <w:pPr>
              <w:spacing w:after="0" w:line="240" w:lineRule="auto"/>
              <w:jc w:val="right"/>
              <w:rPr>
                <w:rFonts w:ascii="Calibri" w:eastAsia="Times New Roman" w:hAnsi="Calibri" w:cs="Calibri"/>
                <w:b/>
                <w:bCs/>
                <w:sz w:val="16"/>
                <w:szCs w:val="16"/>
              </w:rPr>
            </w:pPr>
            <w:r w:rsidRPr="00277855">
              <w:rPr>
                <w:rFonts w:ascii="Calibri" w:eastAsia="Times New Roman" w:hAnsi="Calibri" w:cs="Calibri"/>
                <w:b/>
                <w:bCs/>
                <w:sz w:val="16"/>
                <w:szCs w:val="16"/>
              </w:rPr>
              <w:t>3.900.984.1</w:t>
            </w:r>
            <w:r w:rsidR="0090723D" w:rsidRPr="00277855">
              <w:rPr>
                <w:rFonts w:ascii="Calibri" w:eastAsia="Times New Roman" w:hAnsi="Calibri" w:cs="Calibri"/>
                <w:b/>
                <w:bCs/>
                <w:sz w:val="16"/>
                <w:szCs w:val="16"/>
              </w:rPr>
              <w:t>21</w:t>
            </w:r>
            <w:r w:rsidRPr="00277855">
              <w:rPr>
                <w:rFonts w:ascii="Calibri" w:eastAsia="Times New Roman" w:hAnsi="Calibri" w:cs="Calibri"/>
                <w:b/>
                <w:bCs/>
                <w:sz w:val="16"/>
                <w:szCs w:val="16"/>
              </w:rPr>
              <w:t xml:space="preserve"> </w:t>
            </w:r>
          </w:p>
        </w:tc>
        <w:tc>
          <w:tcPr>
            <w:tcW w:w="493" w:type="pct"/>
            <w:tcBorders>
              <w:top w:val="single" w:sz="8" w:space="0" w:color="auto"/>
              <w:left w:val="nil"/>
              <w:bottom w:val="single" w:sz="8" w:space="0" w:color="auto"/>
              <w:right w:val="nil"/>
            </w:tcBorders>
            <w:shd w:val="clear" w:color="auto" w:fill="DEEAF6" w:themeFill="accent1" w:themeFillTint="33"/>
            <w:noWrap/>
            <w:vAlign w:val="center"/>
            <w:hideMark/>
          </w:tcPr>
          <w:p w14:paraId="09BFA26A" w14:textId="253DDEE6" w:rsidR="000B3ECC" w:rsidRPr="00CF5684" w:rsidRDefault="00BD44E6" w:rsidP="000B3ECC">
            <w:pPr>
              <w:spacing w:after="0" w:line="240" w:lineRule="auto"/>
              <w:jc w:val="right"/>
              <w:rPr>
                <w:rFonts w:ascii="Calibri" w:eastAsia="Times New Roman" w:hAnsi="Calibri" w:cs="Calibri"/>
                <w:b/>
                <w:sz w:val="16"/>
                <w:szCs w:val="16"/>
              </w:rPr>
            </w:pPr>
            <w:r w:rsidRPr="00CF5684">
              <w:rPr>
                <w:rFonts w:ascii="Calibri" w:eastAsia="Times New Roman" w:hAnsi="Calibri" w:cs="Calibri"/>
                <w:b/>
                <w:sz w:val="16"/>
                <w:szCs w:val="16"/>
              </w:rPr>
              <w:t>532.790.900</w:t>
            </w:r>
          </w:p>
        </w:tc>
        <w:tc>
          <w:tcPr>
            <w:tcW w:w="524" w:type="pct"/>
            <w:tcBorders>
              <w:top w:val="single" w:sz="8" w:space="0" w:color="auto"/>
              <w:left w:val="nil"/>
              <w:bottom w:val="single" w:sz="8" w:space="0" w:color="auto"/>
              <w:right w:val="nil"/>
            </w:tcBorders>
            <w:shd w:val="clear" w:color="auto" w:fill="DEEAF6" w:themeFill="accent1" w:themeFillTint="33"/>
            <w:noWrap/>
            <w:vAlign w:val="center"/>
            <w:hideMark/>
          </w:tcPr>
          <w:p w14:paraId="17C67BD3" w14:textId="7A932BD2" w:rsidR="000B3ECC" w:rsidRPr="00CF5684" w:rsidRDefault="001F7738" w:rsidP="000B3ECC">
            <w:pPr>
              <w:spacing w:after="0" w:line="240" w:lineRule="auto"/>
              <w:jc w:val="right"/>
              <w:rPr>
                <w:rFonts w:ascii="Calibri" w:eastAsia="Times New Roman" w:hAnsi="Calibri" w:cs="Calibri"/>
                <w:b/>
                <w:sz w:val="16"/>
                <w:szCs w:val="16"/>
              </w:rPr>
            </w:pPr>
            <w:r w:rsidRPr="00CF5684">
              <w:rPr>
                <w:rFonts w:ascii="Calibri" w:eastAsia="Times New Roman" w:hAnsi="Calibri" w:cs="Calibri"/>
                <w:b/>
                <w:sz w:val="16"/>
                <w:szCs w:val="16"/>
              </w:rPr>
              <w:t>(5.652.902)</w:t>
            </w:r>
          </w:p>
        </w:tc>
        <w:tc>
          <w:tcPr>
            <w:tcW w:w="565" w:type="pct"/>
            <w:tcBorders>
              <w:top w:val="single" w:sz="8" w:space="0" w:color="auto"/>
              <w:left w:val="nil"/>
              <w:bottom w:val="single" w:sz="8" w:space="0" w:color="auto"/>
              <w:right w:val="nil"/>
            </w:tcBorders>
            <w:shd w:val="clear" w:color="auto" w:fill="DEEAF6" w:themeFill="accent1" w:themeFillTint="33"/>
            <w:noWrap/>
            <w:vAlign w:val="center"/>
            <w:hideMark/>
          </w:tcPr>
          <w:p w14:paraId="348913C9" w14:textId="4F28A1BE" w:rsidR="000B3ECC" w:rsidRPr="00277855" w:rsidRDefault="00AD4275" w:rsidP="000B3ECC">
            <w:pPr>
              <w:spacing w:after="0" w:line="240" w:lineRule="auto"/>
              <w:jc w:val="right"/>
              <w:rPr>
                <w:rFonts w:ascii="Calibri" w:eastAsia="Times New Roman" w:hAnsi="Calibri" w:cs="Calibri"/>
                <w:b/>
                <w:color w:val="FF0000"/>
                <w:sz w:val="16"/>
                <w:szCs w:val="16"/>
              </w:rPr>
            </w:pPr>
            <w:r w:rsidRPr="00277855">
              <w:rPr>
                <w:rFonts w:ascii="Calibri" w:eastAsia="Times New Roman" w:hAnsi="Calibri" w:cs="Calibri"/>
                <w:b/>
                <w:sz w:val="16"/>
                <w:szCs w:val="16"/>
              </w:rPr>
              <w:t>4.428.122.11</w:t>
            </w:r>
            <w:r w:rsidR="00901005" w:rsidRPr="00277855">
              <w:rPr>
                <w:rFonts w:ascii="Calibri" w:eastAsia="Times New Roman" w:hAnsi="Calibri" w:cs="Calibri"/>
                <w:b/>
                <w:sz w:val="16"/>
                <w:szCs w:val="16"/>
              </w:rPr>
              <w:t>9</w:t>
            </w:r>
          </w:p>
        </w:tc>
      </w:tr>
    </w:tbl>
    <w:p w14:paraId="25B944D2" w14:textId="45905667" w:rsidR="00092A1B" w:rsidRPr="00277855" w:rsidRDefault="006E49E1" w:rsidP="00921B15">
      <w:pPr>
        <w:pStyle w:val="PargrafodaLista"/>
        <w:numPr>
          <w:ilvl w:val="0"/>
          <w:numId w:val="37"/>
        </w:numPr>
        <w:spacing w:before="120"/>
        <w:ind w:left="425" w:hanging="425"/>
        <w:rPr>
          <w:rFonts w:asciiTheme="majorHAnsi" w:eastAsiaTheme="majorEastAsia" w:hAnsiTheme="majorHAnsi" w:cstheme="majorBidi"/>
          <w:color w:val="2E74B5" w:themeColor="accent1" w:themeShade="BF"/>
          <w:sz w:val="20"/>
        </w:rPr>
      </w:pPr>
      <w:r w:rsidRPr="00277855">
        <w:rPr>
          <w:rFonts w:asciiTheme="majorHAnsi" w:eastAsiaTheme="majorEastAsia" w:hAnsiTheme="majorHAnsi" w:cstheme="majorBidi"/>
          <w:color w:val="2E74B5" w:themeColor="accent1" w:themeShade="BF"/>
          <w:sz w:val="20"/>
        </w:rPr>
        <w:t xml:space="preserve">Ferrovia Norte-Sul </w:t>
      </w:r>
      <w:r w:rsidR="001305C9" w:rsidRPr="00277855">
        <w:rPr>
          <w:rFonts w:asciiTheme="majorHAnsi" w:eastAsiaTheme="majorEastAsia" w:hAnsiTheme="majorHAnsi" w:cstheme="majorBidi"/>
          <w:color w:val="2E74B5" w:themeColor="accent1" w:themeShade="BF"/>
          <w:sz w:val="20"/>
        </w:rPr>
        <w:t>(</w:t>
      </w:r>
      <w:r w:rsidRPr="00277855">
        <w:rPr>
          <w:rFonts w:asciiTheme="majorHAnsi" w:eastAsiaTheme="majorEastAsia" w:hAnsiTheme="majorHAnsi" w:cstheme="majorBidi"/>
          <w:color w:val="2E74B5" w:themeColor="accent1" w:themeShade="BF"/>
          <w:sz w:val="20"/>
        </w:rPr>
        <w:t>FNS</w:t>
      </w:r>
      <w:r w:rsidR="001305C9" w:rsidRPr="00277855">
        <w:rPr>
          <w:rFonts w:asciiTheme="majorHAnsi" w:eastAsiaTheme="majorEastAsia" w:hAnsiTheme="majorHAnsi" w:cstheme="majorBidi"/>
          <w:color w:val="2E74B5" w:themeColor="accent1" w:themeShade="BF"/>
          <w:sz w:val="20"/>
        </w:rPr>
        <w:t>)</w:t>
      </w:r>
    </w:p>
    <w:tbl>
      <w:tblPr>
        <w:tblW w:w="5000" w:type="pct"/>
        <w:jc w:val="center"/>
        <w:tblCellMar>
          <w:left w:w="70" w:type="dxa"/>
          <w:right w:w="70" w:type="dxa"/>
        </w:tblCellMar>
        <w:tblLook w:val="04A0" w:firstRow="1" w:lastRow="0" w:firstColumn="1" w:lastColumn="0" w:noHBand="0" w:noVBand="1"/>
      </w:tblPr>
      <w:tblGrid>
        <w:gridCol w:w="3529"/>
        <w:gridCol w:w="1435"/>
        <w:gridCol w:w="1169"/>
        <w:gridCol w:w="1434"/>
        <w:gridCol w:w="1848"/>
        <w:gridCol w:w="1192"/>
      </w:tblGrid>
      <w:tr w:rsidR="002B0D6C" w:rsidRPr="002B0D6C" w14:paraId="28F19092" w14:textId="77777777" w:rsidTr="00693D2A">
        <w:trPr>
          <w:trHeight w:val="283"/>
          <w:jc w:val="center"/>
        </w:trPr>
        <w:tc>
          <w:tcPr>
            <w:tcW w:w="1662" w:type="pct"/>
            <w:tcBorders>
              <w:top w:val="nil"/>
              <w:left w:val="nil"/>
              <w:bottom w:val="single" w:sz="8" w:space="0" w:color="auto"/>
              <w:right w:val="nil"/>
            </w:tcBorders>
            <w:shd w:val="clear" w:color="000000" w:fill="DEEAF6"/>
            <w:vAlign w:val="center"/>
            <w:hideMark/>
          </w:tcPr>
          <w:p w14:paraId="4F91F62B" w14:textId="77777777" w:rsidR="002B0D6C" w:rsidRPr="002B0D6C" w:rsidRDefault="002B0D6C" w:rsidP="005358BE">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Ferrovia Norte-Sul (FNS)</w:t>
            </w:r>
          </w:p>
        </w:tc>
        <w:tc>
          <w:tcPr>
            <w:tcW w:w="676" w:type="pct"/>
            <w:tcBorders>
              <w:top w:val="nil"/>
              <w:left w:val="nil"/>
              <w:bottom w:val="single" w:sz="8" w:space="0" w:color="auto"/>
              <w:right w:val="nil"/>
            </w:tcBorders>
            <w:shd w:val="clear" w:color="000000" w:fill="DEEAF6"/>
            <w:vAlign w:val="center"/>
            <w:hideMark/>
          </w:tcPr>
          <w:p w14:paraId="2D9DAD35" w14:textId="77777777" w:rsidR="002B0D6C" w:rsidRPr="002B0D6C" w:rsidRDefault="002B0D6C" w:rsidP="002B0D6C">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Custo de Aquisição</w:t>
            </w:r>
          </w:p>
        </w:tc>
        <w:tc>
          <w:tcPr>
            <w:tcW w:w="551" w:type="pct"/>
            <w:tcBorders>
              <w:top w:val="nil"/>
              <w:left w:val="nil"/>
              <w:bottom w:val="single" w:sz="8" w:space="0" w:color="auto"/>
              <w:right w:val="nil"/>
            </w:tcBorders>
            <w:shd w:val="clear" w:color="000000" w:fill="DEEAF6"/>
            <w:vAlign w:val="center"/>
            <w:hideMark/>
          </w:tcPr>
          <w:p w14:paraId="150A9F13" w14:textId="77777777" w:rsidR="002B0D6C" w:rsidRPr="002B0D6C" w:rsidRDefault="002B0D6C" w:rsidP="002B0D6C">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Taxa de Depreciação %</w:t>
            </w:r>
          </w:p>
        </w:tc>
        <w:tc>
          <w:tcPr>
            <w:tcW w:w="676" w:type="pct"/>
            <w:tcBorders>
              <w:top w:val="nil"/>
              <w:left w:val="nil"/>
              <w:bottom w:val="single" w:sz="8" w:space="0" w:color="auto"/>
              <w:right w:val="nil"/>
            </w:tcBorders>
            <w:shd w:val="clear" w:color="000000" w:fill="DEEAF6"/>
            <w:vAlign w:val="center"/>
            <w:hideMark/>
          </w:tcPr>
          <w:p w14:paraId="5385670E" w14:textId="77777777" w:rsidR="002B0D6C" w:rsidRPr="002B0D6C" w:rsidRDefault="002B0D6C" w:rsidP="002B0D6C">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Depreciação</w:t>
            </w:r>
            <w:r w:rsidRPr="002B0D6C">
              <w:rPr>
                <w:rFonts w:ascii="Calibri" w:eastAsia="Times New Roman" w:hAnsi="Calibri" w:cs="Calibri"/>
                <w:b/>
                <w:bCs/>
                <w:color w:val="000000"/>
                <w:sz w:val="16"/>
                <w:szCs w:val="16"/>
              </w:rPr>
              <w:br/>
              <w:t>Acumulada até 31/12/2022</w:t>
            </w:r>
          </w:p>
        </w:tc>
        <w:tc>
          <w:tcPr>
            <w:tcW w:w="871" w:type="pct"/>
            <w:tcBorders>
              <w:top w:val="nil"/>
              <w:left w:val="nil"/>
              <w:bottom w:val="single" w:sz="8" w:space="0" w:color="auto"/>
              <w:right w:val="nil"/>
            </w:tcBorders>
            <w:shd w:val="clear" w:color="000000" w:fill="DEEAF6"/>
            <w:vAlign w:val="center"/>
            <w:hideMark/>
          </w:tcPr>
          <w:p w14:paraId="3FCF650B" w14:textId="77777777" w:rsidR="002B0D6C" w:rsidRPr="002B0D6C" w:rsidRDefault="002B0D6C" w:rsidP="002B0D6C">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Redução ao valor recuperável</w:t>
            </w:r>
          </w:p>
        </w:tc>
        <w:tc>
          <w:tcPr>
            <w:tcW w:w="562" w:type="pct"/>
            <w:tcBorders>
              <w:top w:val="nil"/>
              <w:left w:val="nil"/>
              <w:bottom w:val="single" w:sz="8" w:space="0" w:color="auto"/>
              <w:right w:val="nil"/>
            </w:tcBorders>
            <w:shd w:val="clear" w:color="000000" w:fill="DEEAF6"/>
            <w:vAlign w:val="center"/>
            <w:hideMark/>
          </w:tcPr>
          <w:p w14:paraId="1264327D" w14:textId="157603B2" w:rsidR="002B0D6C" w:rsidRPr="002B0D6C" w:rsidRDefault="002B0D6C" w:rsidP="002B0D6C">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Saldo em</w:t>
            </w:r>
            <w:r w:rsidRPr="002B0D6C">
              <w:rPr>
                <w:rFonts w:ascii="Calibri" w:eastAsia="Times New Roman" w:hAnsi="Calibri" w:cs="Calibri"/>
                <w:b/>
                <w:bCs/>
                <w:color w:val="000000"/>
                <w:sz w:val="16"/>
                <w:szCs w:val="16"/>
              </w:rPr>
              <w:br/>
              <w:t>3</w:t>
            </w:r>
            <w:r w:rsidR="00D32E84">
              <w:rPr>
                <w:rFonts w:ascii="Calibri" w:eastAsia="Times New Roman" w:hAnsi="Calibri" w:cs="Calibri"/>
                <w:b/>
                <w:bCs/>
                <w:color w:val="000000"/>
                <w:sz w:val="16"/>
                <w:szCs w:val="16"/>
              </w:rPr>
              <w:t>0</w:t>
            </w:r>
            <w:r w:rsidRPr="002B0D6C">
              <w:rPr>
                <w:rFonts w:ascii="Calibri" w:eastAsia="Times New Roman" w:hAnsi="Calibri" w:cs="Calibri"/>
                <w:b/>
                <w:bCs/>
                <w:color w:val="000000"/>
                <w:sz w:val="16"/>
                <w:szCs w:val="16"/>
              </w:rPr>
              <w:t>/</w:t>
            </w:r>
            <w:r w:rsidR="00D32E84">
              <w:rPr>
                <w:rFonts w:ascii="Calibri" w:eastAsia="Times New Roman" w:hAnsi="Calibri" w:cs="Calibri"/>
                <w:b/>
                <w:bCs/>
                <w:color w:val="000000"/>
                <w:sz w:val="16"/>
                <w:szCs w:val="16"/>
              </w:rPr>
              <w:t>09</w:t>
            </w:r>
            <w:r w:rsidRPr="002B0D6C">
              <w:rPr>
                <w:rFonts w:ascii="Calibri" w:eastAsia="Times New Roman" w:hAnsi="Calibri" w:cs="Calibri"/>
                <w:b/>
                <w:bCs/>
                <w:color w:val="000000"/>
                <w:sz w:val="16"/>
                <w:szCs w:val="16"/>
              </w:rPr>
              <w:t>/202</w:t>
            </w:r>
            <w:r w:rsidR="00E338AF">
              <w:rPr>
                <w:rFonts w:ascii="Calibri" w:eastAsia="Times New Roman" w:hAnsi="Calibri" w:cs="Calibri"/>
                <w:b/>
                <w:bCs/>
                <w:color w:val="000000"/>
                <w:sz w:val="16"/>
                <w:szCs w:val="16"/>
              </w:rPr>
              <w:t>3</w:t>
            </w:r>
          </w:p>
        </w:tc>
      </w:tr>
      <w:tr w:rsidR="002B0D6C" w:rsidRPr="002B0D6C" w14:paraId="04A3CA91" w14:textId="77777777" w:rsidTr="00693D2A">
        <w:trPr>
          <w:trHeight w:val="283"/>
          <w:jc w:val="center"/>
        </w:trPr>
        <w:tc>
          <w:tcPr>
            <w:tcW w:w="1662" w:type="pct"/>
            <w:tcBorders>
              <w:top w:val="nil"/>
              <w:left w:val="nil"/>
              <w:bottom w:val="nil"/>
              <w:right w:val="nil"/>
            </w:tcBorders>
            <w:shd w:val="clear" w:color="auto" w:fill="auto"/>
            <w:noWrap/>
            <w:vAlign w:val="center"/>
            <w:hideMark/>
          </w:tcPr>
          <w:p w14:paraId="5643FC7E" w14:textId="77777777" w:rsidR="002B0D6C" w:rsidRPr="002B0D6C" w:rsidRDefault="002B0D6C" w:rsidP="002B0D6C">
            <w:pPr>
              <w:spacing w:after="0" w:line="240" w:lineRule="auto"/>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FNS - Açailândia/MA - Palmas/TO </w:t>
            </w:r>
          </w:p>
        </w:tc>
        <w:tc>
          <w:tcPr>
            <w:tcW w:w="676" w:type="pct"/>
            <w:tcBorders>
              <w:top w:val="nil"/>
              <w:left w:val="nil"/>
              <w:bottom w:val="nil"/>
              <w:right w:val="nil"/>
            </w:tcBorders>
            <w:shd w:val="clear" w:color="auto" w:fill="auto"/>
            <w:noWrap/>
            <w:vAlign w:val="center"/>
            <w:hideMark/>
          </w:tcPr>
          <w:p w14:paraId="093A443F"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2.607.268.664 </w:t>
            </w:r>
          </w:p>
        </w:tc>
        <w:tc>
          <w:tcPr>
            <w:tcW w:w="551" w:type="pct"/>
            <w:tcBorders>
              <w:top w:val="nil"/>
              <w:left w:val="nil"/>
              <w:bottom w:val="nil"/>
              <w:right w:val="nil"/>
            </w:tcBorders>
            <w:shd w:val="clear" w:color="auto" w:fill="auto"/>
            <w:noWrap/>
            <w:vAlign w:val="center"/>
            <w:hideMark/>
          </w:tcPr>
          <w:p w14:paraId="1B58C987" w14:textId="77777777" w:rsidR="002B0D6C" w:rsidRPr="002B0D6C" w:rsidRDefault="002B0D6C" w:rsidP="002B0D6C">
            <w:pPr>
              <w:spacing w:after="0" w:line="240" w:lineRule="auto"/>
              <w:jc w:val="center"/>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4 e 2,86</w:t>
            </w:r>
          </w:p>
        </w:tc>
        <w:tc>
          <w:tcPr>
            <w:tcW w:w="676" w:type="pct"/>
            <w:tcBorders>
              <w:top w:val="nil"/>
              <w:left w:val="nil"/>
              <w:bottom w:val="nil"/>
              <w:right w:val="nil"/>
            </w:tcBorders>
            <w:shd w:val="clear" w:color="auto" w:fill="auto"/>
            <w:noWrap/>
            <w:vAlign w:val="center"/>
            <w:hideMark/>
          </w:tcPr>
          <w:p w14:paraId="38381310" w14:textId="7CA14061"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293.414.823</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 xml:space="preserve"> </w:t>
            </w:r>
          </w:p>
        </w:tc>
        <w:tc>
          <w:tcPr>
            <w:tcW w:w="871" w:type="pct"/>
            <w:tcBorders>
              <w:top w:val="nil"/>
              <w:left w:val="nil"/>
              <w:bottom w:val="nil"/>
              <w:right w:val="nil"/>
            </w:tcBorders>
            <w:shd w:val="clear" w:color="auto" w:fill="auto"/>
            <w:noWrap/>
            <w:vAlign w:val="center"/>
            <w:hideMark/>
          </w:tcPr>
          <w:p w14:paraId="5A40308A" w14:textId="16BC7028"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2.313.853.841</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 xml:space="preserve"> </w:t>
            </w:r>
          </w:p>
        </w:tc>
        <w:tc>
          <w:tcPr>
            <w:tcW w:w="562" w:type="pct"/>
            <w:tcBorders>
              <w:top w:val="nil"/>
              <w:left w:val="nil"/>
              <w:bottom w:val="nil"/>
              <w:right w:val="nil"/>
            </w:tcBorders>
            <w:shd w:val="clear" w:color="auto" w:fill="auto"/>
            <w:noWrap/>
            <w:vAlign w:val="center"/>
            <w:hideMark/>
          </w:tcPr>
          <w:p w14:paraId="6B931544"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   </w:t>
            </w:r>
          </w:p>
        </w:tc>
      </w:tr>
      <w:tr w:rsidR="002B0D6C" w:rsidRPr="002B0D6C" w14:paraId="00C85EEA" w14:textId="77777777" w:rsidTr="00693D2A">
        <w:trPr>
          <w:trHeight w:val="283"/>
          <w:jc w:val="center"/>
        </w:trPr>
        <w:tc>
          <w:tcPr>
            <w:tcW w:w="1662" w:type="pct"/>
            <w:tcBorders>
              <w:top w:val="nil"/>
              <w:left w:val="nil"/>
              <w:bottom w:val="nil"/>
              <w:right w:val="nil"/>
            </w:tcBorders>
            <w:shd w:val="clear" w:color="auto" w:fill="auto"/>
            <w:noWrap/>
            <w:vAlign w:val="center"/>
            <w:hideMark/>
          </w:tcPr>
          <w:p w14:paraId="1A9ECFB4" w14:textId="77777777" w:rsidR="002B0D6C" w:rsidRPr="002B0D6C" w:rsidRDefault="002B0D6C" w:rsidP="002B0D6C">
            <w:pPr>
              <w:spacing w:after="0" w:line="240" w:lineRule="auto"/>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FNS - Porto Nacional/TO - Anápolis/GO </w:t>
            </w:r>
          </w:p>
        </w:tc>
        <w:tc>
          <w:tcPr>
            <w:tcW w:w="676" w:type="pct"/>
            <w:tcBorders>
              <w:top w:val="nil"/>
              <w:left w:val="nil"/>
              <w:bottom w:val="nil"/>
              <w:right w:val="nil"/>
            </w:tcBorders>
            <w:shd w:val="clear" w:color="auto" w:fill="auto"/>
            <w:noWrap/>
            <w:vAlign w:val="center"/>
            <w:hideMark/>
          </w:tcPr>
          <w:p w14:paraId="5992FA9D"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4.927.704.988 </w:t>
            </w:r>
          </w:p>
        </w:tc>
        <w:tc>
          <w:tcPr>
            <w:tcW w:w="551" w:type="pct"/>
            <w:tcBorders>
              <w:top w:val="nil"/>
              <w:left w:val="nil"/>
              <w:bottom w:val="nil"/>
              <w:right w:val="nil"/>
            </w:tcBorders>
            <w:shd w:val="clear" w:color="auto" w:fill="auto"/>
            <w:noWrap/>
            <w:vAlign w:val="center"/>
            <w:hideMark/>
          </w:tcPr>
          <w:p w14:paraId="76A54B26" w14:textId="77777777" w:rsidR="002B0D6C" w:rsidRPr="002B0D6C" w:rsidRDefault="002B0D6C" w:rsidP="002B0D6C">
            <w:pPr>
              <w:spacing w:after="0" w:line="240" w:lineRule="auto"/>
              <w:jc w:val="center"/>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4 e 2,86</w:t>
            </w:r>
          </w:p>
        </w:tc>
        <w:tc>
          <w:tcPr>
            <w:tcW w:w="676" w:type="pct"/>
            <w:tcBorders>
              <w:top w:val="nil"/>
              <w:left w:val="nil"/>
              <w:bottom w:val="nil"/>
              <w:right w:val="nil"/>
            </w:tcBorders>
            <w:shd w:val="clear" w:color="auto" w:fill="auto"/>
            <w:noWrap/>
            <w:vAlign w:val="center"/>
            <w:hideMark/>
          </w:tcPr>
          <w:p w14:paraId="3E40E325" w14:textId="316F6473"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623.260.959</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 xml:space="preserve"> </w:t>
            </w:r>
          </w:p>
        </w:tc>
        <w:tc>
          <w:tcPr>
            <w:tcW w:w="871" w:type="pct"/>
            <w:tcBorders>
              <w:top w:val="nil"/>
              <w:left w:val="nil"/>
              <w:bottom w:val="nil"/>
              <w:right w:val="nil"/>
            </w:tcBorders>
            <w:shd w:val="clear" w:color="auto" w:fill="auto"/>
            <w:noWrap/>
            <w:vAlign w:val="center"/>
            <w:hideMark/>
          </w:tcPr>
          <w:p w14:paraId="5A56E379" w14:textId="56276D9F"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4.304.444.029</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 xml:space="preserve"> </w:t>
            </w:r>
          </w:p>
        </w:tc>
        <w:tc>
          <w:tcPr>
            <w:tcW w:w="562" w:type="pct"/>
            <w:tcBorders>
              <w:top w:val="nil"/>
              <w:left w:val="nil"/>
              <w:bottom w:val="nil"/>
              <w:right w:val="nil"/>
            </w:tcBorders>
            <w:shd w:val="clear" w:color="auto" w:fill="auto"/>
            <w:noWrap/>
            <w:vAlign w:val="center"/>
            <w:hideMark/>
          </w:tcPr>
          <w:p w14:paraId="52617B69"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   </w:t>
            </w:r>
          </w:p>
        </w:tc>
      </w:tr>
      <w:tr w:rsidR="002B0D6C" w:rsidRPr="002B0D6C" w14:paraId="3CA24C84" w14:textId="77777777" w:rsidTr="00693D2A">
        <w:trPr>
          <w:trHeight w:val="283"/>
          <w:jc w:val="center"/>
        </w:trPr>
        <w:tc>
          <w:tcPr>
            <w:tcW w:w="1662" w:type="pct"/>
            <w:tcBorders>
              <w:top w:val="nil"/>
              <w:left w:val="nil"/>
              <w:bottom w:val="nil"/>
              <w:right w:val="nil"/>
            </w:tcBorders>
            <w:shd w:val="clear" w:color="auto" w:fill="auto"/>
            <w:noWrap/>
            <w:vAlign w:val="center"/>
            <w:hideMark/>
          </w:tcPr>
          <w:p w14:paraId="21EDDC79" w14:textId="77777777" w:rsidR="002B0D6C" w:rsidRPr="002B0D6C" w:rsidRDefault="002B0D6C" w:rsidP="002B0D6C">
            <w:pPr>
              <w:spacing w:after="0" w:line="240" w:lineRule="auto"/>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FNS - Ouro Verde/GO - Estrela D'Oeste/SP </w:t>
            </w:r>
          </w:p>
        </w:tc>
        <w:tc>
          <w:tcPr>
            <w:tcW w:w="676" w:type="pct"/>
            <w:tcBorders>
              <w:top w:val="nil"/>
              <w:left w:val="nil"/>
              <w:bottom w:val="nil"/>
              <w:right w:val="nil"/>
            </w:tcBorders>
            <w:shd w:val="clear" w:color="auto" w:fill="auto"/>
            <w:noWrap/>
            <w:vAlign w:val="center"/>
            <w:hideMark/>
          </w:tcPr>
          <w:p w14:paraId="3D2FE0E8"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4.745.820.801 </w:t>
            </w:r>
          </w:p>
        </w:tc>
        <w:tc>
          <w:tcPr>
            <w:tcW w:w="551" w:type="pct"/>
            <w:tcBorders>
              <w:top w:val="nil"/>
              <w:left w:val="nil"/>
              <w:bottom w:val="nil"/>
              <w:right w:val="nil"/>
            </w:tcBorders>
            <w:shd w:val="clear" w:color="auto" w:fill="auto"/>
            <w:noWrap/>
            <w:vAlign w:val="center"/>
            <w:hideMark/>
          </w:tcPr>
          <w:p w14:paraId="70D3E62E" w14:textId="77777777" w:rsidR="002B0D6C" w:rsidRPr="002B0D6C" w:rsidRDefault="002B0D6C" w:rsidP="002B0D6C">
            <w:pPr>
              <w:spacing w:after="0" w:line="240" w:lineRule="auto"/>
              <w:jc w:val="center"/>
              <w:rPr>
                <w:rFonts w:ascii="Calibri" w:eastAsia="Times New Roman" w:hAnsi="Calibri" w:cs="Calibri"/>
                <w:color w:val="000000"/>
                <w:sz w:val="16"/>
                <w:szCs w:val="16"/>
              </w:rPr>
            </w:pPr>
            <w:r w:rsidRPr="002B0D6C">
              <w:rPr>
                <w:rFonts w:ascii="Calibri" w:eastAsia="Times New Roman" w:hAnsi="Calibri" w:cs="Calibri"/>
                <w:color w:val="000000"/>
                <w:sz w:val="16"/>
                <w:szCs w:val="16"/>
              </w:rPr>
              <w:t>-</w:t>
            </w:r>
          </w:p>
        </w:tc>
        <w:tc>
          <w:tcPr>
            <w:tcW w:w="676" w:type="pct"/>
            <w:tcBorders>
              <w:top w:val="nil"/>
              <w:left w:val="nil"/>
              <w:bottom w:val="nil"/>
              <w:right w:val="nil"/>
            </w:tcBorders>
            <w:shd w:val="clear" w:color="auto" w:fill="auto"/>
            <w:noWrap/>
            <w:vAlign w:val="center"/>
            <w:hideMark/>
          </w:tcPr>
          <w:p w14:paraId="0C325638"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   </w:t>
            </w:r>
          </w:p>
        </w:tc>
        <w:tc>
          <w:tcPr>
            <w:tcW w:w="871" w:type="pct"/>
            <w:tcBorders>
              <w:top w:val="nil"/>
              <w:left w:val="nil"/>
              <w:bottom w:val="nil"/>
              <w:right w:val="nil"/>
            </w:tcBorders>
            <w:shd w:val="clear" w:color="auto" w:fill="auto"/>
            <w:noWrap/>
            <w:vAlign w:val="center"/>
            <w:hideMark/>
          </w:tcPr>
          <w:p w14:paraId="02225E37" w14:textId="41A5445A"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4.745.820.801</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 xml:space="preserve"> </w:t>
            </w:r>
          </w:p>
        </w:tc>
        <w:tc>
          <w:tcPr>
            <w:tcW w:w="562" w:type="pct"/>
            <w:tcBorders>
              <w:top w:val="nil"/>
              <w:left w:val="nil"/>
              <w:bottom w:val="nil"/>
              <w:right w:val="nil"/>
            </w:tcBorders>
            <w:shd w:val="clear" w:color="auto" w:fill="auto"/>
            <w:noWrap/>
            <w:vAlign w:val="center"/>
            <w:hideMark/>
          </w:tcPr>
          <w:p w14:paraId="7B851C79"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   </w:t>
            </w:r>
          </w:p>
        </w:tc>
      </w:tr>
      <w:tr w:rsidR="002B0D6C" w:rsidRPr="002B0D6C" w14:paraId="38B53816" w14:textId="77777777" w:rsidTr="00693D2A">
        <w:trPr>
          <w:trHeight w:val="283"/>
          <w:jc w:val="center"/>
        </w:trPr>
        <w:tc>
          <w:tcPr>
            <w:tcW w:w="1662" w:type="pct"/>
            <w:tcBorders>
              <w:top w:val="single" w:sz="8" w:space="0" w:color="auto"/>
              <w:left w:val="nil"/>
              <w:bottom w:val="single" w:sz="8" w:space="0" w:color="auto"/>
              <w:right w:val="nil"/>
            </w:tcBorders>
            <w:shd w:val="clear" w:color="000000" w:fill="DEEAF6"/>
            <w:noWrap/>
            <w:vAlign w:val="center"/>
            <w:hideMark/>
          </w:tcPr>
          <w:p w14:paraId="395E266A" w14:textId="77777777" w:rsidR="002B0D6C" w:rsidRPr="002B0D6C" w:rsidRDefault="002B0D6C" w:rsidP="002B0D6C">
            <w:pPr>
              <w:spacing w:after="0" w:line="240" w:lineRule="auto"/>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Total</w:t>
            </w:r>
          </w:p>
        </w:tc>
        <w:tc>
          <w:tcPr>
            <w:tcW w:w="676" w:type="pct"/>
            <w:tcBorders>
              <w:top w:val="single" w:sz="8" w:space="0" w:color="auto"/>
              <w:left w:val="nil"/>
              <w:bottom w:val="single" w:sz="8" w:space="0" w:color="auto"/>
              <w:right w:val="nil"/>
            </w:tcBorders>
            <w:shd w:val="clear" w:color="000000" w:fill="DEEAF6"/>
            <w:noWrap/>
            <w:vAlign w:val="center"/>
            <w:hideMark/>
          </w:tcPr>
          <w:p w14:paraId="6BF48EC4" w14:textId="4779E61F" w:rsidR="002B0D6C" w:rsidRPr="002B0D6C" w:rsidRDefault="002B0D6C" w:rsidP="002B0D6C">
            <w:pPr>
              <w:spacing w:after="0" w:line="240" w:lineRule="auto"/>
              <w:jc w:val="right"/>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12.280.794.45</w:t>
            </w:r>
            <w:r w:rsidR="00D27F5F">
              <w:rPr>
                <w:rFonts w:ascii="Calibri" w:eastAsia="Times New Roman" w:hAnsi="Calibri" w:cs="Calibri"/>
                <w:b/>
                <w:bCs/>
                <w:color w:val="000000"/>
                <w:sz w:val="16"/>
                <w:szCs w:val="16"/>
              </w:rPr>
              <w:t>3</w:t>
            </w:r>
          </w:p>
        </w:tc>
        <w:tc>
          <w:tcPr>
            <w:tcW w:w="551" w:type="pct"/>
            <w:tcBorders>
              <w:top w:val="single" w:sz="8" w:space="0" w:color="auto"/>
              <w:left w:val="nil"/>
              <w:bottom w:val="single" w:sz="8" w:space="0" w:color="auto"/>
              <w:right w:val="nil"/>
            </w:tcBorders>
            <w:shd w:val="clear" w:color="000000" w:fill="DEEAF6"/>
            <w:noWrap/>
            <w:vAlign w:val="center"/>
            <w:hideMark/>
          </w:tcPr>
          <w:p w14:paraId="2015E260" w14:textId="77777777" w:rsidR="002B0D6C" w:rsidRPr="002B0D6C" w:rsidRDefault="002B0D6C" w:rsidP="002B0D6C">
            <w:pPr>
              <w:spacing w:after="0" w:line="240" w:lineRule="auto"/>
              <w:jc w:val="right"/>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 xml:space="preserve">                 -   </w:t>
            </w:r>
          </w:p>
        </w:tc>
        <w:tc>
          <w:tcPr>
            <w:tcW w:w="676" w:type="pct"/>
            <w:tcBorders>
              <w:top w:val="single" w:sz="8" w:space="0" w:color="auto"/>
              <w:left w:val="nil"/>
              <w:bottom w:val="single" w:sz="8" w:space="0" w:color="auto"/>
              <w:right w:val="nil"/>
            </w:tcBorders>
            <w:shd w:val="clear" w:color="000000" w:fill="DEEAF6"/>
            <w:noWrap/>
            <w:vAlign w:val="center"/>
            <w:hideMark/>
          </w:tcPr>
          <w:p w14:paraId="029A4962" w14:textId="1673B8D2" w:rsidR="002B0D6C" w:rsidRPr="002B0D6C" w:rsidRDefault="007425FE" w:rsidP="002B0D6C">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2B0D6C" w:rsidRPr="002B0D6C">
              <w:rPr>
                <w:rFonts w:ascii="Calibri" w:eastAsia="Times New Roman" w:hAnsi="Calibri" w:cs="Calibri"/>
                <w:b/>
                <w:bCs/>
                <w:color w:val="000000"/>
                <w:sz w:val="16"/>
                <w:szCs w:val="16"/>
              </w:rPr>
              <w:t>916.675.782</w:t>
            </w:r>
            <w:r>
              <w:rPr>
                <w:rFonts w:ascii="Calibri" w:eastAsia="Times New Roman" w:hAnsi="Calibri" w:cs="Calibri"/>
                <w:b/>
                <w:bCs/>
                <w:color w:val="000000"/>
                <w:sz w:val="16"/>
                <w:szCs w:val="16"/>
              </w:rPr>
              <w:t>)</w:t>
            </w:r>
          </w:p>
        </w:tc>
        <w:tc>
          <w:tcPr>
            <w:tcW w:w="871" w:type="pct"/>
            <w:tcBorders>
              <w:top w:val="single" w:sz="8" w:space="0" w:color="auto"/>
              <w:left w:val="nil"/>
              <w:bottom w:val="single" w:sz="8" w:space="0" w:color="auto"/>
              <w:right w:val="nil"/>
            </w:tcBorders>
            <w:shd w:val="clear" w:color="000000" w:fill="DEEAF6"/>
            <w:noWrap/>
            <w:vAlign w:val="center"/>
            <w:hideMark/>
          </w:tcPr>
          <w:p w14:paraId="73FDD32B" w14:textId="40E90EB2" w:rsidR="002B0D6C" w:rsidRPr="002B0D6C" w:rsidRDefault="007425FE" w:rsidP="002B0D6C">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2B0D6C" w:rsidRPr="002B0D6C">
              <w:rPr>
                <w:rFonts w:ascii="Calibri" w:eastAsia="Times New Roman" w:hAnsi="Calibri" w:cs="Calibri"/>
                <w:b/>
                <w:bCs/>
                <w:color w:val="000000"/>
                <w:sz w:val="16"/>
                <w:szCs w:val="16"/>
              </w:rPr>
              <w:t>11.364.118.67</w:t>
            </w:r>
            <w:r w:rsidR="00D27F5F">
              <w:rPr>
                <w:rFonts w:ascii="Calibri" w:eastAsia="Times New Roman" w:hAnsi="Calibri" w:cs="Calibri"/>
                <w:b/>
                <w:bCs/>
                <w:color w:val="000000"/>
                <w:sz w:val="16"/>
                <w:szCs w:val="16"/>
              </w:rPr>
              <w:t>1</w:t>
            </w:r>
            <w:r>
              <w:rPr>
                <w:rFonts w:ascii="Calibri" w:eastAsia="Times New Roman" w:hAnsi="Calibri" w:cs="Calibri"/>
                <w:b/>
                <w:bCs/>
                <w:color w:val="000000"/>
                <w:sz w:val="16"/>
                <w:szCs w:val="16"/>
              </w:rPr>
              <w:t>)</w:t>
            </w:r>
          </w:p>
        </w:tc>
        <w:tc>
          <w:tcPr>
            <w:tcW w:w="562" w:type="pct"/>
            <w:tcBorders>
              <w:top w:val="single" w:sz="8" w:space="0" w:color="auto"/>
              <w:left w:val="nil"/>
              <w:bottom w:val="single" w:sz="8" w:space="0" w:color="auto"/>
              <w:right w:val="nil"/>
            </w:tcBorders>
            <w:shd w:val="clear" w:color="000000" w:fill="DEEAF6"/>
            <w:noWrap/>
            <w:vAlign w:val="center"/>
            <w:hideMark/>
          </w:tcPr>
          <w:p w14:paraId="6B9B1D05" w14:textId="77777777" w:rsidR="002B0D6C" w:rsidRPr="002B0D6C" w:rsidRDefault="002B0D6C" w:rsidP="002B0D6C">
            <w:pPr>
              <w:spacing w:after="0" w:line="240" w:lineRule="auto"/>
              <w:jc w:val="right"/>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 xml:space="preserve">                  -   </w:t>
            </w:r>
          </w:p>
        </w:tc>
      </w:tr>
    </w:tbl>
    <w:p w14:paraId="6CA7F761" w14:textId="6BEAB97D" w:rsidR="00CB62F6" w:rsidRPr="00E65230" w:rsidRDefault="00CB62F6" w:rsidP="004B7E20">
      <w:pPr>
        <w:pStyle w:val="NormalWeb"/>
        <w:spacing w:before="60" w:beforeAutospacing="0" w:after="120" w:afterAutospacing="0"/>
        <w:jc w:val="both"/>
        <w:rPr>
          <w:rFonts w:cstheme="minorHAnsi"/>
          <w:sz w:val="20"/>
        </w:rPr>
      </w:pPr>
      <w:r w:rsidRPr="00E65230">
        <w:rPr>
          <w:rFonts w:cstheme="minorHAnsi"/>
          <w:sz w:val="20"/>
        </w:rPr>
        <w:t>A outorga estabelecendo o direito de construção, uso e gozo da FNS EF – 151 se deu inicialmente por meio do Decreto nº 94.813, de 01º de setembro de 1987, posteriormente alterado pelas Leis nº 11.297, de 09 de maio de 2006, e nº 11.772, de 17 de setembro de 2008.</w:t>
      </w:r>
    </w:p>
    <w:p w14:paraId="02CA2CC4" w14:textId="77777777"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Em virtude de sua extensão e da disponibilidade orçamentária, a construção da FNS foi realizada em etapas que constituem os seguintes tramos/trechos: Tramo Norte (Açailândia/MA – Porto Nacional/TO); Tramo Central: (Porto Nacional/TO – Anápolis/GO); e Tramo Sul ou Extensão Sul (Ouro Verde/GO – Estrela d’Oeste/SP).</w:t>
      </w:r>
    </w:p>
    <w:p w14:paraId="21241DAB" w14:textId="77777777"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O trecho que liga Açailândia/MA a Palmas/TO, com extensão de 720 Km, foi subconcedido em 2007 para a Ferrovia Norte Sul S/A, pelo prazo contratual de 30 anos, nos termos do Contrato de Subconcessão n° 033/07, de 20 de dezembro de 2007, do Edital de Licitação n° 001/2006. A autorização para tráfego ocorreu em 19 de janeiro de 2011, por meio da Resolução nº 3624/2011 da Agência Nacional de Transportes Terrestres (ANTT).</w:t>
      </w:r>
    </w:p>
    <w:p w14:paraId="0192E106" w14:textId="77777777"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Referido contrato previa o pagamento a título de outorga de R$ 1,47 bilhão, dividido em três parcelas corrigidas pelo IGP-DI e juros de 1% ao mês (até maio de 2010), sendo 50% à vista, 25% na entrega do 1º trecho e 25% na entrega do 2º trecho. A primeira parcela foi recebida em dezembro de 2007 no valor de R$ 739 milhões, a segunda parcela no valor de R$ 461,8 milhões foi recebida em maio de 2009 e parte da terceira parcela, o valor de R$ 453,5 milhões, foi recebida em dezembro de 2010. Conforme 2º Termo Aditivo, assinado em 10 de dezembro de 2010, o pagamento do valor correspondente à 20% da terceira parcela foi condicionado à entrega pela Infra S.A. de obras remanescentes. Os recursos recebidos provenientes desta outorga foram repassados diretamente ao Tesouro Nacional.</w:t>
      </w:r>
    </w:p>
    <w:p w14:paraId="7ACF5AA0" w14:textId="77777777"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 xml:space="preserve">O trecho compreendido entre Porto Nacional, no Estado do Tocantins e Estrela D’Oeste, no Estado de São Paulo (Tramos Central, Sul e Extensão Sul) foi subconcedido à Rumo Malha Central S/A, pelo prazo contratual de 30 anos, conforme Contrato de Subconcessão do Edital de Concorrência Internacional nº 002/2018, assinado em 31 de julho de 2019. </w:t>
      </w:r>
    </w:p>
    <w:p w14:paraId="7FD495D9" w14:textId="77777777"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O valor do lance da outorga no leilão foi de R$ 2,7 bilhões. Os direitos creditórios e as receitas provenientes dessa subconcessão são direcionados à Agência Nacional de Transportes Terrestres – ANTT, conforme o artigo 77 da Lei nº 10.233, de 05 de junho de 2001, que dispõe sobre a criação da Agência, e estabelece que é receita da ANTT os recursos provenientes dos instrumentos de outorga administrados pela agência.</w:t>
      </w:r>
    </w:p>
    <w:p w14:paraId="1985969A" w14:textId="77777777"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 xml:space="preserve">Ambos os contratos foram assinados entre a União, representada pela Agência Nacional de Transportes Terrestres - ANTT, a </w:t>
      </w:r>
      <w:r w:rsidRPr="00E65230">
        <w:rPr>
          <w:rFonts w:cstheme="minorHAnsi"/>
          <w:sz w:val="20"/>
          <w:shd w:val="clear" w:color="auto" w:fill="FFFFFF"/>
        </w:rPr>
        <w:t>Infra S.A.</w:t>
      </w:r>
      <w:r w:rsidRPr="00E65230">
        <w:rPr>
          <w:rFonts w:cstheme="minorHAnsi"/>
          <w:sz w:val="20"/>
        </w:rPr>
        <w:t>, como interveniente subconcedente e as empresas como subconcessionária.</w:t>
      </w:r>
    </w:p>
    <w:p w14:paraId="34EF53A9" w14:textId="77777777"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 xml:space="preserve">A Infra S.A. realizou o teste de recuperabilidade dos ativos relacionados à Ferrovia Norte Sul e, devido à falta de benefícios econômicos para a empresa durante os prazos contratuais das subconcessões, reconheceu a provisão para perda ao valor recuperável dos ativos. As provisões foram reconhecidas desde o ano 2007 - quando ocorreu a primeira subconcessão até dezembro de 2020. </w:t>
      </w:r>
    </w:p>
    <w:p w14:paraId="49B897AA" w14:textId="4C7528B7" w:rsidR="00ED13A9" w:rsidRDefault="00CB62F6" w:rsidP="000B4E0C">
      <w:pPr>
        <w:pStyle w:val="NormalWeb"/>
        <w:spacing w:before="0" w:beforeAutospacing="0" w:after="0" w:afterAutospacing="0"/>
        <w:jc w:val="both"/>
        <w:rPr>
          <w:rFonts w:cstheme="minorHAnsi"/>
          <w:sz w:val="20"/>
        </w:rPr>
      </w:pPr>
      <w:r w:rsidRPr="00E65230">
        <w:rPr>
          <w:rFonts w:cstheme="minorHAnsi"/>
          <w:sz w:val="20"/>
        </w:rPr>
        <w:t>O saldo atual da Redução a Valor Recuperável relativo a Ferrovia Norte Sul é de R$ 11,36 bilhões.</w:t>
      </w:r>
    </w:p>
    <w:p w14:paraId="5FD79F2D" w14:textId="25EB1069" w:rsidR="000B4E0C" w:rsidRDefault="000B4E0C" w:rsidP="002A002C">
      <w:pPr>
        <w:pStyle w:val="NormalWeb"/>
        <w:spacing w:before="0" w:beforeAutospacing="0" w:after="0" w:afterAutospacing="0"/>
        <w:jc w:val="both"/>
        <w:rPr>
          <w:sz w:val="20"/>
          <w:szCs w:val="20"/>
        </w:rPr>
      </w:pPr>
    </w:p>
    <w:p w14:paraId="1729A9B9" w14:textId="38516D50" w:rsidR="00AD05C9" w:rsidRDefault="00AD05C9" w:rsidP="002A002C">
      <w:pPr>
        <w:pStyle w:val="NormalWeb"/>
        <w:spacing w:before="0" w:beforeAutospacing="0" w:after="0" w:afterAutospacing="0"/>
        <w:jc w:val="both"/>
        <w:rPr>
          <w:sz w:val="20"/>
          <w:szCs w:val="20"/>
        </w:rPr>
      </w:pPr>
    </w:p>
    <w:p w14:paraId="029AE9C4" w14:textId="65A38AA6" w:rsidR="00AD05C9" w:rsidRDefault="00AD05C9" w:rsidP="002A002C">
      <w:pPr>
        <w:pStyle w:val="NormalWeb"/>
        <w:spacing w:before="0" w:beforeAutospacing="0" w:after="0" w:afterAutospacing="0"/>
        <w:jc w:val="both"/>
        <w:rPr>
          <w:sz w:val="20"/>
          <w:szCs w:val="20"/>
        </w:rPr>
      </w:pPr>
    </w:p>
    <w:p w14:paraId="788222BA" w14:textId="73689B89" w:rsidR="00AD05C9" w:rsidRDefault="00AD05C9" w:rsidP="002A002C">
      <w:pPr>
        <w:pStyle w:val="NormalWeb"/>
        <w:spacing w:before="0" w:beforeAutospacing="0" w:after="0" w:afterAutospacing="0"/>
        <w:jc w:val="both"/>
        <w:rPr>
          <w:sz w:val="20"/>
          <w:szCs w:val="20"/>
        </w:rPr>
      </w:pPr>
    </w:p>
    <w:p w14:paraId="191BF9FA" w14:textId="520CAADA" w:rsidR="00AD05C9" w:rsidRDefault="00AD05C9" w:rsidP="002A002C">
      <w:pPr>
        <w:pStyle w:val="NormalWeb"/>
        <w:spacing w:before="0" w:beforeAutospacing="0" w:after="0" w:afterAutospacing="0"/>
        <w:jc w:val="both"/>
        <w:rPr>
          <w:sz w:val="20"/>
          <w:szCs w:val="20"/>
        </w:rPr>
      </w:pPr>
    </w:p>
    <w:p w14:paraId="133F1973" w14:textId="539E5BFA" w:rsidR="00AD05C9" w:rsidRDefault="00AD05C9" w:rsidP="002A002C">
      <w:pPr>
        <w:pStyle w:val="NormalWeb"/>
        <w:spacing w:before="0" w:beforeAutospacing="0" w:after="0" w:afterAutospacing="0"/>
        <w:jc w:val="both"/>
        <w:rPr>
          <w:sz w:val="20"/>
          <w:szCs w:val="20"/>
        </w:rPr>
      </w:pPr>
    </w:p>
    <w:p w14:paraId="3F2DE643" w14:textId="7EF0EB04" w:rsidR="00AD05C9" w:rsidRDefault="00AD05C9" w:rsidP="002A002C">
      <w:pPr>
        <w:pStyle w:val="NormalWeb"/>
        <w:spacing w:before="0" w:beforeAutospacing="0" w:after="0" w:afterAutospacing="0"/>
        <w:jc w:val="both"/>
        <w:rPr>
          <w:sz w:val="20"/>
          <w:szCs w:val="20"/>
        </w:rPr>
      </w:pPr>
    </w:p>
    <w:p w14:paraId="6CFAC413" w14:textId="6DE7B629" w:rsidR="00AD05C9" w:rsidRPr="00E65230" w:rsidRDefault="00AD05C9" w:rsidP="002A002C">
      <w:pPr>
        <w:pStyle w:val="NormalWeb"/>
        <w:spacing w:before="0" w:beforeAutospacing="0" w:after="0" w:afterAutospacing="0"/>
        <w:jc w:val="both"/>
        <w:rPr>
          <w:sz w:val="20"/>
          <w:szCs w:val="20"/>
        </w:rPr>
      </w:pPr>
    </w:p>
    <w:p w14:paraId="07BD7D3D" w14:textId="77777777" w:rsidR="00D73A1A" w:rsidRPr="00277855" w:rsidRDefault="00F12378" w:rsidP="004B7E20">
      <w:pPr>
        <w:pStyle w:val="PargrafodaLista"/>
        <w:numPr>
          <w:ilvl w:val="0"/>
          <w:numId w:val="37"/>
        </w:numPr>
        <w:ind w:left="425" w:hanging="425"/>
        <w:contextualSpacing w:val="0"/>
        <w:rPr>
          <w:rFonts w:asciiTheme="majorHAnsi" w:eastAsiaTheme="majorEastAsia" w:hAnsiTheme="majorHAnsi" w:cstheme="majorBidi"/>
          <w:color w:val="2E74B5" w:themeColor="accent1" w:themeShade="BF"/>
          <w:sz w:val="20"/>
        </w:rPr>
      </w:pPr>
      <w:r w:rsidRPr="00277855">
        <w:rPr>
          <w:rFonts w:asciiTheme="majorHAnsi" w:eastAsiaTheme="majorEastAsia" w:hAnsiTheme="majorHAnsi" w:cstheme="majorBidi"/>
          <w:color w:val="2E74B5" w:themeColor="accent1" w:themeShade="BF"/>
          <w:sz w:val="20"/>
        </w:rPr>
        <w:t>Ferrovia de Integração Oeste-Leste (FIOL)</w:t>
      </w:r>
    </w:p>
    <w:tbl>
      <w:tblPr>
        <w:tblW w:w="10343" w:type="dxa"/>
        <w:tblCellMar>
          <w:left w:w="70" w:type="dxa"/>
          <w:right w:w="70" w:type="dxa"/>
        </w:tblCellMar>
        <w:tblLook w:val="04A0" w:firstRow="1" w:lastRow="0" w:firstColumn="1" w:lastColumn="0" w:noHBand="0" w:noVBand="1"/>
      </w:tblPr>
      <w:tblGrid>
        <w:gridCol w:w="2552"/>
        <w:gridCol w:w="1100"/>
        <w:gridCol w:w="962"/>
        <w:gridCol w:w="1198"/>
        <w:gridCol w:w="1431"/>
        <w:gridCol w:w="1100"/>
        <w:gridCol w:w="900"/>
        <w:gridCol w:w="1100"/>
      </w:tblGrid>
      <w:tr w:rsidR="00711859" w:rsidRPr="00711859" w14:paraId="20AAB303" w14:textId="77777777" w:rsidTr="00693D2A">
        <w:trPr>
          <w:trHeight w:val="283"/>
        </w:trPr>
        <w:tc>
          <w:tcPr>
            <w:tcW w:w="2552" w:type="dxa"/>
            <w:tcBorders>
              <w:top w:val="nil"/>
              <w:left w:val="nil"/>
              <w:bottom w:val="single" w:sz="8" w:space="0" w:color="auto"/>
              <w:right w:val="nil"/>
            </w:tcBorders>
            <w:shd w:val="clear" w:color="000000" w:fill="DEEAF6"/>
            <w:vAlign w:val="center"/>
            <w:hideMark/>
          </w:tcPr>
          <w:p w14:paraId="6D283236" w14:textId="77777777" w:rsidR="00711859" w:rsidRPr="00711859" w:rsidRDefault="00711859" w:rsidP="005358BE">
            <w:pPr>
              <w:spacing w:after="0" w:line="240" w:lineRule="auto"/>
              <w:jc w:val="center"/>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Ferrovia de Integração Oeste-Leste (FIOL)</w:t>
            </w:r>
          </w:p>
        </w:tc>
        <w:tc>
          <w:tcPr>
            <w:tcW w:w="1100" w:type="dxa"/>
            <w:tcBorders>
              <w:top w:val="nil"/>
              <w:left w:val="nil"/>
              <w:bottom w:val="single" w:sz="8" w:space="0" w:color="auto"/>
              <w:right w:val="nil"/>
            </w:tcBorders>
            <w:shd w:val="clear" w:color="000000" w:fill="DEEAF6"/>
            <w:vAlign w:val="center"/>
            <w:hideMark/>
          </w:tcPr>
          <w:p w14:paraId="3A1B2D24" w14:textId="77777777" w:rsidR="00711859" w:rsidRPr="00711859" w:rsidRDefault="00711859" w:rsidP="00711859">
            <w:pPr>
              <w:spacing w:after="0" w:line="240" w:lineRule="auto"/>
              <w:jc w:val="center"/>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Custo de Aquisição</w:t>
            </w:r>
          </w:p>
        </w:tc>
        <w:tc>
          <w:tcPr>
            <w:tcW w:w="962" w:type="dxa"/>
            <w:tcBorders>
              <w:top w:val="nil"/>
              <w:left w:val="nil"/>
              <w:bottom w:val="single" w:sz="8" w:space="0" w:color="auto"/>
              <w:right w:val="nil"/>
            </w:tcBorders>
            <w:shd w:val="clear" w:color="000000" w:fill="DEEAF6"/>
            <w:vAlign w:val="center"/>
            <w:hideMark/>
          </w:tcPr>
          <w:p w14:paraId="3F9F8ABB" w14:textId="77777777" w:rsidR="00711859" w:rsidRPr="00711859" w:rsidRDefault="00711859" w:rsidP="00711859">
            <w:pPr>
              <w:spacing w:after="0" w:line="240" w:lineRule="auto"/>
              <w:jc w:val="center"/>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Taxa de Depreciação %</w:t>
            </w:r>
          </w:p>
        </w:tc>
        <w:tc>
          <w:tcPr>
            <w:tcW w:w="1198" w:type="dxa"/>
            <w:tcBorders>
              <w:top w:val="nil"/>
              <w:left w:val="nil"/>
              <w:bottom w:val="single" w:sz="8" w:space="0" w:color="auto"/>
              <w:right w:val="nil"/>
            </w:tcBorders>
            <w:shd w:val="clear" w:color="000000" w:fill="DEEAF6"/>
            <w:vAlign w:val="center"/>
            <w:hideMark/>
          </w:tcPr>
          <w:p w14:paraId="6699FACD" w14:textId="77777777" w:rsidR="00711859" w:rsidRPr="00711859" w:rsidRDefault="00711859" w:rsidP="00711859">
            <w:pPr>
              <w:spacing w:after="0" w:line="240" w:lineRule="auto"/>
              <w:jc w:val="center"/>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Depreciação</w:t>
            </w:r>
            <w:r w:rsidRPr="00711859">
              <w:rPr>
                <w:rFonts w:ascii="Calibri" w:eastAsia="Times New Roman" w:hAnsi="Calibri" w:cs="Calibri"/>
                <w:b/>
                <w:bCs/>
                <w:color w:val="000000"/>
                <w:sz w:val="16"/>
                <w:szCs w:val="16"/>
              </w:rPr>
              <w:br/>
              <w:t>Acumulada até 31/12/2022</w:t>
            </w:r>
          </w:p>
        </w:tc>
        <w:tc>
          <w:tcPr>
            <w:tcW w:w="1431" w:type="dxa"/>
            <w:tcBorders>
              <w:top w:val="nil"/>
              <w:left w:val="nil"/>
              <w:bottom w:val="single" w:sz="8" w:space="0" w:color="auto"/>
              <w:right w:val="nil"/>
            </w:tcBorders>
            <w:shd w:val="clear" w:color="000000" w:fill="DEEAF6"/>
            <w:vAlign w:val="center"/>
            <w:hideMark/>
          </w:tcPr>
          <w:p w14:paraId="3C3786A1" w14:textId="77777777" w:rsidR="00711859" w:rsidRPr="00711859" w:rsidRDefault="00711859" w:rsidP="00711859">
            <w:pPr>
              <w:spacing w:after="0" w:line="240" w:lineRule="auto"/>
              <w:jc w:val="center"/>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Redução ao valor recuperável</w:t>
            </w:r>
          </w:p>
        </w:tc>
        <w:tc>
          <w:tcPr>
            <w:tcW w:w="1100" w:type="dxa"/>
            <w:tcBorders>
              <w:top w:val="nil"/>
              <w:left w:val="nil"/>
              <w:bottom w:val="single" w:sz="8" w:space="0" w:color="auto"/>
              <w:right w:val="nil"/>
            </w:tcBorders>
            <w:shd w:val="clear" w:color="000000" w:fill="DEEAF6"/>
            <w:vAlign w:val="center"/>
            <w:hideMark/>
          </w:tcPr>
          <w:p w14:paraId="3934A781" w14:textId="77777777" w:rsidR="00711859" w:rsidRPr="00711859" w:rsidRDefault="00711859" w:rsidP="00711859">
            <w:pPr>
              <w:spacing w:after="0" w:line="240" w:lineRule="auto"/>
              <w:jc w:val="center"/>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Saldo em</w:t>
            </w:r>
            <w:r w:rsidRPr="00711859">
              <w:rPr>
                <w:rFonts w:ascii="Calibri" w:eastAsia="Times New Roman" w:hAnsi="Calibri" w:cs="Calibri"/>
                <w:b/>
                <w:bCs/>
                <w:color w:val="000000"/>
                <w:sz w:val="16"/>
                <w:szCs w:val="16"/>
              </w:rPr>
              <w:br/>
              <w:t>31/12/2022</w:t>
            </w:r>
          </w:p>
        </w:tc>
        <w:tc>
          <w:tcPr>
            <w:tcW w:w="900" w:type="dxa"/>
            <w:tcBorders>
              <w:top w:val="nil"/>
              <w:left w:val="nil"/>
              <w:bottom w:val="single" w:sz="8" w:space="0" w:color="auto"/>
              <w:right w:val="nil"/>
            </w:tcBorders>
            <w:shd w:val="clear" w:color="000000" w:fill="DEEAF6"/>
            <w:vAlign w:val="center"/>
            <w:hideMark/>
          </w:tcPr>
          <w:p w14:paraId="340AD19C" w14:textId="77777777" w:rsidR="00711859" w:rsidRPr="00711859" w:rsidRDefault="00711859" w:rsidP="00711859">
            <w:pPr>
              <w:spacing w:after="0" w:line="240" w:lineRule="auto"/>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Entradas</w:t>
            </w:r>
          </w:p>
        </w:tc>
        <w:tc>
          <w:tcPr>
            <w:tcW w:w="1100" w:type="dxa"/>
            <w:tcBorders>
              <w:top w:val="nil"/>
              <w:left w:val="nil"/>
              <w:bottom w:val="single" w:sz="8" w:space="0" w:color="auto"/>
              <w:right w:val="nil"/>
            </w:tcBorders>
            <w:shd w:val="clear" w:color="000000" w:fill="DEEAF6"/>
            <w:vAlign w:val="center"/>
            <w:hideMark/>
          </w:tcPr>
          <w:p w14:paraId="1E182E08" w14:textId="29E439BD" w:rsidR="00711859" w:rsidRPr="00711859" w:rsidRDefault="00711859" w:rsidP="00711859">
            <w:pPr>
              <w:spacing w:after="0" w:line="240" w:lineRule="auto"/>
              <w:jc w:val="center"/>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Saldo em 30/0</w:t>
            </w:r>
            <w:r w:rsidR="00C61B60">
              <w:rPr>
                <w:rFonts w:ascii="Calibri" w:eastAsia="Times New Roman" w:hAnsi="Calibri" w:cs="Calibri"/>
                <w:b/>
                <w:bCs/>
                <w:color w:val="000000"/>
                <w:sz w:val="16"/>
                <w:szCs w:val="16"/>
              </w:rPr>
              <w:t>9</w:t>
            </w:r>
            <w:r w:rsidRPr="00711859">
              <w:rPr>
                <w:rFonts w:ascii="Calibri" w:eastAsia="Times New Roman" w:hAnsi="Calibri" w:cs="Calibri"/>
                <w:b/>
                <w:bCs/>
                <w:color w:val="000000"/>
                <w:sz w:val="16"/>
                <w:szCs w:val="16"/>
              </w:rPr>
              <w:t>/2023</w:t>
            </w:r>
          </w:p>
        </w:tc>
      </w:tr>
      <w:tr w:rsidR="00711859" w:rsidRPr="00711859" w14:paraId="7D8E81FD" w14:textId="77777777" w:rsidTr="00693D2A">
        <w:trPr>
          <w:trHeight w:val="283"/>
        </w:trPr>
        <w:tc>
          <w:tcPr>
            <w:tcW w:w="2552" w:type="dxa"/>
            <w:tcBorders>
              <w:top w:val="nil"/>
              <w:left w:val="nil"/>
              <w:bottom w:val="nil"/>
              <w:right w:val="nil"/>
            </w:tcBorders>
            <w:shd w:val="clear" w:color="auto" w:fill="auto"/>
            <w:noWrap/>
            <w:vAlign w:val="center"/>
            <w:hideMark/>
          </w:tcPr>
          <w:p w14:paraId="4FA24637"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Obras em andamento</w:t>
            </w:r>
          </w:p>
        </w:tc>
        <w:tc>
          <w:tcPr>
            <w:tcW w:w="1100" w:type="dxa"/>
            <w:tcBorders>
              <w:top w:val="nil"/>
              <w:left w:val="nil"/>
              <w:bottom w:val="nil"/>
              <w:right w:val="nil"/>
            </w:tcBorders>
            <w:shd w:val="clear" w:color="auto" w:fill="auto"/>
            <w:noWrap/>
            <w:vAlign w:val="center"/>
            <w:hideMark/>
          </w:tcPr>
          <w:p w14:paraId="1F6C9ACD"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6.340.734.201 </w:t>
            </w:r>
          </w:p>
        </w:tc>
        <w:tc>
          <w:tcPr>
            <w:tcW w:w="962" w:type="dxa"/>
            <w:tcBorders>
              <w:top w:val="nil"/>
              <w:left w:val="nil"/>
              <w:bottom w:val="nil"/>
              <w:right w:val="nil"/>
            </w:tcBorders>
            <w:shd w:val="clear" w:color="auto" w:fill="auto"/>
            <w:noWrap/>
            <w:vAlign w:val="center"/>
            <w:hideMark/>
          </w:tcPr>
          <w:p w14:paraId="247B76C0" w14:textId="77777777" w:rsidR="00711859" w:rsidRPr="00711859" w:rsidRDefault="00711859" w:rsidP="00711859">
            <w:pPr>
              <w:spacing w:after="0" w:line="240" w:lineRule="auto"/>
              <w:jc w:val="center"/>
              <w:rPr>
                <w:rFonts w:ascii="Calibri" w:eastAsia="Times New Roman" w:hAnsi="Calibri" w:cs="Calibri"/>
                <w:color w:val="000000"/>
                <w:sz w:val="16"/>
                <w:szCs w:val="16"/>
              </w:rPr>
            </w:pPr>
            <w:r w:rsidRPr="00711859">
              <w:rPr>
                <w:rFonts w:ascii="Calibri" w:eastAsia="Times New Roman" w:hAnsi="Calibri" w:cs="Calibri"/>
                <w:color w:val="000000"/>
                <w:sz w:val="16"/>
                <w:szCs w:val="16"/>
              </w:rPr>
              <w:t>-</w:t>
            </w:r>
          </w:p>
        </w:tc>
        <w:tc>
          <w:tcPr>
            <w:tcW w:w="1198" w:type="dxa"/>
            <w:tcBorders>
              <w:top w:val="nil"/>
              <w:left w:val="nil"/>
              <w:bottom w:val="nil"/>
              <w:right w:val="nil"/>
            </w:tcBorders>
            <w:shd w:val="clear" w:color="auto" w:fill="auto"/>
            <w:noWrap/>
            <w:vAlign w:val="center"/>
            <w:hideMark/>
          </w:tcPr>
          <w:p w14:paraId="2F877A25"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                      -   </w:t>
            </w:r>
          </w:p>
        </w:tc>
        <w:tc>
          <w:tcPr>
            <w:tcW w:w="1431" w:type="dxa"/>
            <w:tcBorders>
              <w:top w:val="nil"/>
              <w:left w:val="nil"/>
              <w:bottom w:val="nil"/>
              <w:right w:val="nil"/>
            </w:tcBorders>
            <w:shd w:val="clear" w:color="auto" w:fill="auto"/>
            <w:noWrap/>
            <w:vAlign w:val="center"/>
            <w:hideMark/>
          </w:tcPr>
          <w:p w14:paraId="7B65A179" w14:textId="53BD1791" w:rsidR="00711859" w:rsidRPr="00711859" w:rsidRDefault="00711859" w:rsidP="00711859">
            <w:pPr>
              <w:spacing w:after="0" w:line="240" w:lineRule="auto"/>
              <w:jc w:val="right"/>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 </w:t>
            </w:r>
            <w:r w:rsidR="00FF1FAE">
              <w:rPr>
                <w:rFonts w:ascii="Calibri" w:eastAsia="Times New Roman" w:hAnsi="Calibri" w:cs="Calibri"/>
                <w:color w:val="000000"/>
                <w:sz w:val="16"/>
                <w:szCs w:val="16"/>
              </w:rPr>
              <w:t>(</w:t>
            </w:r>
            <w:r w:rsidRPr="00711859">
              <w:rPr>
                <w:rFonts w:ascii="Calibri" w:eastAsia="Times New Roman" w:hAnsi="Calibri" w:cs="Calibri"/>
                <w:color w:val="000000"/>
                <w:sz w:val="16"/>
                <w:szCs w:val="16"/>
              </w:rPr>
              <w:t>3.220.303.799</w:t>
            </w:r>
            <w:r w:rsidR="00FF1FAE">
              <w:rPr>
                <w:rFonts w:ascii="Calibri" w:eastAsia="Times New Roman" w:hAnsi="Calibri" w:cs="Calibri"/>
                <w:color w:val="000000"/>
                <w:sz w:val="16"/>
                <w:szCs w:val="16"/>
              </w:rPr>
              <w:t>)</w:t>
            </w:r>
            <w:r w:rsidRPr="00711859">
              <w:rPr>
                <w:rFonts w:ascii="Calibri" w:eastAsia="Times New Roman" w:hAnsi="Calibri" w:cs="Calibri"/>
                <w:color w:val="000000"/>
                <w:sz w:val="16"/>
                <w:szCs w:val="16"/>
              </w:rPr>
              <w:t xml:space="preserve"> </w:t>
            </w:r>
          </w:p>
        </w:tc>
        <w:tc>
          <w:tcPr>
            <w:tcW w:w="1100" w:type="dxa"/>
            <w:tcBorders>
              <w:top w:val="nil"/>
              <w:left w:val="nil"/>
              <w:bottom w:val="nil"/>
              <w:right w:val="nil"/>
            </w:tcBorders>
            <w:shd w:val="clear" w:color="auto" w:fill="auto"/>
            <w:noWrap/>
            <w:vAlign w:val="center"/>
            <w:hideMark/>
          </w:tcPr>
          <w:p w14:paraId="04F09C77"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3.120.430.402 </w:t>
            </w:r>
          </w:p>
        </w:tc>
        <w:tc>
          <w:tcPr>
            <w:tcW w:w="900" w:type="dxa"/>
            <w:tcBorders>
              <w:top w:val="nil"/>
              <w:left w:val="nil"/>
              <w:bottom w:val="nil"/>
              <w:right w:val="nil"/>
            </w:tcBorders>
            <w:shd w:val="clear" w:color="auto" w:fill="auto"/>
            <w:noWrap/>
            <w:vAlign w:val="center"/>
            <w:hideMark/>
          </w:tcPr>
          <w:p w14:paraId="1DAF3E4D" w14:textId="150FBB28" w:rsidR="00711859" w:rsidRPr="00711859" w:rsidRDefault="00EB46EF" w:rsidP="00711859">
            <w:pPr>
              <w:spacing w:after="0" w:line="240" w:lineRule="auto"/>
              <w:rPr>
                <w:rFonts w:ascii="Calibri" w:eastAsia="Times New Roman" w:hAnsi="Calibri" w:cs="Calibri"/>
                <w:color w:val="000000"/>
                <w:sz w:val="16"/>
                <w:szCs w:val="16"/>
              </w:rPr>
            </w:pPr>
            <w:r w:rsidRPr="00EB46EF">
              <w:rPr>
                <w:rFonts w:ascii="Calibri" w:eastAsia="Times New Roman" w:hAnsi="Calibri" w:cs="Calibri"/>
                <w:color w:val="000000"/>
                <w:sz w:val="16"/>
                <w:szCs w:val="16"/>
              </w:rPr>
              <w:t>77.274.249</w:t>
            </w:r>
          </w:p>
        </w:tc>
        <w:tc>
          <w:tcPr>
            <w:tcW w:w="1100" w:type="dxa"/>
            <w:tcBorders>
              <w:top w:val="nil"/>
              <w:left w:val="nil"/>
              <w:bottom w:val="nil"/>
              <w:right w:val="nil"/>
            </w:tcBorders>
            <w:shd w:val="clear" w:color="auto" w:fill="auto"/>
            <w:noWrap/>
            <w:vAlign w:val="center"/>
            <w:hideMark/>
          </w:tcPr>
          <w:p w14:paraId="66F5C4DF" w14:textId="12FE887D" w:rsidR="00711859" w:rsidRPr="00711859" w:rsidRDefault="00D34DAA" w:rsidP="00711859">
            <w:pPr>
              <w:spacing w:after="0" w:line="240" w:lineRule="auto"/>
              <w:rPr>
                <w:rFonts w:ascii="Calibri" w:eastAsia="Times New Roman" w:hAnsi="Calibri" w:cs="Calibri"/>
                <w:color w:val="000000"/>
                <w:sz w:val="16"/>
                <w:szCs w:val="16"/>
              </w:rPr>
            </w:pPr>
            <w:r w:rsidRPr="00D34DAA">
              <w:rPr>
                <w:rFonts w:ascii="Calibri" w:eastAsia="Times New Roman" w:hAnsi="Calibri" w:cs="Calibri"/>
                <w:color w:val="000000"/>
                <w:sz w:val="16"/>
                <w:szCs w:val="16"/>
              </w:rPr>
              <w:t>3.197.704.651</w:t>
            </w:r>
          </w:p>
        </w:tc>
      </w:tr>
      <w:tr w:rsidR="00711859" w:rsidRPr="00711859" w14:paraId="10AF107E" w14:textId="77777777" w:rsidTr="00693D2A">
        <w:trPr>
          <w:trHeight w:val="283"/>
        </w:trPr>
        <w:tc>
          <w:tcPr>
            <w:tcW w:w="2552" w:type="dxa"/>
            <w:tcBorders>
              <w:top w:val="nil"/>
              <w:left w:val="nil"/>
              <w:bottom w:val="nil"/>
              <w:right w:val="nil"/>
            </w:tcBorders>
            <w:shd w:val="clear" w:color="auto" w:fill="auto"/>
            <w:noWrap/>
            <w:vAlign w:val="center"/>
            <w:hideMark/>
          </w:tcPr>
          <w:p w14:paraId="5F1DC516"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Estudos e Projetos</w:t>
            </w:r>
          </w:p>
        </w:tc>
        <w:tc>
          <w:tcPr>
            <w:tcW w:w="1100" w:type="dxa"/>
            <w:tcBorders>
              <w:top w:val="nil"/>
              <w:left w:val="nil"/>
              <w:bottom w:val="nil"/>
              <w:right w:val="nil"/>
            </w:tcBorders>
            <w:shd w:val="clear" w:color="auto" w:fill="auto"/>
            <w:noWrap/>
            <w:vAlign w:val="center"/>
            <w:hideMark/>
          </w:tcPr>
          <w:p w14:paraId="141ED8B4"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        5.816.083 </w:t>
            </w:r>
          </w:p>
        </w:tc>
        <w:tc>
          <w:tcPr>
            <w:tcW w:w="962" w:type="dxa"/>
            <w:tcBorders>
              <w:top w:val="nil"/>
              <w:left w:val="nil"/>
              <w:bottom w:val="nil"/>
              <w:right w:val="nil"/>
            </w:tcBorders>
            <w:shd w:val="clear" w:color="auto" w:fill="auto"/>
            <w:noWrap/>
            <w:vAlign w:val="center"/>
            <w:hideMark/>
          </w:tcPr>
          <w:p w14:paraId="7E6C2098" w14:textId="77777777" w:rsidR="00711859" w:rsidRPr="00711859" w:rsidRDefault="00711859" w:rsidP="00711859">
            <w:pPr>
              <w:spacing w:after="0" w:line="240" w:lineRule="auto"/>
              <w:jc w:val="center"/>
              <w:rPr>
                <w:rFonts w:ascii="Calibri" w:eastAsia="Times New Roman" w:hAnsi="Calibri" w:cs="Calibri"/>
                <w:color w:val="000000"/>
                <w:sz w:val="16"/>
                <w:szCs w:val="16"/>
              </w:rPr>
            </w:pPr>
            <w:r w:rsidRPr="00711859">
              <w:rPr>
                <w:rFonts w:ascii="Calibri" w:eastAsia="Times New Roman" w:hAnsi="Calibri" w:cs="Calibri"/>
                <w:color w:val="000000"/>
                <w:sz w:val="16"/>
                <w:szCs w:val="16"/>
              </w:rPr>
              <w:t>-</w:t>
            </w:r>
          </w:p>
        </w:tc>
        <w:tc>
          <w:tcPr>
            <w:tcW w:w="1198" w:type="dxa"/>
            <w:tcBorders>
              <w:top w:val="nil"/>
              <w:left w:val="nil"/>
              <w:bottom w:val="nil"/>
              <w:right w:val="nil"/>
            </w:tcBorders>
            <w:shd w:val="clear" w:color="auto" w:fill="auto"/>
            <w:noWrap/>
            <w:vAlign w:val="center"/>
            <w:hideMark/>
          </w:tcPr>
          <w:p w14:paraId="152B51B2"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                      -   </w:t>
            </w:r>
          </w:p>
        </w:tc>
        <w:tc>
          <w:tcPr>
            <w:tcW w:w="1431" w:type="dxa"/>
            <w:tcBorders>
              <w:top w:val="nil"/>
              <w:left w:val="nil"/>
              <w:bottom w:val="nil"/>
              <w:right w:val="nil"/>
            </w:tcBorders>
            <w:shd w:val="clear" w:color="auto" w:fill="auto"/>
            <w:noWrap/>
            <w:vAlign w:val="center"/>
            <w:hideMark/>
          </w:tcPr>
          <w:p w14:paraId="39E9D17D"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                          -   </w:t>
            </w:r>
          </w:p>
        </w:tc>
        <w:tc>
          <w:tcPr>
            <w:tcW w:w="1100" w:type="dxa"/>
            <w:tcBorders>
              <w:top w:val="nil"/>
              <w:left w:val="nil"/>
              <w:bottom w:val="nil"/>
              <w:right w:val="nil"/>
            </w:tcBorders>
            <w:shd w:val="clear" w:color="auto" w:fill="auto"/>
            <w:noWrap/>
            <w:vAlign w:val="center"/>
            <w:hideMark/>
          </w:tcPr>
          <w:p w14:paraId="5A16683F"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        5.816.083 </w:t>
            </w:r>
          </w:p>
        </w:tc>
        <w:tc>
          <w:tcPr>
            <w:tcW w:w="900" w:type="dxa"/>
            <w:tcBorders>
              <w:top w:val="nil"/>
              <w:left w:val="nil"/>
              <w:bottom w:val="nil"/>
              <w:right w:val="nil"/>
            </w:tcBorders>
            <w:shd w:val="clear" w:color="auto" w:fill="auto"/>
            <w:noWrap/>
            <w:vAlign w:val="center"/>
            <w:hideMark/>
          </w:tcPr>
          <w:p w14:paraId="28AA2FCD" w14:textId="53151554"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   </w:t>
            </w:r>
            <w:r w:rsidR="002849B9" w:rsidRPr="002849B9">
              <w:rPr>
                <w:rFonts w:ascii="Calibri" w:eastAsia="Times New Roman" w:hAnsi="Calibri" w:cs="Calibri"/>
                <w:color w:val="000000"/>
                <w:sz w:val="16"/>
                <w:szCs w:val="16"/>
              </w:rPr>
              <w:t>8.068.260</w:t>
            </w:r>
          </w:p>
        </w:tc>
        <w:tc>
          <w:tcPr>
            <w:tcW w:w="1100" w:type="dxa"/>
            <w:tcBorders>
              <w:top w:val="nil"/>
              <w:left w:val="nil"/>
              <w:bottom w:val="nil"/>
              <w:right w:val="nil"/>
            </w:tcBorders>
            <w:shd w:val="clear" w:color="auto" w:fill="auto"/>
            <w:noWrap/>
            <w:vAlign w:val="center"/>
            <w:hideMark/>
          </w:tcPr>
          <w:p w14:paraId="23F88911" w14:textId="353D8D44"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      </w:t>
            </w:r>
            <w:r w:rsidR="00E94E3E" w:rsidRPr="00E94E3E">
              <w:rPr>
                <w:rFonts w:ascii="Calibri" w:eastAsia="Times New Roman" w:hAnsi="Calibri" w:cs="Calibri"/>
                <w:color w:val="000000"/>
                <w:sz w:val="16"/>
                <w:szCs w:val="16"/>
              </w:rPr>
              <w:t>13.884.343</w:t>
            </w:r>
          </w:p>
        </w:tc>
      </w:tr>
      <w:tr w:rsidR="00711859" w:rsidRPr="00711859" w14:paraId="50387B25" w14:textId="77777777" w:rsidTr="00693D2A">
        <w:trPr>
          <w:trHeight w:val="283"/>
        </w:trPr>
        <w:tc>
          <w:tcPr>
            <w:tcW w:w="2552" w:type="dxa"/>
            <w:tcBorders>
              <w:top w:val="single" w:sz="8" w:space="0" w:color="auto"/>
              <w:left w:val="nil"/>
              <w:bottom w:val="single" w:sz="8" w:space="0" w:color="auto"/>
              <w:right w:val="nil"/>
            </w:tcBorders>
            <w:shd w:val="clear" w:color="000000" w:fill="DEEAF6"/>
            <w:noWrap/>
            <w:vAlign w:val="center"/>
            <w:hideMark/>
          </w:tcPr>
          <w:p w14:paraId="271877E8" w14:textId="77777777" w:rsidR="00711859" w:rsidRPr="00711859" w:rsidRDefault="00711859" w:rsidP="00711859">
            <w:pPr>
              <w:spacing w:after="0" w:line="240" w:lineRule="auto"/>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Total</w:t>
            </w:r>
          </w:p>
        </w:tc>
        <w:tc>
          <w:tcPr>
            <w:tcW w:w="1100" w:type="dxa"/>
            <w:tcBorders>
              <w:top w:val="single" w:sz="8" w:space="0" w:color="auto"/>
              <w:left w:val="nil"/>
              <w:bottom w:val="single" w:sz="8" w:space="0" w:color="auto"/>
              <w:right w:val="nil"/>
            </w:tcBorders>
            <w:shd w:val="clear" w:color="000000" w:fill="DEEAF6"/>
            <w:noWrap/>
            <w:vAlign w:val="center"/>
            <w:hideMark/>
          </w:tcPr>
          <w:p w14:paraId="70BCD9B8" w14:textId="77777777" w:rsidR="00711859" w:rsidRPr="00711859" w:rsidRDefault="00711859" w:rsidP="00711859">
            <w:pPr>
              <w:spacing w:after="0" w:line="240" w:lineRule="auto"/>
              <w:jc w:val="right"/>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6.346.550.284</w:t>
            </w:r>
          </w:p>
        </w:tc>
        <w:tc>
          <w:tcPr>
            <w:tcW w:w="962" w:type="dxa"/>
            <w:tcBorders>
              <w:top w:val="single" w:sz="8" w:space="0" w:color="auto"/>
              <w:left w:val="nil"/>
              <w:bottom w:val="single" w:sz="8" w:space="0" w:color="auto"/>
              <w:right w:val="nil"/>
            </w:tcBorders>
            <w:shd w:val="clear" w:color="000000" w:fill="DEEAF6"/>
            <w:noWrap/>
            <w:vAlign w:val="center"/>
            <w:hideMark/>
          </w:tcPr>
          <w:p w14:paraId="17F94AE7" w14:textId="77777777" w:rsidR="00711859" w:rsidRPr="00711859" w:rsidRDefault="00711859" w:rsidP="00711859">
            <w:pPr>
              <w:spacing w:after="0" w:line="240" w:lineRule="auto"/>
              <w:jc w:val="right"/>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 xml:space="preserve"> - </w:t>
            </w:r>
          </w:p>
        </w:tc>
        <w:tc>
          <w:tcPr>
            <w:tcW w:w="1198" w:type="dxa"/>
            <w:tcBorders>
              <w:top w:val="single" w:sz="8" w:space="0" w:color="auto"/>
              <w:left w:val="nil"/>
              <w:bottom w:val="single" w:sz="8" w:space="0" w:color="auto"/>
              <w:right w:val="nil"/>
            </w:tcBorders>
            <w:shd w:val="clear" w:color="000000" w:fill="DEEAF6"/>
            <w:noWrap/>
            <w:vAlign w:val="center"/>
            <w:hideMark/>
          </w:tcPr>
          <w:p w14:paraId="51BB387D" w14:textId="77777777" w:rsidR="00711859" w:rsidRPr="00711859" w:rsidRDefault="00711859" w:rsidP="00711859">
            <w:pPr>
              <w:spacing w:after="0" w:line="240" w:lineRule="auto"/>
              <w:jc w:val="right"/>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 xml:space="preserve">                      -   </w:t>
            </w:r>
          </w:p>
        </w:tc>
        <w:tc>
          <w:tcPr>
            <w:tcW w:w="1431" w:type="dxa"/>
            <w:tcBorders>
              <w:top w:val="single" w:sz="8" w:space="0" w:color="auto"/>
              <w:left w:val="nil"/>
              <w:bottom w:val="single" w:sz="8" w:space="0" w:color="auto"/>
              <w:right w:val="nil"/>
            </w:tcBorders>
            <w:shd w:val="clear" w:color="000000" w:fill="DEEAF6"/>
            <w:noWrap/>
            <w:vAlign w:val="center"/>
            <w:hideMark/>
          </w:tcPr>
          <w:p w14:paraId="1672F292" w14:textId="1EAC8380" w:rsidR="00711859" w:rsidRPr="00711859" w:rsidRDefault="00FF1FAE" w:rsidP="00711859">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711859" w:rsidRPr="00711859">
              <w:rPr>
                <w:rFonts w:ascii="Calibri" w:eastAsia="Times New Roman" w:hAnsi="Calibri" w:cs="Calibri"/>
                <w:b/>
                <w:bCs/>
                <w:color w:val="000000"/>
                <w:sz w:val="16"/>
                <w:szCs w:val="16"/>
              </w:rPr>
              <w:t>3.220.303.799</w:t>
            </w:r>
            <w:r>
              <w:rPr>
                <w:rFonts w:ascii="Calibri" w:eastAsia="Times New Roman" w:hAnsi="Calibri" w:cs="Calibri"/>
                <w:b/>
                <w:bCs/>
                <w:color w:val="000000"/>
                <w:sz w:val="16"/>
                <w:szCs w:val="16"/>
              </w:rPr>
              <w:t>)</w:t>
            </w:r>
          </w:p>
        </w:tc>
        <w:tc>
          <w:tcPr>
            <w:tcW w:w="1100" w:type="dxa"/>
            <w:tcBorders>
              <w:top w:val="single" w:sz="8" w:space="0" w:color="auto"/>
              <w:left w:val="nil"/>
              <w:bottom w:val="single" w:sz="8" w:space="0" w:color="auto"/>
              <w:right w:val="nil"/>
            </w:tcBorders>
            <w:shd w:val="clear" w:color="000000" w:fill="DEEAF6"/>
            <w:noWrap/>
            <w:vAlign w:val="center"/>
            <w:hideMark/>
          </w:tcPr>
          <w:p w14:paraId="52D098BD" w14:textId="77777777" w:rsidR="00711859" w:rsidRPr="00711859" w:rsidRDefault="00711859" w:rsidP="003423B9">
            <w:pPr>
              <w:spacing w:after="0" w:line="240" w:lineRule="auto"/>
              <w:jc w:val="center"/>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 xml:space="preserve">3.126.246.485 </w:t>
            </w:r>
          </w:p>
        </w:tc>
        <w:tc>
          <w:tcPr>
            <w:tcW w:w="900" w:type="dxa"/>
            <w:tcBorders>
              <w:top w:val="single" w:sz="8" w:space="0" w:color="auto"/>
              <w:left w:val="nil"/>
              <w:bottom w:val="single" w:sz="8" w:space="0" w:color="auto"/>
              <w:right w:val="nil"/>
            </w:tcBorders>
            <w:shd w:val="clear" w:color="000000" w:fill="DEEAF6"/>
            <w:noWrap/>
            <w:vAlign w:val="center"/>
            <w:hideMark/>
          </w:tcPr>
          <w:p w14:paraId="2780725D" w14:textId="3CD08221" w:rsidR="00711859" w:rsidRPr="00711859" w:rsidRDefault="003E395E" w:rsidP="00711859">
            <w:pPr>
              <w:spacing w:after="0" w:line="240" w:lineRule="auto"/>
              <w:rPr>
                <w:rFonts w:ascii="Calibri" w:eastAsia="Times New Roman" w:hAnsi="Calibri" w:cs="Calibri"/>
                <w:b/>
                <w:bCs/>
                <w:color w:val="000000"/>
                <w:sz w:val="16"/>
                <w:szCs w:val="16"/>
              </w:rPr>
            </w:pPr>
            <w:r w:rsidRPr="003E395E">
              <w:rPr>
                <w:rFonts w:ascii="Calibri" w:eastAsia="Times New Roman" w:hAnsi="Calibri" w:cs="Calibri"/>
                <w:b/>
                <w:bCs/>
                <w:color w:val="000000"/>
                <w:sz w:val="16"/>
                <w:szCs w:val="16"/>
              </w:rPr>
              <w:t>85.342.509</w:t>
            </w:r>
          </w:p>
        </w:tc>
        <w:tc>
          <w:tcPr>
            <w:tcW w:w="1100" w:type="dxa"/>
            <w:tcBorders>
              <w:top w:val="single" w:sz="8" w:space="0" w:color="auto"/>
              <w:left w:val="nil"/>
              <w:bottom w:val="single" w:sz="8" w:space="0" w:color="auto"/>
              <w:right w:val="nil"/>
            </w:tcBorders>
            <w:shd w:val="clear" w:color="000000" w:fill="DEEAF6"/>
            <w:noWrap/>
            <w:vAlign w:val="center"/>
            <w:hideMark/>
          </w:tcPr>
          <w:p w14:paraId="05B01C40" w14:textId="4B8235D8" w:rsidR="00711859" w:rsidRPr="00711859" w:rsidRDefault="00DD7FD2" w:rsidP="00711859">
            <w:pPr>
              <w:spacing w:after="0" w:line="240" w:lineRule="auto"/>
              <w:jc w:val="right"/>
              <w:rPr>
                <w:rFonts w:ascii="Calibri" w:eastAsia="Times New Roman" w:hAnsi="Calibri" w:cs="Calibri"/>
                <w:b/>
                <w:bCs/>
                <w:color w:val="000000"/>
                <w:sz w:val="16"/>
                <w:szCs w:val="16"/>
              </w:rPr>
            </w:pPr>
            <w:r w:rsidRPr="00DD7FD2">
              <w:rPr>
                <w:rFonts w:ascii="Calibri" w:eastAsia="Times New Roman" w:hAnsi="Calibri" w:cs="Calibri"/>
                <w:b/>
                <w:bCs/>
                <w:color w:val="000000"/>
                <w:sz w:val="16"/>
                <w:szCs w:val="16"/>
              </w:rPr>
              <w:t>3.211.588.994</w:t>
            </w:r>
          </w:p>
        </w:tc>
      </w:tr>
    </w:tbl>
    <w:p w14:paraId="22D17E77" w14:textId="77777777" w:rsidR="00451136" w:rsidRPr="00E65230" w:rsidRDefault="00451136" w:rsidP="004B7E20">
      <w:pPr>
        <w:pStyle w:val="NormalWeb"/>
        <w:spacing w:before="60" w:beforeAutospacing="0" w:after="60" w:afterAutospacing="0"/>
        <w:jc w:val="both"/>
        <w:rPr>
          <w:rFonts w:cstheme="minorHAnsi"/>
          <w:sz w:val="20"/>
        </w:rPr>
      </w:pPr>
      <w:r w:rsidRPr="00E65230">
        <w:rPr>
          <w:rFonts w:cstheme="minorHAnsi"/>
          <w:sz w:val="20"/>
        </w:rPr>
        <w:t>Com aproximadamente 1.527 km de extensão, ligará o futuro Porto de Ilhéus/BA a Figueirópolis/TO, ponto em que se conectará com a Ferrovia Norte Sul.</w:t>
      </w:r>
    </w:p>
    <w:p w14:paraId="59ED5932" w14:textId="77777777" w:rsidR="00451136" w:rsidRPr="00E65230" w:rsidRDefault="00451136" w:rsidP="00E65230">
      <w:pPr>
        <w:pStyle w:val="NormalWeb"/>
        <w:spacing w:before="120" w:beforeAutospacing="0" w:after="120" w:afterAutospacing="0"/>
        <w:jc w:val="both"/>
        <w:rPr>
          <w:rFonts w:cstheme="minorHAnsi"/>
          <w:sz w:val="20"/>
        </w:rPr>
      </w:pPr>
      <w:r w:rsidRPr="00E65230">
        <w:rPr>
          <w:rFonts w:cstheme="minorHAnsi"/>
          <w:sz w:val="20"/>
        </w:rPr>
        <w:t xml:space="preserve">A construção da FIOL tem como objetivos: estabelecer alternativas mais econômicas para os fluxos de carga de longa distância; favorecer a multimodalidade de transportes; interligar a malha ferroviária brasileira; propor nova alternativa logística para o escoamento da produção agrícola e de mineração por meio do terminal portuário de Ilhéus/BA; e incentivar investimentos a fim de incrementar a produção e induzir processos produtivos modernos. </w:t>
      </w:r>
      <w:r w:rsidRPr="00E65230">
        <w:rPr>
          <w:rFonts w:cstheme="minorHAnsi"/>
          <w:sz w:val="20"/>
          <w:shd w:val="clear" w:color="auto" w:fill="FFFFFF"/>
        </w:rPr>
        <w:t>Além de contribuir para indução do desenvolvimento regional, quando concluída, a FIOL propiciará melhor equilíbrio da matriz de transportes, reduzindo a dependência do modal rodoviário ao criar um corredor logístico mais competitivo.</w:t>
      </w:r>
    </w:p>
    <w:p w14:paraId="0183B553" w14:textId="0B8A5FA8" w:rsidR="00451136" w:rsidRPr="00E65230" w:rsidRDefault="00451136" w:rsidP="00E65230">
      <w:pPr>
        <w:pStyle w:val="NormalWeb"/>
        <w:spacing w:before="120" w:beforeAutospacing="0" w:after="120" w:afterAutospacing="0"/>
        <w:jc w:val="both"/>
        <w:rPr>
          <w:rFonts w:cstheme="minorHAnsi"/>
          <w:sz w:val="20"/>
        </w:rPr>
      </w:pPr>
      <w:r w:rsidRPr="00E65230">
        <w:rPr>
          <w:rFonts w:cstheme="minorHAnsi"/>
          <w:sz w:val="20"/>
          <w:shd w:val="clear" w:color="auto" w:fill="FFFFFF"/>
        </w:rPr>
        <w:t xml:space="preserve">Os estudos de Viabilidade foram concluídos em 2008, Projeto Básico em 2011 e o Executivo em 2013. </w:t>
      </w:r>
      <w:r w:rsidRPr="00E65230">
        <w:rPr>
          <w:rFonts w:cstheme="minorHAnsi"/>
          <w:sz w:val="20"/>
        </w:rPr>
        <w:t xml:space="preserve">Devido à sua extensão e disponibilidade orçamentária, a FIOL está sendo construída em etapas e constituem os seguintes trechos: </w:t>
      </w:r>
      <w:r w:rsidRPr="00E65230">
        <w:rPr>
          <w:rFonts w:cstheme="minorHAnsi"/>
          <w:b/>
          <w:bCs/>
          <w:sz w:val="20"/>
        </w:rPr>
        <w:t>FIOL I (Ilhéus/BA – Caetité/BA)</w:t>
      </w:r>
      <w:r w:rsidRPr="00E65230">
        <w:rPr>
          <w:rFonts w:cstheme="minorHAnsi"/>
          <w:sz w:val="20"/>
        </w:rPr>
        <w:t>; FIOL II (Caetité/BA – Barreiras/BA) e FIOL III (Barreiras/BA – Figueirópolis/TO)</w:t>
      </w:r>
      <w:r w:rsidRPr="00E65230">
        <w:rPr>
          <w:rFonts w:cstheme="minorHAnsi"/>
          <w:sz w:val="20"/>
          <w:shd w:val="clear" w:color="auto" w:fill="FFFFFF"/>
        </w:rPr>
        <w:t>.</w:t>
      </w:r>
    </w:p>
    <w:p w14:paraId="34CFE2AE" w14:textId="77777777" w:rsidR="00451136" w:rsidRPr="00E65230" w:rsidRDefault="00451136" w:rsidP="00E65230">
      <w:pPr>
        <w:pStyle w:val="Textoembloco"/>
        <w:spacing w:before="120" w:line="264" w:lineRule="auto"/>
        <w:ind w:left="0" w:right="0"/>
        <w:rPr>
          <w:rFonts w:asciiTheme="minorHAnsi" w:hAnsiTheme="minorHAnsi" w:cstheme="minorHAnsi"/>
          <w:szCs w:val="21"/>
        </w:rPr>
      </w:pPr>
      <w:r w:rsidRPr="00E65230">
        <w:rPr>
          <w:rFonts w:asciiTheme="minorHAnsi" w:hAnsiTheme="minorHAnsi" w:cstheme="minorHAnsi"/>
          <w:szCs w:val="21"/>
          <w:shd w:val="clear" w:color="auto" w:fill="FFFFFF"/>
        </w:rPr>
        <w:t xml:space="preserve">A </w:t>
      </w:r>
      <w:r w:rsidRPr="00E65230">
        <w:rPr>
          <w:rFonts w:asciiTheme="minorHAnsi" w:hAnsiTheme="minorHAnsi" w:cstheme="minorHAnsi"/>
          <w:b/>
          <w:szCs w:val="21"/>
          <w:shd w:val="clear" w:color="auto" w:fill="FFFFFF"/>
        </w:rPr>
        <w:t>FIOL I</w:t>
      </w:r>
      <w:r w:rsidRPr="00E65230">
        <w:rPr>
          <w:rFonts w:asciiTheme="minorHAnsi" w:hAnsiTheme="minorHAnsi" w:cstheme="minorHAnsi"/>
          <w:szCs w:val="21"/>
          <w:shd w:val="clear" w:color="auto" w:fill="FFFFFF"/>
        </w:rPr>
        <w:t xml:space="preserve">, com 537 km de extensão, foi subconcedida em agosto de 2021, pelo prazo de 35 anos, à empresa Bahia Mineração S., que se consagrou vencedora com um lance de R$ 32,7 milhões, adicionado à receita variável, com base no estudo de </w:t>
      </w:r>
      <w:r w:rsidRPr="00E65230">
        <w:rPr>
          <w:rFonts w:asciiTheme="minorHAnsi" w:hAnsiTheme="minorHAnsi" w:cstheme="minorHAnsi"/>
          <w:szCs w:val="21"/>
        </w:rPr>
        <w:t xml:space="preserve">viabilidade, nos termos do Edital de Concorrência Internacional nº 01/2020. </w:t>
      </w:r>
    </w:p>
    <w:p w14:paraId="26380987" w14:textId="77777777" w:rsidR="00451136" w:rsidRPr="00E65230" w:rsidRDefault="00451136" w:rsidP="00E65230">
      <w:pPr>
        <w:pStyle w:val="Textoembloco"/>
        <w:spacing w:before="120" w:line="264" w:lineRule="auto"/>
        <w:ind w:left="0" w:right="0"/>
        <w:rPr>
          <w:rFonts w:asciiTheme="minorHAnsi" w:hAnsiTheme="minorHAnsi" w:cstheme="minorHAnsi"/>
          <w:szCs w:val="21"/>
        </w:rPr>
      </w:pPr>
      <w:r w:rsidRPr="00E65230">
        <w:rPr>
          <w:rFonts w:asciiTheme="minorHAnsi" w:hAnsiTheme="minorHAnsi" w:cstheme="minorHAnsi"/>
          <w:szCs w:val="21"/>
        </w:rPr>
        <w:t>O contrato foi assinado em 03 de setembro de 2021, por intermédio da ANTT, tendo como Concessionária e Interveniente Subconcedente a Infra S.A.; tendo por objeto a “Subconcessão da construção e da prestação de serviço público de transporte ferroviário de cargas associado à exploração da Infraestrutura da malha ferroviária da EF-334, no trecho compreendido entre Ilhéus/BA e Caetité/BA, nos termos, prazos e condições estabelecidos neste Contrato e em seus Anexos, e na Lei n° 10.233, de 05 de junho de 2001, bem como pela legislação e regulamentação aplicável”.</w:t>
      </w:r>
    </w:p>
    <w:p w14:paraId="3B00DECD" w14:textId="7B001499" w:rsidR="005C1151" w:rsidRPr="00E65230" w:rsidRDefault="005C1151" w:rsidP="004318AE">
      <w:pPr>
        <w:pStyle w:val="Textoembloco"/>
        <w:spacing w:before="120" w:line="264" w:lineRule="auto"/>
        <w:ind w:left="0" w:right="-23"/>
        <w:rPr>
          <w:rFonts w:asciiTheme="minorHAnsi" w:hAnsiTheme="minorHAnsi" w:cstheme="minorHAnsi"/>
          <w:szCs w:val="21"/>
        </w:rPr>
      </w:pPr>
      <w:r w:rsidRPr="00E65230">
        <w:rPr>
          <w:rFonts w:asciiTheme="minorHAnsi" w:hAnsiTheme="minorHAnsi" w:cstheme="minorHAnsi"/>
          <w:szCs w:val="21"/>
        </w:rPr>
        <w:t>O Valor Presente de R$ 260 milhões, com data base maio de 2021, das receitas de outorga previstas na concessão da FIOL I, foi calculado pela Superintendência de Negócios da Infra S.A. e evidenciado no Ofício nº 6/2021/SUNEG-VALEC/DINEG-VALEC, em 09 de junho de 2021.</w:t>
      </w:r>
    </w:p>
    <w:p w14:paraId="66F00EE0" w14:textId="094F1C64" w:rsidR="005A3672" w:rsidRPr="00E65230" w:rsidRDefault="00BC52DD" w:rsidP="004318AE">
      <w:pPr>
        <w:pStyle w:val="Textoembloco"/>
        <w:spacing w:before="120" w:line="264" w:lineRule="auto"/>
        <w:ind w:left="0" w:right="-23"/>
        <w:rPr>
          <w:rFonts w:asciiTheme="minorHAnsi" w:hAnsiTheme="minorHAnsi" w:cstheme="minorHAnsi"/>
          <w:szCs w:val="21"/>
        </w:rPr>
      </w:pPr>
      <w:r w:rsidRPr="00E65230">
        <w:rPr>
          <w:rFonts w:asciiTheme="minorHAnsi" w:hAnsiTheme="minorHAnsi" w:cstheme="minorHAnsi"/>
          <w:szCs w:val="21"/>
        </w:rPr>
        <w:t xml:space="preserve">Para o encerramento do exercício de 2020, aprovado em agosto de 2021, foi realizado o teste de recuperabilidade dos ativos relativos ao trecho ferroviário denominado FIOL I, reconhecendo uma provisão para perda ao valor recuperável de R$ 3,5 bilhões de reais. </w:t>
      </w:r>
    </w:p>
    <w:p w14:paraId="57DA38E0" w14:textId="0178B598" w:rsidR="00BC52DD" w:rsidRPr="004318AE" w:rsidRDefault="00BC52DD" w:rsidP="004318AE">
      <w:pPr>
        <w:pStyle w:val="Textoembloco"/>
        <w:spacing w:before="120" w:line="264" w:lineRule="auto"/>
        <w:ind w:left="0" w:right="-23"/>
        <w:rPr>
          <w:rFonts w:asciiTheme="minorHAnsi" w:hAnsiTheme="minorHAnsi" w:cstheme="minorHAnsi"/>
          <w:szCs w:val="21"/>
        </w:rPr>
      </w:pPr>
      <w:r w:rsidRPr="004318AE">
        <w:rPr>
          <w:rFonts w:asciiTheme="minorHAnsi" w:hAnsiTheme="minorHAnsi" w:cstheme="minorHAnsi"/>
          <w:szCs w:val="21"/>
        </w:rPr>
        <w:t>No exercício de 2021, foi efetuado cálculo do valor presente, com data base de 30 de novembro de 2021, que resultou no valor de R$ 280 milhões, conforme Processo SEI nº 51402.106812/2021-17. Portanto, fez-se necessária a reversão de parte do valor anteriormente provisionado, totalizando R$ 20,77 milhões.</w:t>
      </w:r>
      <w:r w:rsidR="00451136" w:rsidRPr="004318AE">
        <w:rPr>
          <w:rFonts w:asciiTheme="minorHAnsi" w:hAnsiTheme="minorHAnsi" w:cstheme="minorHAnsi"/>
          <w:szCs w:val="21"/>
        </w:rPr>
        <w:cr/>
      </w:r>
      <w:r w:rsidRPr="004318AE">
        <w:rPr>
          <w:rFonts w:asciiTheme="minorHAnsi" w:hAnsiTheme="minorHAnsi" w:cstheme="minorHAnsi"/>
          <w:szCs w:val="21"/>
        </w:rPr>
        <w:t>A análise do valor recuperável, em consonância com o CPC – 01 (R1) – Redução ao Valor Recuperável de Ativos, deve ser realizada anualmente. Dessa forma, por ocasião do encerramento do exercício de 2022, foi efetuado cálculo do valor presente, com data base de 30 de novembro de 2022, que resultou no valor de R$ 278 milhões, conforme Processo SEI nº 50050.001280/2022-70. Portanto, fez-se necessário o acréscimo de 2,78 milhões à Redução a valor recuperável.</w:t>
      </w:r>
    </w:p>
    <w:p w14:paraId="63BF905E" w14:textId="2B651252" w:rsidR="00BE3520" w:rsidRPr="00E65230" w:rsidRDefault="00451136" w:rsidP="00E65230">
      <w:pPr>
        <w:pStyle w:val="PargrafodaLista"/>
        <w:spacing w:before="120"/>
        <w:ind w:left="0"/>
        <w:contextualSpacing w:val="0"/>
        <w:jc w:val="both"/>
        <w:rPr>
          <w:rFonts w:cstheme="minorHAnsi"/>
          <w:bCs/>
          <w:sz w:val="20"/>
          <w:shd w:val="clear" w:color="auto" w:fill="FFFFFF"/>
        </w:rPr>
      </w:pPr>
      <w:r w:rsidRPr="00E65230">
        <w:rPr>
          <w:rFonts w:cstheme="minorHAnsi"/>
          <w:bCs/>
          <w:sz w:val="20"/>
          <w:shd w:val="clear" w:color="auto" w:fill="FFFFFF"/>
        </w:rPr>
        <w:t xml:space="preserve">A </w:t>
      </w:r>
      <w:r w:rsidRPr="00E65230">
        <w:rPr>
          <w:rFonts w:cstheme="minorHAnsi"/>
          <w:b/>
          <w:sz w:val="20"/>
          <w:shd w:val="clear" w:color="auto" w:fill="FFFFFF"/>
        </w:rPr>
        <w:t>FIOL II</w:t>
      </w:r>
      <w:r w:rsidRPr="00E65230">
        <w:rPr>
          <w:rFonts w:cstheme="minorHAnsi"/>
          <w:bCs/>
          <w:sz w:val="20"/>
          <w:shd w:val="clear" w:color="auto" w:fill="FFFFFF"/>
        </w:rPr>
        <w:t>, com extensão de 485km, está em construção. Os projetos executivos desse trecho são acompanhados e revisados pari passu pelas equipes e responsáveis do projeto e orçamento da empresa. Com a efetivação do investimento cruzado com a VALE (vide nota 24), em 2021 ocorreu a chegada dos trilhos (cerca de 57.000 toneladas) e dormentes de concreto (32.000 unidades), totalizando R$ 408 milhões em investimentos cruzados no trecho.</w:t>
      </w:r>
      <w:r w:rsidR="00BE3520" w:rsidRPr="00E65230">
        <w:rPr>
          <w:rFonts w:cstheme="minorHAnsi"/>
          <w:bCs/>
          <w:sz w:val="20"/>
          <w:shd w:val="clear" w:color="auto" w:fill="FFFFFF"/>
        </w:rPr>
        <w:t xml:space="preserve"> Os ativos relacionados aos trechos da FIOL II não sofreram teste de recuperabilidade de ativos, por estarem em fase de obras em andamento, sem indícios de perdas. </w:t>
      </w:r>
    </w:p>
    <w:p w14:paraId="075FB6F3" w14:textId="3BB0E991" w:rsidR="00ED13A9" w:rsidRDefault="00451136" w:rsidP="002A002C">
      <w:pPr>
        <w:autoSpaceDE w:val="0"/>
        <w:autoSpaceDN w:val="0"/>
        <w:adjustRightInd w:val="0"/>
        <w:spacing w:before="120" w:after="0"/>
        <w:jc w:val="both"/>
        <w:rPr>
          <w:rFonts w:cstheme="minorHAnsi"/>
          <w:sz w:val="20"/>
          <w:shd w:val="clear" w:color="auto" w:fill="FFFFFF"/>
        </w:rPr>
      </w:pPr>
      <w:r w:rsidRPr="00E65230">
        <w:rPr>
          <w:rFonts w:cstheme="minorHAnsi"/>
          <w:sz w:val="20"/>
          <w:shd w:val="clear" w:color="auto" w:fill="FFFFFF"/>
        </w:rPr>
        <w:t xml:space="preserve">A </w:t>
      </w:r>
      <w:r w:rsidRPr="00E65230">
        <w:rPr>
          <w:rFonts w:cstheme="minorHAnsi"/>
          <w:b/>
          <w:sz w:val="20"/>
          <w:shd w:val="clear" w:color="auto" w:fill="FFFFFF"/>
        </w:rPr>
        <w:t>FIOL III</w:t>
      </w:r>
      <w:r w:rsidRPr="00E65230">
        <w:rPr>
          <w:rFonts w:cstheme="minorHAnsi"/>
          <w:sz w:val="20"/>
          <w:shd w:val="clear" w:color="auto" w:fill="FFFFFF"/>
        </w:rPr>
        <w:t>, com 5</w:t>
      </w:r>
      <w:r w:rsidR="00C71983" w:rsidRPr="00E65230">
        <w:rPr>
          <w:rFonts w:cstheme="minorHAnsi"/>
          <w:sz w:val="20"/>
          <w:shd w:val="clear" w:color="auto" w:fill="FFFFFF"/>
        </w:rPr>
        <w:t>05</w:t>
      </w:r>
      <w:r w:rsidRPr="00E65230">
        <w:rPr>
          <w:rFonts w:cstheme="minorHAnsi"/>
          <w:sz w:val="20"/>
          <w:shd w:val="clear" w:color="auto" w:fill="FFFFFF"/>
        </w:rPr>
        <w:t xml:space="preserve"> km de extensão, encontra-se com o EVTEA, Projeto Básico e Projeto Executivo concluídos, passíveis de revisões. Ao conectar-se com a FNS em Figueirópolis/TO, a FIOL formará importante corredor logístico de transporte, ampliando as possibilidades de escoamento da produção econômica do país.</w:t>
      </w:r>
    </w:p>
    <w:p w14:paraId="04C5E2E3" w14:textId="77777777" w:rsidR="002A002C" w:rsidRDefault="002A002C" w:rsidP="002A002C">
      <w:pPr>
        <w:autoSpaceDE w:val="0"/>
        <w:autoSpaceDN w:val="0"/>
        <w:adjustRightInd w:val="0"/>
        <w:jc w:val="both"/>
        <w:rPr>
          <w:rFonts w:cstheme="minorHAnsi"/>
          <w:sz w:val="20"/>
          <w:shd w:val="clear" w:color="auto" w:fill="FFFFFF"/>
        </w:rPr>
      </w:pPr>
    </w:p>
    <w:p w14:paraId="31041184" w14:textId="100CA931" w:rsidR="00671BC1" w:rsidRPr="00E65230" w:rsidRDefault="00671BC1" w:rsidP="004B7E20">
      <w:pPr>
        <w:pStyle w:val="PargrafodaLista"/>
        <w:numPr>
          <w:ilvl w:val="0"/>
          <w:numId w:val="37"/>
        </w:numPr>
        <w:spacing w:after="0"/>
        <w:ind w:left="425" w:hanging="425"/>
        <w:contextualSpacing w:val="0"/>
        <w:rPr>
          <w:rFonts w:eastAsiaTheme="majorEastAsia" w:cstheme="minorHAnsi"/>
          <w:color w:val="2E74B5" w:themeColor="accent1" w:themeShade="BF"/>
          <w:sz w:val="20"/>
        </w:rPr>
      </w:pPr>
      <w:r w:rsidRPr="00E65230">
        <w:rPr>
          <w:rFonts w:eastAsiaTheme="majorEastAsia" w:cstheme="minorHAnsi"/>
          <w:color w:val="2E74B5" w:themeColor="accent1" w:themeShade="BF"/>
          <w:sz w:val="20"/>
        </w:rPr>
        <w:t>Ferrovia Transcontinental / Ferrovia de Integração Centro-Oeste (FICO) – EF 35</w:t>
      </w:r>
      <w:r w:rsidR="00523230" w:rsidRPr="00E65230">
        <w:rPr>
          <w:rFonts w:eastAsiaTheme="majorEastAsia" w:cstheme="minorHAnsi"/>
          <w:color w:val="2E74B5" w:themeColor="accent1" w:themeShade="BF"/>
          <w:sz w:val="20"/>
        </w:rPr>
        <w:t>4</w:t>
      </w:r>
    </w:p>
    <w:p w14:paraId="0420AFC7" w14:textId="48782418" w:rsidR="00671BC1" w:rsidRPr="00E65230" w:rsidRDefault="00671BC1" w:rsidP="004B7E20">
      <w:pPr>
        <w:autoSpaceDE w:val="0"/>
        <w:autoSpaceDN w:val="0"/>
        <w:adjustRightInd w:val="0"/>
        <w:jc w:val="both"/>
        <w:rPr>
          <w:rFonts w:cstheme="minorHAnsi"/>
          <w:sz w:val="20"/>
          <w:shd w:val="clear" w:color="auto" w:fill="FFFFFF"/>
        </w:rPr>
      </w:pPr>
      <w:r w:rsidRPr="00E65230">
        <w:rPr>
          <w:rFonts w:cstheme="minorHAnsi"/>
          <w:sz w:val="20"/>
          <w:shd w:val="clear" w:color="auto" w:fill="FFFFFF"/>
        </w:rPr>
        <w:t>A Ferrovia Transcontinental foi planejada para ter aproximadamente 4.400 km de extensão em solo brasileiro, entre o Porto do Açu, no litoral do estado do Rio de Janeiro e a localidade de Boqueirão da Esperança/AC, como parte da ligação entre os oceanos Atlântico, no Brasil, e Pacífico, no Peru, conforme apresentada na figura</w:t>
      </w:r>
      <w:r w:rsidR="00921B15">
        <w:rPr>
          <w:rFonts w:cstheme="minorHAnsi"/>
          <w:sz w:val="20"/>
          <w:shd w:val="clear" w:color="auto" w:fill="FFFFFF"/>
        </w:rPr>
        <w:t xml:space="preserve"> a seguir:</w:t>
      </w:r>
    </w:p>
    <w:p w14:paraId="750408F5" w14:textId="137407D0" w:rsidR="00671BC1" w:rsidRPr="0066065E" w:rsidRDefault="00406900" w:rsidP="004B7E20">
      <w:pPr>
        <w:autoSpaceDE w:val="0"/>
        <w:autoSpaceDN w:val="0"/>
        <w:adjustRightInd w:val="0"/>
        <w:spacing w:after="0"/>
        <w:jc w:val="center"/>
        <w:rPr>
          <w:rFonts w:ascii="Calibri" w:hAnsi="Calibri" w:cs="Calibri"/>
          <w:shd w:val="clear" w:color="auto" w:fill="FFFFFF"/>
        </w:rPr>
      </w:pPr>
      <w:r w:rsidRPr="00601564">
        <w:rPr>
          <w:rFonts w:ascii="Calibri" w:hAnsi="Calibri" w:cs="Calibri"/>
          <w:noProof/>
          <w:shd w:val="clear" w:color="auto" w:fill="FFFFFF"/>
        </w:rPr>
        <w:drawing>
          <wp:inline distT="0" distB="0" distL="0" distR="0" wp14:anchorId="4B247883" wp14:editId="51301321">
            <wp:extent cx="3087014" cy="2118051"/>
            <wp:effectExtent l="0" t="0" r="0" b="0"/>
            <wp:docPr id="1456782910" name="Picture 1456782910"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782910" name="Imagem 1" descr="Mapa&#10;&#10;Descrição gerada automaticamente"/>
                    <pic:cNvPicPr/>
                  </pic:nvPicPr>
                  <pic:blipFill>
                    <a:blip r:embed="rId16"/>
                    <a:stretch>
                      <a:fillRect/>
                    </a:stretch>
                  </pic:blipFill>
                  <pic:spPr>
                    <a:xfrm>
                      <a:off x="0" y="0"/>
                      <a:ext cx="3097995" cy="2125585"/>
                    </a:xfrm>
                    <a:prstGeom prst="rect">
                      <a:avLst/>
                    </a:prstGeom>
                  </pic:spPr>
                </pic:pic>
              </a:graphicData>
            </a:graphic>
          </wp:inline>
        </w:drawing>
      </w:r>
    </w:p>
    <w:p w14:paraId="36D88A87" w14:textId="7D6F2780" w:rsidR="00671BC1" w:rsidRPr="0066065E" w:rsidRDefault="00671BC1" w:rsidP="00671BC1">
      <w:pPr>
        <w:autoSpaceDE w:val="0"/>
        <w:autoSpaceDN w:val="0"/>
        <w:adjustRightInd w:val="0"/>
        <w:jc w:val="center"/>
        <w:rPr>
          <w:rFonts w:ascii="Calibri" w:hAnsi="Calibri" w:cs="Calibri"/>
          <w:sz w:val="16"/>
          <w:szCs w:val="16"/>
          <w:shd w:val="clear" w:color="auto" w:fill="FFFFFF"/>
        </w:rPr>
      </w:pPr>
      <w:r w:rsidRPr="0066065E">
        <w:rPr>
          <w:rFonts w:ascii="Calibri" w:hAnsi="Calibri" w:cs="Calibri"/>
          <w:sz w:val="16"/>
          <w:szCs w:val="16"/>
          <w:shd w:val="clear" w:color="auto" w:fill="FFFFFF"/>
        </w:rPr>
        <w:t>Fonte:</w:t>
      </w:r>
      <w:r w:rsidR="001D1B0C">
        <w:rPr>
          <w:rFonts w:ascii="Calibri" w:hAnsi="Calibri" w:cs="Calibri"/>
          <w:sz w:val="16"/>
          <w:szCs w:val="16"/>
          <w:shd w:val="clear" w:color="auto" w:fill="FFFFFF"/>
        </w:rPr>
        <w:t xml:space="preserve"> </w:t>
      </w:r>
      <w:r w:rsidR="00406900">
        <w:rPr>
          <w:rFonts w:ascii="Calibri" w:hAnsi="Calibri" w:cs="Calibri"/>
          <w:sz w:val="16"/>
          <w:szCs w:val="16"/>
          <w:shd w:val="clear" w:color="auto" w:fill="FFFFFF"/>
        </w:rPr>
        <w:t>Adaptado</w:t>
      </w:r>
      <w:r w:rsidRPr="0066065E">
        <w:rPr>
          <w:rFonts w:ascii="Calibri" w:hAnsi="Calibri" w:cs="Calibri"/>
          <w:sz w:val="16"/>
          <w:szCs w:val="16"/>
          <w:shd w:val="clear" w:color="auto" w:fill="FFFFFF"/>
        </w:rPr>
        <w:t xml:space="preserve"> https://massa.ind.br/ferrovia-transcontinental/</w:t>
      </w:r>
    </w:p>
    <w:p w14:paraId="2C4729B2" w14:textId="3355DD9C" w:rsidR="00671BC1" w:rsidRPr="00E65230" w:rsidRDefault="00671BC1" w:rsidP="00ED13A9">
      <w:pPr>
        <w:autoSpaceDE w:val="0"/>
        <w:autoSpaceDN w:val="0"/>
        <w:adjustRightInd w:val="0"/>
        <w:spacing w:before="360"/>
        <w:jc w:val="both"/>
        <w:rPr>
          <w:rFonts w:cstheme="minorHAnsi"/>
          <w:sz w:val="20"/>
          <w:shd w:val="clear" w:color="auto" w:fill="FFFFFF"/>
        </w:rPr>
      </w:pPr>
      <w:r w:rsidRPr="00E65230">
        <w:rPr>
          <w:rFonts w:cstheme="minorHAnsi"/>
          <w:sz w:val="20"/>
          <w:shd w:val="clear" w:color="auto" w:fill="FFFFFF"/>
        </w:rPr>
        <w:t xml:space="preserve">Entre </w:t>
      </w:r>
      <w:r w:rsidR="004D41CB" w:rsidRPr="00E65230">
        <w:rPr>
          <w:rFonts w:cstheme="minorHAnsi"/>
          <w:sz w:val="20"/>
          <w:shd w:val="clear" w:color="auto" w:fill="FFFFFF"/>
        </w:rPr>
        <w:t>Mara Rosa</w:t>
      </w:r>
      <w:r w:rsidRPr="00E65230">
        <w:rPr>
          <w:rFonts w:cstheme="minorHAnsi"/>
          <w:sz w:val="20"/>
          <w:shd w:val="clear" w:color="auto" w:fill="FFFFFF"/>
        </w:rPr>
        <w:t>/GO e Vilhena/RO, com estimados 1</w:t>
      </w:r>
      <w:r w:rsidR="002D0ED5" w:rsidRPr="00E65230">
        <w:rPr>
          <w:rFonts w:cstheme="minorHAnsi"/>
          <w:sz w:val="20"/>
          <w:shd w:val="clear" w:color="auto" w:fill="FFFFFF"/>
        </w:rPr>
        <w:t>534</w:t>
      </w:r>
      <w:r w:rsidRPr="00E65230">
        <w:rPr>
          <w:rFonts w:cstheme="minorHAnsi"/>
          <w:sz w:val="20"/>
          <w:shd w:val="clear" w:color="auto" w:fill="FFFFFF"/>
        </w:rPr>
        <w:t xml:space="preserve"> km de extensão, esta ferrovia é denominada Ferrovia de Integração do Centro Oeste – FICO. Referido trecho pode ser observado na figura constante na nota explicativa 1.2 – Projetos e Atividades Operacionais.</w:t>
      </w:r>
    </w:p>
    <w:p w14:paraId="41176489" w14:textId="77777777" w:rsidR="00671BC1" w:rsidRPr="00E65230" w:rsidRDefault="00671BC1" w:rsidP="00E65230">
      <w:pPr>
        <w:autoSpaceDE w:val="0"/>
        <w:autoSpaceDN w:val="0"/>
        <w:adjustRightInd w:val="0"/>
        <w:spacing w:before="120"/>
        <w:jc w:val="both"/>
        <w:rPr>
          <w:rFonts w:cstheme="minorHAnsi"/>
          <w:sz w:val="20"/>
        </w:rPr>
      </w:pPr>
      <w:r w:rsidRPr="00E65230">
        <w:rPr>
          <w:rFonts w:cstheme="minorHAnsi"/>
          <w:sz w:val="20"/>
        </w:rPr>
        <w:t>Foi iniciada à construção da FICO, pelo modelo amparado pela Lei n°13.448/2017, na qual a concessionária da Estrada de Ferro Vitória Minas-EFVM, empresa Vale, será responsável por realizar investimentos na construção de 383 km de ferrovias, dando início ao primeiro investimento cruzado no Brasil, além disso, o investimento em contrapartida à renovação antecipada da concessão da EFVM viabilizou o fornecimento de trilhos para continuidade das obras da FIOL. Maiores informações vide a nota 24 - Investimento Cruzado.</w:t>
      </w:r>
    </w:p>
    <w:p w14:paraId="17DBC115" w14:textId="506C87E9" w:rsidR="00100D81" w:rsidRDefault="00100D81" w:rsidP="00921B15">
      <w:pPr>
        <w:autoSpaceDE w:val="0"/>
        <w:autoSpaceDN w:val="0"/>
        <w:adjustRightInd w:val="0"/>
        <w:spacing w:before="120"/>
        <w:jc w:val="both"/>
        <w:rPr>
          <w:rFonts w:cstheme="minorHAnsi"/>
          <w:sz w:val="20"/>
        </w:rPr>
      </w:pPr>
      <w:r w:rsidRPr="00E65230">
        <w:rPr>
          <w:rFonts w:cstheme="minorHAnsi"/>
          <w:sz w:val="20"/>
        </w:rPr>
        <w:t>O valor total do ativo imobilizado</w:t>
      </w:r>
      <w:r w:rsidR="0005517B" w:rsidRPr="00E65230">
        <w:rPr>
          <w:rFonts w:cstheme="minorHAnsi"/>
          <w:sz w:val="20"/>
        </w:rPr>
        <w:t xml:space="preserve"> em implantação </w:t>
      </w:r>
      <w:r w:rsidRPr="00E65230">
        <w:rPr>
          <w:rFonts w:cstheme="minorHAnsi"/>
          <w:sz w:val="20"/>
        </w:rPr>
        <w:t>da FICO, em 30/0</w:t>
      </w:r>
      <w:r w:rsidR="000C00C6">
        <w:rPr>
          <w:rFonts w:cstheme="minorHAnsi"/>
          <w:sz w:val="20"/>
        </w:rPr>
        <w:t>9</w:t>
      </w:r>
      <w:r w:rsidRPr="00E65230">
        <w:rPr>
          <w:rFonts w:cstheme="minorHAnsi"/>
          <w:sz w:val="20"/>
        </w:rPr>
        <w:t>/2023, apresenta os seguintes montantes:</w:t>
      </w:r>
    </w:p>
    <w:tbl>
      <w:tblPr>
        <w:tblW w:w="5000" w:type="pct"/>
        <w:jc w:val="center"/>
        <w:tblCellMar>
          <w:left w:w="70" w:type="dxa"/>
          <w:right w:w="70" w:type="dxa"/>
        </w:tblCellMar>
        <w:tblLook w:val="04A0" w:firstRow="1" w:lastRow="0" w:firstColumn="1" w:lastColumn="0" w:noHBand="0" w:noVBand="1"/>
      </w:tblPr>
      <w:tblGrid>
        <w:gridCol w:w="5110"/>
        <w:gridCol w:w="2283"/>
        <w:gridCol w:w="1373"/>
        <w:gridCol w:w="1841"/>
      </w:tblGrid>
      <w:tr w:rsidR="00EF264A" w:rsidRPr="0051538D" w14:paraId="4593BD6E" w14:textId="77777777" w:rsidTr="000B4E0C">
        <w:trPr>
          <w:trHeight w:val="283"/>
          <w:jc w:val="center"/>
        </w:trPr>
        <w:tc>
          <w:tcPr>
            <w:tcW w:w="2409" w:type="pct"/>
            <w:tcBorders>
              <w:top w:val="nil"/>
              <w:left w:val="nil"/>
              <w:bottom w:val="single" w:sz="8" w:space="0" w:color="auto"/>
              <w:right w:val="nil"/>
            </w:tcBorders>
            <w:shd w:val="clear" w:color="auto" w:fill="DEEAF6" w:themeFill="accent1" w:themeFillTint="33"/>
            <w:vAlign w:val="center"/>
            <w:hideMark/>
          </w:tcPr>
          <w:p w14:paraId="6640BA53" w14:textId="3F911265" w:rsidR="00EF264A" w:rsidRPr="0051538D" w:rsidRDefault="00100D81" w:rsidP="00EF264A">
            <w:pPr>
              <w:spacing w:after="0" w:line="240" w:lineRule="auto"/>
              <w:rPr>
                <w:rFonts w:ascii="Calibri" w:eastAsia="Times New Roman" w:hAnsi="Calibri" w:cs="Calibri"/>
                <w:b/>
                <w:bCs/>
                <w:sz w:val="16"/>
                <w:szCs w:val="16"/>
              </w:rPr>
            </w:pPr>
            <w:r>
              <w:t xml:space="preserve"> </w:t>
            </w:r>
            <w:r w:rsidR="00EF264A" w:rsidRPr="0051538D">
              <w:rPr>
                <w:rFonts w:ascii="Calibri" w:eastAsia="Times New Roman" w:hAnsi="Calibri" w:cs="Calibri"/>
                <w:b/>
                <w:bCs/>
                <w:sz w:val="16"/>
                <w:szCs w:val="16"/>
              </w:rPr>
              <w:t>Ferrovia de Integração Centro-Oeste</w:t>
            </w:r>
          </w:p>
        </w:tc>
        <w:tc>
          <w:tcPr>
            <w:tcW w:w="1076" w:type="pct"/>
            <w:tcBorders>
              <w:top w:val="nil"/>
              <w:left w:val="nil"/>
              <w:bottom w:val="single" w:sz="8" w:space="0" w:color="auto"/>
              <w:right w:val="nil"/>
            </w:tcBorders>
            <w:shd w:val="clear" w:color="auto" w:fill="DEEAF6" w:themeFill="accent1" w:themeFillTint="33"/>
            <w:vAlign w:val="center"/>
            <w:hideMark/>
          </w:tcPr>
          <w:p w14:paraId="5C38FA43" w14:textId="4E145274" w:rsidR="00EF264A" w:rsidRPr="0051538D" w:rsidRDefault="00EF264A">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 xml:space="preserve"> </w:t>
            </w:r>
            <w:r w:rsidR="00213B04" w:rsidRPr="0051538D">
              <w:rPr>
                <w:rFonts w:ascii="Calibri" w:eastAsia="Times New Roman" w:hAnsi="Calibri" w:cs="Calibri"/>
                <w:b/>
                <w:bCs/>
                <w:sz w:val="16"/>
                <w:szCs w:val="16"/>
              </w:rPr>
              <w:t>Saldo em</w:t>
            </w:r>
            <w:r w:rsidRPr="0051538D">
              <w:rPr>
                <w:rFonts w:ascii="Calibri" w:eastAsia="Times New Roman" w:hAnsi="Calibri" w:cs="Calibri"/>
                <w:b/>
                <w:bCs/>
                <w:sz w:val="16"/>
                <w:szCs w:val="16"/>
              </w:rPr>
              <w:t xml:space="preserve"> 31/12/2022 </w:t>
            </w:r>
          </w:p>
        </w:tc>
        <w:tc>
          <w:tcPr>
            <w:tcW w:w="647" w:type="pct"/>
            <w:tcBorders>
              <w:top w:val="nil"/>
              <w:left w:val="nil"/>
              <w:bottom w:val="single" w:sz="8" w:space="0" w:color="auto"/>
              <w:right w:val="nil"/>
            </w:tcBorders>
            <w:shd w:val="clear" w:color="auto" w:fill="DEEAF6" w:themeFill="accent1" w:themeFillTint="33"/>
            <w:vAlign w:val="center"/>
            <w:hideMark/>
          </w:tcPr>
          <w:p w14:paraId="10E5BCB3" w14:textId="6E5740E3" w:rsidR="00EF264A" w:rsidRPr="0051538D" w:rsidRDefault="00213B04">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 xml:space="preserve"> Entradas </w:t>
            </w:r>
          </w:p>
        </w:tc>
        <w:tc>
          <w:tcPr>
            <w:tcW w:w="869" w:type="pct"/>
            <w:tcBorders>
              <w:top w:val="nil"/>
              <w:left w:val="nil"/>
              <w:bottom w:val="single" w:sz="8" w:space="0" w:color="auto"/>
              <w:right w:val="nil"/>
            </w:tcBorders>
            <w:shd w:val="clear" w:color="auto" w:fill="DEEAF6" w:themeFill="accent1" w:themeFillTint="33"/>
            <w:vAlign w:val="center"/>
            <w:hideMark/>
          </w:tcPr>
          <w:p w14:paraId="0FD6FC24" w14:textId="5D8E539C" w:rsidR="00EF264A" w:rsidRPr="0051538D" w:rsidRDefault="00EF264A">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 xml:space="preserve"> </w:t>
            </w:r>
            <w:r w:rsidR="00213B04" w:rsidRPr="0051538D">
              <w:rPr>
                <w:rFonts w:ascii="Calibri" w:eastAsia="Times New Roman" w:hAnsi="Calibri" w:cs="Calibri"/>
                <w:b/>
                <w:bCs/>
                <w:sz w:val="16"/>
                <w:szCs w:val="16"/>
              </w:rPr>
              <w:t>Saldo em</w:t>
            </w:r>
            <w:r w:rsidRPr="0051538D">
              <w:rPr>
                <w:rFonts w:ascii="Calibri" w:eastAsia="Times New Roman" w:hAnsi="Calibri" w:cs="Calibri"/>
                <w:b/>
                <w:bCs/>
                <w:sz w:val="16"/>
                <w:szCs w:val="16"/>
              </w:rPr>
              <w:t xml:space="preserve"> 30/0</w:t>
            </w:r>
            <w:r w:rsidR="000C00C6">
              <w:rPr>
                <w:rFonts w:ascii="Calibri" w:eastAsia="Times New Roman" w:hAnsi="Calibri" w:cs="Calibri"/>
                <w:b/>
                <w:bCs/>
                <w:sz w:val="16"/>
                <w:szCs w:val="16"/>
              </w:rPr>
              <w:t>9</w:t>
            </w:r>
            <w:r w:rsidRPr="0051538D">
              <w:rPr>
                <w:rFonts w:ascii="Calibri" w:eastAsia="Times New Roman" w:hAnsi="Calibri" w:cs="Calibri"/>
                <w:b/>
                <w:bCs/>
                <w:sz w:val="16"/>
                <w:szCs w:val="16"/>
              </w:rPr>
              <w:t xml:space="preserve">/2023 </w:t>
            </w:r>
          </w:p>
        </w:tc>
      </w:tr>
      <w:tr w:rsidR="00EF264A" w:rsidRPr="0051538D" w14:paraId="31A0AD65" w14:textId="77777777" w:rsidTr="000B4E0C">
        <w:trPr>
          <w:trHeight w:val="283"/>
          <w:jc w:val="center"/>
        </w:trPr>
        <w:tc>
          <w:tcPr>
            <w:tcW w:w="2409" w:type="pct"/>
            <w:tcBorders>
              <w:top w:val="nil"/>
              <w:left w:val="nil"/>
              <w:bottom w:val="nil"/>
              <w:right w:val="nil"/>
            </w:tcBorders>
            <w:shd w:val="clear" w:color="auto" w:fill="auto"/>
            <w:noWrap/>
            <w:vAlign w:val="center"/>
            <w:hideMark/>
          </w:tcPr>
          <w:p w14:paraId="4FD70252" w14:textId="77777777" w:rsidR="00EF264A" w:rsidRPr="0051538D" w:rsidRDefault="00EF264A">
            <w:pPr>
              <w:spacing w:after="0" w:line="240" w:lineRule="auto"/>
              <w:rPr>
                <w:rFonts w:ascii="Calibri" w:eastAsia="Times New Roman" w:hAnsi="Calibri" w:cs="Calibri"/>
                <w:b/>
                <w:bCs/>
                <w:sz w:val="16"/>
                <w:szCs w:val="16"/>
              </w:rPr>
            </w:pPr>
            <w:r w:rsidRPr="0051538D">
              <w:rPr>
                <w:rFonts w:ascii="Calibri" w:eastAsia="Times New Roman" w:hAnsi="Calibri" w:cs="Calibri"/>
                <w:b/>
                <w:bCs/>
                <w:sz w:val="16"/>
                <w:szCs w:val="16"/>
              </w:rPr>
              <w:t xml:space="preserve"> Implantação – Ferrovia</w:t>
            </w:r>
          </w:p>
        </w:tc>
        <w:tc>
          <w:tcPr>
            <w:tcW w:w="1076" w:type="pct"/>
            <w:tcBorders>
              <w:top w:val="nil"/>
              <w:left w:val="nil"/>
              <w:bottom w:val="nil"/>
              <w:right w:val="nil"/>
            </w:tcBorders>
            <w:shd w:val="clear" w:color="auto" w:fill="auto"/>
            <w:noWrap/>
            <w:vAlign w:val="center"/>
            <w:hideMark/>
          </w:tcPr>
          <w:p w14:paraId="0680EA12" w14:textId="77777777" w:rsidR="00EF264A" w:rsidRPr="0051538D" w:rsidRDefault="00EF264A">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168.777.887</w:t>
            </w:r>
          </w:p>
        </w:tc>
        <w:tc>
          <w:tcPr>
            <w:tcW w:w="647" w:type="pct"/>
            <w:tcBorders>
              <w:top w:val="nil"/>
              <w:left w:val="nil"/>
              <w:bottom w:val="nil"/>
              <w:right w:val="nil"/>
            </w:tcBorders>
            <w:shd w:val="clear" w:color="auto" w:fill="auto"/>
            <w:noWrap/>
            <w:vAlign w:val="center"/>
            <w:hideMark/>
          </w:tcPr>
          <w:p w14:paraId="1AA065B2" w14:textId="5FBDF12F" w:rsidR="00EF264A" w:rsidRPr="0051538D" w:rsidRDefault="00A76348">
            <w:pPr>
              <w:spacing w:after="0" w:line="240" w:lineRule="auto"/>
              <w:jc w:val="right"/>
              <w:rPr>
                <w:rFonts w:ascii="Calibri" w:eastAsia="Times New Roman" w:hAnsi="Calibri" w:cs="Calibri"/>
                <w:b/>
                <w:bCs/>
                <w:sz w:val="16"/>
                <w:szCs w:val="16"/>
              </w:rPr>
            </w:pPr>
            <w:r w:rsidRPr="00A76348">
              <w:rPr>
                <w:rFonts w:ascii="Calibri" w:eastAsia="Times New Roman" w:hAnsi="Calibri" w:cs="Calibri"/>
                <w:b/>
                <w:bCs/>
                <w:sz w:val="16"/>
                <w:szCs w:val="16"/>
              </w:rPr>
              <w:t>435.</w:t>
            </w:r>
            <w:r w:rsidR="00E374F5" w:rsidRPr="00E374F5">
              <w:rPr>
                <w:rFonts w:ascii="Calibri" w:eastAsia="Times New Roman" w:hAnsi="Calibri" w:cs="Calibri"/>
                <w:b/>
                <w:bCs/>
                <w:sz w:val="16"/>
                <w:szCs w:val="16"/>
              </w:rPr>
              <w:t>365.566</w:t>
            </w:r>
          </w:p>
        </w:tc>
        <w:tc>
          <w:tcPr>
            <w:tcW w:w="869" w:type="pct"/>
            <w:tcBorders>
              <w:top w:val="nil"/>
              <w:left w:val="nil"/>
              <w:bottom w:val="nil"/>
              <w:right w:val="nil"/>
            </w:tcBorders>
            <w:shd w:val="clear" w:color="auto" w:fill="auto"/>
            <w:noWrap/>
            <w:vAlign w:val="center"/>
            <w:hideMark/>
          </w:tcPr>
          <w:p w14:paraId="7F065966" w14:textId="3BE322FB" w:rsidR="00EF264A" w:rsidRPr="0051538D" w:rsidRDefault="00573668">
            <w:pPr>
              <w:spacing w:after="0" w:line="240" w:lineRule="auto"/>
              <w:jc w:val="right"/>
              <w:rPr>
                <w:rFonts w:ascii="Calibri" w:eastAsia="Times New Roman" w:hAnsi="Calibri" w:cs="Calibri"/>
                <w:b/>
                <w:bCs/>
                <w:sz w:val="16"/>
                <w:szCs w:val="16"/>
              </w:rPr>
            </w:pPr>
            <w:r w:rsidRPr="00573668">
              <w:rPr>
                <w:rFonts w:ascii="Calibri" w:eastAsia="Times New Roman" w:hAnsi="Calibri" w:cs="Calibri"/>
                <w:b/>
                <w:bCs/>
                <w:sz w:val="16"/>
                <w:szCs w:val="16"/>
              </w:rPr>
              <w:t>604.143.453</w:t>
            </w:r>
          </w:p>
        </w:tc>
      </w:tr>
      <w:tr w:rsidR="00EF264A" w:rsidRPr="0051538D" w14:paraId="3C27FECC" w14:textId="77777777" w:rsidTr="000B4E0C">
        <w:trPr>
          <w:trHeight w:val="283"/>
          <w:jc w:val="center"/>
        </w:trPr>
        <w:tc>
          <w:tcPr>
            <w:tcW w:w="2409" w:type="pct"/>
            <w:tcBorders>
              <w:top w:val="nil"/>
              <w:left w:val="nil"/>
              <w:bottom w:val="nil"/>
              <w:right w:val="nil"/>
            </w:tcBorders>
            <w:shd w:val="clear" w:color="auto" w:fill="auto"/>
            <w:noWrap/>
            <w:vAlign w:val="center"/>
            <w:hideMark/>
          </w:tcPr>
          <w:p w14:paraId="7C28C199" w14:textId="77777777" w:rsidR="00EF264A" w:rsidRPr="0051538D" w:rsidRDefault="00EF264A">
            <w:pPr>
              <w:spacing w:after="0" w:line="240" w:lineRule="auto"/>
              <w:rPr>
                <w:rFonts w:ascii="Calibri" w:eastAsia="Times New Roman" w:hAnsi="Calibri" w:cs="Calibri"/>
                <w:sz w:val="16"/>
                <w:szCs w:val="16"/>
              </w:rPr>
            </w:pPr>
            <w:r w:rsidRPr="0051538D">
              <w:rPr>
                <w:rFonts w:ascii="Calibri" w:eastAsia="Times New Roman" w:hAnsi="Calibri" w:cs="Calibri"/>
                <w:sz w:val="16"/>
                <w:szCs w:val="16"/>
              </w:rPr>
              <w:t xml:space="preserve">      FICO - Ferrovia Transcontinental </w:t>
            </w:r>
          </w:p>
        </w:tc>
        <w:tc>
          <w:tcPr>
            <w:tcW w:w="1076" w:type="pct"/>
            <w:tcBorders>
              <w:top w:val="nil"/>
              <w:left w:val="nil"/>
              <w:bottom w:val="nil"/>
              <w:right w:val="nil"/>
            </w:tcBorders>
            <w:shd w:val="clear" w:color="auto" w:fill="auto"/>
            <w:noWrap/>
            <w:vAlign w:val="center"/>
            <w:hideMark/>
          </w:tcPr>
          <w:p w14:paraId="4297F67B" w14:textId="77777777" w:rsidR="00EF264A" w:rsidRPr="0051538D" w:rsidRDefault="00EF264A">
            <w:pPr>
              <w:spacing w:after="0" w:line="240" w:lineRule="auto"/>
              <w:jc w:val="right"/>
              <w:rPr>
                <w:rFonts w:ascii="Calibri" w:eastAsia="Times New Roman" w:hAnsi="Calibri" w:cs="Calibri"/>
                <w:sz w:val="16"/>
                <w:szCs w:val="16"/>
              </w:rPr>
            </w:pPr>
            <w:r w:rsidRPr="0051538D">
              <w:rPr>
                <w:rFonts w:ascii="Calibri" w:eastAsia="Times New Roman" w:hAnsi="Calibri" w:cs="Calibri"/>
                <w:sz w:val="16"/>
                <w:szCs w:val="16"/>
              </w:rPr>
              <w:t>3.555.422</w:t>
            </w:r>
          </w:p>
        </w:tc>
        <w:tc>
          <w:tcPr>
            <w:tcW w:w="647" w:type="pct"/>
            <w:tcBorders>
              <w:top w:val="nil"/>
              <w:left w:val="nil"/>
              <w:bottom w:val="nil"/>
              <w:right w:val="nil"/>
            </w:tcBorders>
            <w:shd w:val="clear" w:color="auto" w:fill="auto"/>
            <w:noWrap/>
            <w:vAlign w:val="center"/>
            <w:hideMark/>
          </w:tcPr>
          <w:p w14:paraId="5AD795BD" w14:textId="70F42561" w:rsidR="00EF264A" w:rsidRPr="0051538D" w:rsidRDefault="00C43F0E">
            <w:pPr>
              <w:spacing w:after="0" w:line="240" w:lineRule="auto"/>
              <w:jc w:val="right"/>
              <w:rPr>
                <w:rFonts w:ascii="Calibri" w:eastAsia="Times New Roman" w:hAnsi="Calibri" w:cs="Calibri"/>
                <w:sz w:val="16"/>
                <w:szCs w:val="16"/>
              </w:rPr>
            </w:pPr>
            <w:r w:rsidRPr="00C43F0E">
              <w:rPr>
                <w:rFonts w:ascii="Calibri" w:eastAsia="Times New Roman" w:hAnsi="Calibri" w:cs="Calibri"/>
                <w:sz w:val="16"/>
                <w:szCs w:val="16"/>
              </w:rPr>
              <w:t>2.046.431</w:t>
            </w:r>
          </w:p>
        </w:tc>
        <w:tc>
          <w:tcPr>
            <w:tcW w:w="869" w:type="pct"/>
            <w:tcBorders>
              <w:top w:val="nil"/>
              <w:left w:val="nil"/>
              <w:bottom w:val="nil"/>
              <w:right w:val="nil"/>
            </w:tcBorders>
            <w:shd w:val="clear" w:color="auto" w:fill="auto"/>
            <w:noWrap/>
            <w:vAlign w:val="center"/>
            <w:hideMark/>
          </w:tcPr>
          <w:p w14:paraId="3D749294" w14:textId="7F2CCC21" w:rsidR="00EF264A" w:rsidRPr="0051538D" w:rsidRDefault="006A5C94">
            <w:pPr>
              <w:spacing w:after="0" w:line="240" w:lineRule="auto"/>
              <w:jc w:val="right"/>
              <w:rPr>
                <w:rFonts w:ascii="Calibri" w:eastAsia="Times New Roman" w:hAnsi="Calibri" w:cs="Calibri"/>
                <w:sz w:val="16"/>
                <w:szCs w:val="16"/>
              </w:rPr>
            </w:pPr>
            <w:r w:rsidRPr="006A5C94">
              <w:rPr>
                <w:rFonts w:ascii="Calibri" w:eastAsia="Times New Roman" w:hAnsi="Calibri" w:cs="Calibri"/>
                <w:sz w:val="16"/>
                <w:szCs w:val="16"/>
              </w:rPr>
              <w:t>5.601.853</w:t>
            </w:r>
          </w:p>
        </w:tc>
      </w:tr>
      <w:tr w:rsidR="00EF264A" w:rsidRPr="0051538D" w14:paraId="1639499E" w14:textId="77777777" w:rsidTr="000B4E0C">
        <w:trPr>
          <w:trHeight w:val="283"/>
          <w:jc w:val="center"/>
        </w:trPr>
        <w:tc>
          <w:tcPr>
            <w:tcW w:w="2409" w:type="pct"/>
            <w:tcBorders>
              <w:top w:val="nil"/>
              <w:left w:val="nil"/>
              <w:bottom w:val="nil"/>
              <w:right w:val="nil"/>
            </w:tcBorders>
            <w:shd w:val="clear" w:color="auto" w:fill="auto"/>
            <w:noWrap/>
            <w:vAlign w:val="center"/>
            <w:hideMark/>
          </w:tcPr>
          <w:p w14:paraId="6566B970" w14:textId="6EC8C18A" w:rsidR="00EF264A" w:rsidRPr="0051538D" w:rsidRDefault="00EF264A">
            <w:pPr>
              <w:spacing w:after="0" w:line="240" w:lineRule="auto"/>
              <w:rPr>
                <w:rFonts w:ascii="Calibri" w:eastAsia="Times New Roman" w:hAnsi="Calibri" w:cs="Calibri"/>
                <w:sz w:val="16"/>
                <w:szCs w:val="16"/>
              </w:rPr>
            </w:pPr>
            <w:r w:rsidRPr="0051538D">
              <w:rPr>
                <w:rFonts w:ascii="Calibri" w:eastAsia="Times New Roman" w:hAnsi="Calibri" w:cs="Calibri"/>
                <w:sz w:val="16"/>
                <w:szCs w:val="16"/>
              </w:rPr>
              <w:t xml:space="preserve">      FICO - Investimento Cruzado </w:t>
            </w:r>
            <w:r w:rsidR="00DC33F3" w:rsidRPr="000B3ECC">
              <w:rPr>
                <w:rFonts w:ascii="Calibri" w:eastAsia="Times New Roman" w:hAnsi="Calibri" w:cs="Calibri"/>
                <w:color w:val="0070C0"/>
                <w:sz w:val="16"/>
                <w:szCs w:val="16"/>
              </w:rPr>
              <w:t>(</w:t>
            </w:r>
            <w:r w:rsidR="00DC33F3">
              <w:rPr>
                <w:rFonts w:ascii="Calibri" w:eastAsia="Times New Roman" w:hAnsi="Calibri" w:cs="Calibri"/>
                <w:color w:val="0070C0"/>
                <w:sz w:val="16"/>
                <w:szCs w:val="16"/>
              </w:rPr>
              <w:t xml:space="preserve">vide </w:t>
            </w:r>
            <w:r w:rsidR="00DC33F3" w:rsidRPr="000B3ECC">
              <w:rPr>
                <w:rFonts w:ascii="Calibri" w:eastAsia="Times New Roman" w:hAnsi="Calibri" w:cs="Calibri"/>
                <w:color w:val="0070C0"/>
                <w:sz w:val="16"/>
                <w:szCs w:val="16"/>
              </w:rPr>
              <w:t>nota 2</w:t>
            </w:r>
            <w:r w:rsidR="00DC33F3">
              <w:rPr>
                <w:rFonts w:ascii="Calibri" w:eastAsia="Times New Roman" w:hAnsi="Calibri" w:cs="Calibri"/>
                <w:color w:val="0070C0"/>
                <w:sz w:val="16"/>
                <w:szCs w:val="16"/>
              </w:rPr>
              <w:t>3</w:t>
            </w:r>
            <w:r w:rsidR="00DC33F3" w:rsidRPr="000B3ECC">
              <w:rPr>
                <w:rFonts w:ascii="Calibri" w:eastAsia="Times New Roman" w:hAnsi="Calibri" w:cs="Calibri"/>
                <w:color w:val="0070C0"/>
                <w:sz w:val="16"/>
                <w:szCs w:val="16"/>
              </w:rPr>
              <w:t>)</w:t>
            </w:r>
          </w:p>
        </w:tc>
        <w:tc>
          <w:tcPr>
            <w:tcW w:w="1076" w:type="pct"/>
            <w:tcBorders>
              <w:top w:val="nil"/>
              <w:left w:val="nil"/>
              <w:bottom w:val="nil"/>
              <w:right w:val="nil"/>
            </w:tcBorders>
            <w:shd w:val="clear" w:color="auto" w:fill="auto"/>
            <w:noWrap/>
            <w:vAlign w:val="center"/>
            <w:hideMark/>
          </w:tcPr>
          <w:p w14:paraId="30E4FC05" w14:textId="77777777" w:rsidR="00EF264A" w:rsidRPr="0051538D" w:rsidRDefault="00EF264A">
            <w:pPr>
              <w:spacing w:after="0" w:line="240" w:lineRule="auto"/>
              <w:jc w:val="right"/>
              <w:rPr>
                <w:rFonts w:ascii="Calibri" w:eastAsia="Times New Roman" w:hAnsi="Calibri" w:cs="Calibri"/>
                <w:sz w:val="16"/>
                <w:szCs w:val="16"/>
              </w:rPr>
            </w:pPr>
            <w:r w:rsidRPr="0051538D">
              <w:rPr>
                <w:rFonts w:ascii="Calibri" w:eastAsia="Times New Roman" w:hAnsi="Calibri" w:cs="Calibri"/>
                <w:sz w:val="16"/>
                <w:szCs w:val="16"/>
              </w:rPr>
              <w:t>165.222.465</w:t>
            </w:r>
          </w:p>
        </w:tc>
        <w:tc>
          <w:tcPr>
            <w:tcW w:w="647" w:type="pct"/>
            <w:tcBorders>
              <w:top w:val="nil"/>
              <w:left w:val="nil"/>
              <w:bottom w:val="nil"/>
              <w:right w:val="nil"/>
            </w:tcBorders>
            <w:shd w:val="clear" w:color="auto" w:fill="auto"/>
            <w:noWrap/>
            <w:vAlign w:val="center"/>
            <w:hideMark/>
          </w:tcPr>
          <w:p w14:paraId="5BA508BB" w14:textId="130C2281" w:rsidR="00EF264A" w:rsidRPr="0051538D" w:rsidRDefault="00A302A6">
            <w:pPr>
              <w:spacing w:after="0" w:line="240" w:lineRule="auto"/>
              <w:jc w:val="right"/>
              <w:rPr>
                <w:rFonts w:ascii="Calibri" w:eastAsia="Times New Roman" w:hAnsi="Calibri" w:cs="Calibri"/>
                <w:sz w:val="16"/>
                <w:szCs w:val="16"/>
              </w:rPr>
            </w:pPr>
            <w:r w:rsidRPr="00A302A6">
              <w:rPr>
                <w:rFonts w:ascii="Calibri" w:eastAsia="Times New Roman" w:hAnsi="Calibri" w:cs="Calibri"/>
                <w:sz w:val="16"/>
                <w:szCs w:val="16"/>
              </w:rPr>
              <w:t>433.319.135</w:t>
            </w:r>
          </w:p>
        </w:tc>
        <w:tc>
          <w:tcPr>
            <w:tcW w:w="869" w:type="pct"/>
            <w:tcBorders>
              <w:top w:val="nil"/>
              <w:left w:val="nil"/>
              <w:bottom w:val="nil"/>
              <w:right w:val="nil"/>
            </w:tcBorders>
            <w:shd w:val="clear" w:color="auto" w:fill="auto"/>
            <w:noWrap/>
            <w:vAlign w:val="center"/>
            <w:hideMark/>
          </w:tcPr>
          <w:p w14:paraId="51787BFC" w14:textId="3AB74D8C" w:rsidR="00EF264A" w:rsidRPr="0051538D" w:rsidRDefault="000C00C6">
            <w:pPr>
              <w:spacing w:after="0" w:line="240" w:lineRule="auto"/>
              <w:jc w:val="right"/>
              <w:rPr>
                <w:rFonts w:ascii="Calibri" w:eastAsia="Times New Roman" w:hAnsi="Calibri" w:cs="Calibri"/>
                <w:sz w:val="16"/>
                <w:szCs w:val="16"/>
              </w:rPr>
            </w:pPr>
            <w:r w:rsidRPr="000C00C6">
              <w:rPr>
                <w:rFonts w:ascii="Calibri" w:eastAsia="Times New Roman" w:hAnsi="Calibri" w:cs="Calibri"/>
                <w:sz w:val="16"/>
                <w:szCs w:val="16"/>
              </w:rPr>
              <w:t>598.541.600</w:t>
            </w:r>
          </w:p>
        </w:tc>
      </w:tr>
      <w:tr w:rsidR="00EF264A" w:rsidRPr="0051538D" w14:paraId="2EEB2833" w14:textId="77777777" w:rsidTr="000B4E0C">
        <w:trPr>
          <w:trHeight w:val="283"/>
          <w:jc w:val="center"/>
        </w:trPr>
        <w:tc>
          <w:tcPr>
            <w:tcW w:w="2409" w:type="pct"/>
            <w:tcBorders>
              <w:top w:val="single" w:sz="8" w:space="0" w:color="auto"/>
              <w:left w:val="nil"/>
              <w:bottom w:val="single" w:sz="8" w:space="0" w:color="auto"/>
              <w:right w:val="nil"/>
            </w:tcBorders>
            <w:shd w:val="clear" w:color="auto" w:fill="DEEAF6" w:themeFill="accent1" w:themeFillTint="33"/>
            <w:noWrap/>
            <w:vAlign w:val="center"/>
            <w:hideMark/>
          </w:tcPr>
          <w:p w14:paraId="2EC9E86C" w14:textId="77777777" w:rsidR="00EF264A" w:rsidRPr="0051538D" w:rsidRDefault="00EF264A">
            <w:pPr>
              <w:spacing w:after="0" w:line="240" w:lineRule="auto"/>
              <w:rPr>
                <w:rFonts w:ascii="Calibri" w:eastAsia="Times New Roman" w:hAnsi="Calibri" w:cs="Calibri"/>
                <w:b/>
                <w:bCs/>
                <w:sz w:val="16"/>
                <w:szCs w:val="16"/>
              </w:rPr>
            </w:pPr>
            <w:r w:rsidRPr="0051538D">
              <w:rPr>
                <w:rFonts w:ascii="Calibri" w:eastAsia="Times New Roman" w:hAnsi="Calibri" w:cs="Calibri"/>
                <w:b/>
                <w:bCs/>
                <w:sz w:val="16"/>
                <w:szCs w:val="16"/>
              </w:rPr>
              <w:t>Valor contábil líquido FICO</w:t>
            </w:r>
          </w:p>
        </w:tc>
        <w:tc>
          <w:tcPr>
            <w:tcW w:w="1076" w:type="pct"/>
            <w:tcBorders>
              <w:top w:val="single" w:sz="8" w:space="0" w:color="auto"/>
              <w:left w:val="nil"/>
              <w:bottom w:val="single" w:sz="8" w:space="0" w:color="auto"/>
              <w:right w:val="nil"/>
            </w:tcBorders>
            <w:shd w:val="clear" w:color="auto" w:fill="DEEAF6" w:themeFill="accent1" w:themeFillTint="33"/>
            <w:noWrap/>
            <w:vAlign w:val="center"/>
            <w:hideMark/>
          </w:tcPr>
          <w:p w14:paraId="12E64FA7" w14:textId="77777777" w:rsidR="00EF264A" w:rsidRPr="0051538D" w:rsidRDefault="00EF264A">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 xml:space="preserve">          168.777.887 </w:t>
            </w:r>
          </w:p>
        </w:tc>
        <w:tc>
          <w:tcPr>
            <w:tcW w:w="647" w:type="pct"/>
            <w:tcBorders>
              <w:top w:val="single" w:sz="8" w:space="0" w:color="auto"/>
              <w:left w:val="nil"/>
              <w:bottom w:val="single" w:sz="8" w:space="0" w:color="auto"/>
              <w:right w:val="nil"/>
            </w:tcBorders>
            <w:shd w:val="clear" w:color="auto" w:fill="DEEAF6" w:themeFill="accent1" w:themeFillTint="33"/>
            <w:noWrap/>
            <w:vAlign w:val="center"/>
            <w:hideMark/>
          </w:tcPr>
          <w:p w14:paraId="288A7A08" w14:textId="700685BE" w:rsidR="00EF264A" w:rsidRPr="0051538D" w:rsidRDefault="00EF264A">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 xml:space="preserve">       </w:t>
            </w:r>
            <w:r w:rsidR="00A76348" w:rsidRPr="00A76348">
              <w:rPr>
                <w:rFonts w:ascii="Calibri" w:eastAsia="Times New Roman" w:hAnsi="Calibri" w:cs="Calibri"/>
                <w:b/>
                <w:bCs/>
                <w:sz w:val="16"/>
                <w:szCs w:val="16"/>
              </w:rPr>
              <w:t>435.</w:t>
            </w:r>
            <w:r w:rsidR="00E374F5" w:rsidRPr="00E374F5">
              <w:rPr>
                <w:rFonts w:ascii="Calibri" w:eastAsia="Times New Roman" w:hAnsi="Calibri" w:cs="Calibri"/>
                <w:b/>
                <w:bCs/>
                <w:sz w:val="16"/>
                <w:szCs w:val="16"/>
              </w:rPr>
              <w:t>365.566</w:t>
            </w:r>
          </w:p>
        </w:tc>
        <w:tc>
          <w:tcPr>
            <w:tcW w:w="869" w:type="pct"/>
            <w:tcBorders>
              <w:top w:val="single" w:sz="8" w:space="0" w:color="auto"/>
              <w:left w:val="nil"/>
              <w:bottom w:val="single" w:sz="8" w:space="0" w:color="auto"/>
              <w:right w:val="nil"/>
            </w:tcBorders>
            <w:shd w:val="clear" w:color="auto" w:fill="DEEAF6" w:themeFill="accent1" w:themeFillTint="33"/>
            <w:noWrap/>
            <w:vAlign w:val="center"/>
            <w:hideMark/>
          </w:tcPr>
          <w:p w14:paraId="1C02B51F" w14:textId="4921066E" w:rsidR="00EF264A" w:rsidRPr="0051538D" w:rsidRDefault="00573668">
            <w:pPr>
              <w:spacing w:after="0" w:line="240" w:lineRule="auto"/>
              <w:jc w:val="right"/>
              <w:rPr>
                <w:rFonts w:ascii="Calibri" w:eastAsia="Times New Roman" w:hAnsi="Calibri" w:cs="Calibri"/>
                <w:b/>
                <w:bCs/>
                <w:sz w:val="16"/>
                <w:szCs w:val="16"/>
              </w:rPr>
            </w:pPr>
            <w:r w:rsidRPr="00573668">
              <w:rPr>
                <w:rFonts w:ascii="Calibri" w:eastAsia="Times New Roman" w:hAnsi="Calibri" w:cs="Calibri"/>
                <w:b/>
                <w:bCs/>
                <w:sz w:val="16"/>
                <w:szCs w:val="16"/>
              </w:rPr>
              <w:t>604.143.453</w:t>
            </w:r>
          </w:p>
        </w:tc>
      </w:tr>
    </w:tbl>
    <w:p w14:paraId="0E720060" w14:textId="6D843E36" w:rsidR="00E82647" w:rsidRDefault="00E82647" w:rsidP="00921B15">
      <w:pPr>
        <w:autoSpaceDE w:val="0"/>
        <w:autoSpaceDN w:val="0"/>
        <w:adjustRightInd w:val="0"/>
        <w:spacing w:before="240" w:after="240"/>
        <w:jc w:val="both"/>
        <w:rPr>
          <w:rFonts w:ascii="Calibri" w:hAnsi="Calibri" w:cs="Calibri"/>
          <w:shd w:val="clear" w:color="auto" w:fill="FFFFFF"/>
        </w:rPr>
      </w:pPr>
      <w:r>
        <w:rPr>
          <w:rFonts w:ascii="Calibri" w:hAnsi="Calibri" w:cs="Calibri"/>
          <w:shd w:val="clear" w:color="auto" w:fill="FFFFFF"/>
        </w:rPr>
        <w:t>Já o valor dispendido em estudos e projetos que serão futuramente incorporados ao ativo imobilizado</w:t>
      </w:r>
      <w:r w:rsidR="009E60F9">
        <w:rPr>
          <w:rFonts w:ascii="Calibri" w:hAnsi="Calibri" w:cs="Calibri"/>
          <w:shd w:val="clear" w:color="auto" w:fill="FFFFFF"/>
        </w:rPr>
        <w:t xml:space="preserve"> corresponde a: </w:t>
      </w:r>
    </w:p>
    <w:tbl>
      <w:tblPr>
        <w:tblW w:w="5000" w:type="pct"/>
        <w:tblCellMar>
          <w:left w:w="70" w:type="dxa"/>
          <w:right w:w="70" w:type="dxa"/>
        </w:tblCellMar>
        <w:tblLook w:val="04A0" w:firstRow="1" w:lastRow="0" w:firstColumn="1" w:lastColumn="0" w:noHBand="0" w:noVBand="1"/>
      </w:tblPr>
      <w:tblGrid>
        <w:gridCol w:w="5093"/>
        <w:gridCol w:w="2287"/>
        <w:gridCol w:w="1311"/>
        <w:gridCol w:w="1916"/>
      </w:tblGrid>
      <w:tr w:rsidR="00EF264A" w:rsidRPr="009E60F9" w14:paraId="7A7BFB11" w14:textId="77777777" w:rsidTr="00481ED2">
        <w:trPr>
          <w:trHeight w:val="283"/>
        </w:trPr>
        <w:tc>
          <w:tcPr>
            <w:tcW w:w="2401" w:type="pct"/>
            <w:tcBorders>
              <w:top w:val="nil"/>
              <w:left w:val="nil"/>
              <w:bottom w:val="single" w:sz="8" w:space="0" w:color="auto"/>
              <w:right w:val="nil"/>
            </w:tcBorders>
            <w:shd w:val="clear" w:color="auto" w:fill="DEEAF6" w:themeFill="accent1" w:themeFillTint="33"/>
            <w:vAlign w:val="center"/>
            <w:hideMark/>
          </w:tcPr>
          <w:p w14:paraId="4685202B" w14:textId="77777777" w:rsidR="00EF264A" w:rsidRPr="009E60F9" w:rsidRDefault="00EF264A" w:rsidP="009E60F9">
            <w:pPr>
              <w:spacing w:after="0" w:line="240" w:lineRule="auto"/>
              <w:rPr>
                <w:rFonts w:ascii="Calibri" w:eastAsia="Times New Roman" w:hAnsi="Calibri" w:cs="Calibri"/>
                <w:b/>
                <w:bCs/>
                <w:sz w:val="16"/>
                <w:szCs w:val="16"/>
              </w:rPr>
            </w:pPr>
            <w:r w:rsidRPr="009E60F9">
              <w:rPr>
                <w:rFonts w:ascii="Calibri" w:eastAsia="Times New Roman" w:hAnsi="Calibri" w:cs="Calibri"/>
                <w:b/>
                <w:bCs/>
                <w:sz w:val="16"/>
                <w:szCs w:val="16"/>
              </w:rPr>
              <w:t xml:space="preserve">Ferrovia Transcontinental </w:t>
            </w:r>
          </w:p>
        </w:tc>
        <w:tc>
          <w:tcPr>
            <w:tcW w:w="1078" w:type="pct"/>
            <w:tcBorders>
              <w:top w:val="nil"/>
              <w:left w:val="nil"/>
              <w:bottom w:val="single" w:sz="8" w:space="0" w:color="auto"/>
              <w:right w:val="nil"/>
            </w:tcBorders>
            <w:shd w:val="clear" w:color="auto" w:fill="DEEAF6" w:themeFill="accent1" w:themeFillTint="33"/>
            <w:vAlign w:val="center"/>
            <w:hideMark/>
          </w:tcPr>
          <w:p w14:paraId="7C2FDB6C" w14:textId="5D17189E"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 xml:space="preserve"> </w:t>
            </w:r>
            <w:r w:rsidR="00213B04" w:rsidRPr="009E60F9">
              <w:rPr>
                <w:rFonts w:ascii="Calibri" w:eastAsia="Times New Roman" w:hAnsi="Calibri" w:cs="Calibri"/>
                <w:b/>
                <w:bCs/>
                <w:sz w:val="16"/>
                <w:szCs w:val="16"/>
              </w:rPr>
              <w:t>Saldo em</w:t>
            </w:r>
            <w:r w:rsidRPr="009E60F9">
              <w:rPr>
                <w:rFonts w:ascii="Calibri" w:eastAsia="Times New Roman" w:hAnsi="Calibri" w:cs="Calibri"/>
                <w:b/>
                <w:bCs/>
                <w:sz w:val="16"/>
                <w:szCs w:val="16"/>
              </w:rPr>
              <w:t xml:space="preserve"> 31/12/2022 </w:t>
            </w:r>
          </w:p>
        </w:tc>
        <w:tc>
          <w:tcPr>
            <w:tcW w:w="618" w:type="pct"/>
            <w:tcBorders>
              <w:top w:val="nil"/>
              <w:left w:val="nil"/>
              <w:bottom w:val="single" w:sz="8" w:space="0" w:color="auto"/>
              <w:right w:val="nil"/>
            </w:tcBorders>
            <w:shd w:val="clear" w:color="auto" w:fill="DEEAF6" w:themeFill="accent1" w:themeFillTint="33"/>
            <w:vAlign w:val="center"/>
            <w:hideMark/>
          </w:tcPr>
          <w:p w14:paraId="5301BB37" w14:textId="6FCE925D" w:rsidR="00EF264A" w:rsidRPr="009E60F9" w:rsidRDefault="00213B04"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 xml:space="preserve"> Entradas </w:t>
            </w:r>
          </w:p>
        </w:tc>
        <w:tc>
          <w:tcPr>
            <w:tcW w:w="903" w:type="pct"/>
            <w:tcBorders>
              <w:top w:val="nil"/>
              <w:left w:val="nil"/>
              <w:bottom w:val="single" w:sz="8" w:space="0" w:color="auto"/>
              <w:right w:val="nil"/>
            </w:tcBorders>
            <w:shd w:val="clear" w:color="auto" w:fill="DEEAF6" w:themeFill="accent1" w:themeFillTint="33"/>
            <w:vAlign w:val="center"/>
            <w:hideMark/>
          </w:tcPr>
          <w:p w14:paraId="0B87F984" w14:textId="1AD75B6C"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 xml:space="preserve"> </w:t>
            </w:r>
            <w:r w:rsidR="00213B04" w:rsidRPr="009E60F9">
              <w:rPr>
                <w:rFonts w:ascii="Calibri" w:eastAsia="Times New Roman" w:hAnsi="Calibri" w:cs="Calibri"/>
                <w:b/>
                <w:bCs/>
                <w:sz w:val="16"/>
                <w:szCs w:val="16"/>
              </w:rPr>
              <w:t>Saldo em</w:t>
            </w:r>
            <w:r w:rsidRPr="009E60F9">
              <w:rPr>
                <w:rFonts w:ascii="Calibri" w:eastAsia="Times New Roman" w:hAnsi="Calibri" w:cs="Calibri"/>
                <w:b/>
                <w:bCs/>
                <w:sz w:val="16"/>
                <w:szCs w:val="16"/>
              </w:rPr>
              <w:t xml:space="preserve"> 30/0</w:t>
            </w:r>
            <w:r w:rsidR="00EA2D3B">
              <w:rPr>
                <w:rFonts w:ascii="Calibri" w:eastAsia="Times New Roman" w:hAnsi="Calibri" w:cs="Calibri"/>
                <w:b/>
                <w:bCs/>
                <w:sz w:val="16"/>
                <w:szCs w:val="16"/>
              </w:rPr>
              <w:t>9</w:t>
            </w:r>
            <w:r w:rsidRPr="009E60F9">
              <w:rPr>
                <w:rFonts w:ascii="Calibri" w:eastAsia="Times New Roman" w:hAnsi="Calibri" w:cs="Calibri"/>
                <w:b/>
                <w:bCs/>
                <w:sz w:val="16"/>
                <w:szCs w:val="16"/>
              </w:rPr>
              <w:t xml:space="preserve">/2023 </w:t>
            </w:r>
          </w:p>
        </w:tc>
      </w:tr>
      <w:tr w:rsidR="00EF264A" w:rsidRPr="009E60F9" w14:paraId="4B296713" w14:textId="77777777" w:rsidTr="00481ED2">
        <w:trPr>
          <w:trHeight w:val="283"/>
        </w:trPr>
        <w:tc>
          <w:tcPr>
            <w:tcW w:w="2401" w:type="pct"/>
            <w:tcBorders>
              <w:top w:val="nil"/>
              <w:left w:val="nil"/>
              <w:bottom w:val="nil"/>
              <w:right w:val="nil"/>
            </w:tcBorders>
            <w:shd w:val="clear" w:color="auto" w:fill="auto"/>
            <w:noWrap/>
            <w:vAlign w:val="center"/>
            <w:hideMark/>
          </w:tcPr>
          <w:p w14:paraId="015BAB46" w14:textId="77777777" w:rsidR="00EF264A" w:rsidRPr="009E60F9" w:rsidRDefault="00EF264A" w:rsidP="009E60F9">
            <w:pPr>
              <w:spacing w:after="0" w:line="240" w:lineRule="auto"/>
              <w:rPr>
                <w:rFonts w:ascii="Calibri" w:eastAsia="Times New Roman" w:hAnsi="Calibri" w:cs="Calibri"/>
                <w:b/>
                <w:bCs/>
                <w:sz w:val="16"/>
                <w:szCs w:val="16"/>
              </w:rPr>
            </w:pPr>
            <w:r w:rsidRPr="009E60F9">
              <w:rPr>
                <w:rFonts w:ascii="Calibri" w:eastAsia="Times New Roman" w:hAnsi="Calibri" w:cs="Calibri"/>
                <w:b/>
                <w:bCs/>
                <w:sz w:val="16"/>
                <w:szCs w:val="16"/>
              </w:rPr>
              <w:t>Estudos e Projetos</w:t>
            </w:r>
          </w:p>
        </w:tc>
        <w:tc>
          <w:tcPr>
            <w:tcW w:w="1078" w:type="pct"/>
            <w:tcBorders>
              <w:top w:val="nil"/>
              <w:left w:val="nil"/>
              <w:bottom w:val="nil"/>
              <w:right w:val="nil"/>
            </w:tcBorders>
            <w:shd w:val="clear" w:color="auto" w:fill="auto"/>
            <w:noWrap/>
            <w:vAlign w:val="center"/>
            <w:hideMark/>
          </w:tcPr>
          <w:p w14:paraId="34C645B7" w14:textId="77777777"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132.088.734</w:t>
            </w:r>
          </w:p>
        </w:tc>
        <w:tc>
          <w:tcPr>
            <w:tcW w:w="618" w:type="pct"/>
            <w:tcBorders>
              <w:top w:val="nil"/>
              <w:left w:val="nil"/>
              <w:bottom w:val="nil"/>
              <w:right w:val="nil"/>
            </w:tcBorders>
            <w:shd w:val="clear" w:color="auto" w:fill="auto"/>
            <w:noWrap/>
            <w:vAlign w:val="center"/>
            <w:hideMark/>
          </w:tcPr>
          <w:p w14:paraId="356D5A8B" w14:textId="36C5F2C6" w:rsidR="00EF264A" w:rsidRPr="009E60F9" w:rsidRDefault="00680607" w:rsidP="00EF264A">
            <w:pPr>
              <w:spacing w:after="0" w:line="240" w:lineRule="auto"/>
              <w:jc w:val="right"/>
              <w:rPr>
                <w:rFonts w:ascii="Calibri" w:eastAsia="Times New Roman" w:hAnsi="Calibri" w:cs="Calibri"/>
                <w:b/>
                <w:bCs/>
                <w:sz w:val="16"/>
                <w:szCs w:val="16"/>
              </w:rPr>
            </w:pPr>
            <w:r w:rsidRPr="00680607">
              <w:rPr>
                <w:rFonts w:ascii="Calibri" w:eastAsia="Times New Roman" w:hAnsi="Calibri" w:cs="Calibri"/>
                <w:b/>
                <w:bCs/>
                <w:sz w:val="16"/>
                <w:szCs w:val="16"/>
              </w:rPr>
              <w:t>64.586</w:t>
            </w:r>
          </w:p>
        </w:tc>
        <w:tc>
          <w:tcPr>
            <w:tcW w:w="903" w:type="pct"/>
            <w:tcBorders>
              <w:top w:val="nil"/>
              <w:left w:val="nil"/>
              <w:bottom w:val="nil"/>
              <w:right w:val="nil"/>
            </w:tcBorders>
            <w:shd w:val="clear" w:color="auto" w:fill="auto"/>
            <w:noWrap/>
            <w:vAlign w:val="center"/>
            <w:hideMark/>
          </w:tcPr>
          <w:p w14:paraId="49E0ABBE" w14:textId="1E43F135"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132.</w:t>
            </w:r>
            <w:r w:rsidR="00EA2D3B" w:rsidRPr="00EA2D3B">
              <w:rPr>
                <w:rFonts w:ascii="Calibri" w:eastAsia="Times New Roman" w:hAnsi="Calibri" w:cs="Calibri"/>
                <w:b/>
                <w:bCs/>
                <w:sz w:val="16"/>
                <w:szCs w:val="16"/>
              </w:rPr>
              <w:t>153.320</w:t>
            </w:r>
          </w:p>
        </w:tc>
      </w:tr>
      <w:tr w:rsidR="00EF264A" w:rsidRPr="009E60F9" w14:paraId="3787A096" w14:textId="77777777" w:rsidTr="00573F1E">
        <w:trPr>
          <w:trHeight w:val="283"/>
        </w:trPr>
        <w:tc>
          <w:tcPr>
            <w:tcW w:w="2401" w:type="pct"/>
            <w:tcBorders>
              <w:top w:val="nil"/>
              <w:left w:val="nil"/>
              <w:bottom w:val="nil"/>
              <w:right w:val="nil"/>
            </w:tcBorders>
            <w:shd w:val="clear" w:color="auto" w:fill="auto"/>
            <w:noWrap/>
            <w:vAlign w:val="center"/>
            <w:hideMark/>
          </w:tcPr>
          <w:p w14:paraId="0E640F95" w14:textId="77777777" w:rsidR="00EF264A" w:rsidRPr="009E60F9" w:rsidRDefault="00EF264A" w:rsidP="009E60F9">
            <w:pPr>
              <w:spacing w:after="0" w:line="240" w:lineRule="auto"/>
              <w:rPr>
                <w:rFonts w:ascii="Calibri" w:eastAsia="Times New Roman" w:hAnsi="Calibri" w:cs="Calibri"/>
                <w:sz w:val="16"/>
                <w:szCs w:val="16"/>
              </w:rPr>
            </w:pPr>
            <w:r w:rsidRPr="009E60F9">
              <w:rPr>
                <w:rFonts w:ascii="Calibri" w:eastAsia="Times New Roman" w:hAnsi="Calibri" w:cs="Calibri"/>
                <w:sz w:val="16"/>
                <w:szCs w:val="16"/>
              </w:rPr>
              <w:t xml:space="preserve">       Ferrovia Transcontinental </w:t>
            </w:r>
          </w:p>
        </w:tc>
        <w:tc>
          <w:tcPr>
            <w:tcW w:w="1078" w:type="pct"/>
            <w:tcBorders>
              <w:top w:val="nil"/>
              <w:left w:val="nil"/>
              <w:bottom w:val="nil"/>
              <w:right w:val="nil"/>
            </w:tcBorders>
            <w:shd w:val="clear" w:color="auto" w:fill="auto"/>
            <w:noWrap/>
            <w:vAlign w:val="center"/>
            <w:hideMark/>
          </w:tcPr>
          <w:p w14:paraId="2FB68C24" w14:textId="77777777" w:rsidR="00EF264A" w:rsidRPr="009E60F9" w:rsidRDefault="00EF264A" w:rsidP="00EF264A">
            <w:pPr>
              <w:spacing w:after="0" w:line="240" w:lineRule="auto"/>
              <w:jc w:val="right"/>
              <w:rPr>
                <w:rFonts w:ascii="Calibri" w:eastAsia="Times New Roman" w:hAnsi="Calibri" w:cs="Calibri"/>
                <w:sz w:val="16"/>
                <w:szCs w:val="16"/>
              </w:rPr>
            </w:pPr>
            <w:r w:rsidRPr="009E60F9">
              <w:rPr>
                <w:rFonts w:ascii="Calibri" w:eastAsia="Times New Roman" w:hAnsi="Calibri" w:cs="Calibri"/>
                <w:sz w:val="16"/>
                <w:szCs w:val="16"/>
              </w:rPr>
              <w:t>132.088.734</w:t>
            </w:r>
          </w:p>
        </w:tc>
        <w:tc>
          <w:tcPr>
            <w:tcW w:w="618" w:type="pct"/>
            <w:tcBorders>
              <w:top w:val="nil"/>
              <w:left w:val="nil"/>
              <w:bottom w:val="nil"/>
              <w:right w:val="nil"/>
            </w:tcBorders>
            <w:shd w:val="clear" w:color="auto" w:fill="auto"/>
            <w:noWrap/>
            <w:vAlign w:val="center"/>
            <w:hideMark/>
          </w:tcPr>
          <w:p w14:paraId="092AFFB9" w14:textId="725C68A7" w:rsidR="00EF264A" w:rsidRPr="009E60F9" w:rsidRDefault="00680607" w:rsidP="00EF264A">
            <w:pPr>
              <w:spacing w:after="0" w:line="240" w:lineRule="auto"/>
              <w:jc w:val="right"/>
              <w:rPr>
                <w:rFonts w:ascii="Calibri" w:eastAsia="Times New Roman" w:hAnsi="Calibri" w:cs="Calibri"/>
                <w:sz w:val="16"/>
                <w:szCs w:val="16"/>
              </w:rPr>
            </w:pPr>
            <w:r w:rsidRPr="00680607">
              <w:rPr>
                <w:rFonts w:ascii="Calibri" w:eastAsia="Times New Roman" w:hAnsi="Calibri" w:cs="Calibri"/>
                <w:sz w:val="16"/>
                <w:szCs w:val="16"/>
              </w:rPr>
              <w:t>64.586</w:t>
            </w:r>
          </w:p>
        </w:tc>
        <w:tc>
          <w:tcPr>
            <w:tcW w:w="903" w:type="pct"/>
            <w:tcBorders>
              <w:top w:val="nil"/>
              <w:left w:val="nil"/>
              <w:bottom w:val="nil"/>
              <w:right w:val="nil"/>
            </w:tcBorders>
            <w:shd w:val="clear" w:color="auto" w:fill="auto"/>
            <w:noWrap/>
            <w:vAlign w:val="center"/>
            <w:hideMark/>
          </w:tcPr>
          <w:p w14:paraId="2A090814" w14:textId="04803412" w:rsidR="00EF264A" w:rsidRPr="009E60F9" w:rsidRDefault="00EF264A" w:rsidP="00EF264A">
            <w:pPr>
              <w:spacing w:after="0" w:line="240" w:lineRule="auto"/>
              <w:jc w:val="right"/>
              <w:rPr>
                <w:rFonts w:ascii="Calibri" w:eastAsia="Times New Roman" w:hAnsi="Calibri" w:cs="Calibri"/>
                <w:sz w:val="16"/>
                <w:szCs w:val="16"/>
              </w:rPr>
            </w:pPr>
            <w:r w:rsidRPr="009E60F9">
              <w:rPr>
                <w:rFonts w:ascii="Calibri" w:eastAsia="Times New Roman" w:hAnsi="Calibri" w:cs="Calibri"/>
                <w:sz w:val="16"/>
                <w:szCs w:val="16"/>
              </w:rPr>
              <w:t>132.</w:t>
            </w:r>
            <w:r w:rsidR="00EA2D3B" w:rsidRPr="00EA2D3B">
              <w:rPr>
                <w:rFonts w:ascii="Calibri" w:eastAsia="Times New Roman" w:hAnsi="Calibri" w:cs="Calibri"/>
                <w:sz w:val="16"/>
                <w:szCs w:val="16"/>
              </w:rPr>
              <w:t>153.320</w:t>
            </w:r>
          </w:p>
        </w:tc>
      </w:tr>
      <w:tr w:rsidR="00EF264A" w:rsidRPr="009E60F9" w14:paraId="12D410DA" w14:textId="77777777" w:rsidTr="00481ED2">
        <w:trPr>
          <w:trHeight w:val="283"/>
        </w:trPr>
        <w:tc>
          <w:tcPr>
            <w:tcW w:w="2401" w:type="pct"/>
            <w:tcBorders>
              <w:top w:val="single" w:sz="8" w:space="0" w:color="auto"/>
              <w:left w:val="nil"/>
              <w:bottom w:val="single" w:sz="8" w:space="0" w:color="auto"/>
              <w:right w:val="nil"/>
            </w:tcBorders>
            <w:shd w:val="clear" w:color="auto" w:fill="DEEAF6" w:themeFill="accent1" w:themeFillTint="33"/>
            <w:noWrap/>
            <w:vAlign w:val="center"/>
            <w:hideMark/>
          </w:tcPr>
          <w:p w14:paraId="6928729B" w14:textId="77777777" w:rsidR="00EF264A" w:rsidRPr="009E60F9" w:rsidRDefault="00EF264A" w:rsidP="009E60F9">
            <w:pPr>
              <w:spacing w:after="0" w:line="240" w:lineRule="auto"/>
              <w:rPr>
                <w:rFonts w:ascii="Calibri" w:eastAsia="Times New Roman" w:hAnsi="Calibri" w:cs="Calibri"/>
                <w:b/>
                <w:bCs/>
                <w:sz w:val="16"/>
                <w:szCs w:val="16"/>
              </w:rPr>
            </w:pPr>
            <w:r w:rsidRPr="009E60F9">
              <w:rPr>
                <w:rFonts w:ascii="Calibri" w:eastAsia="Times New Roman" w:hAnsi="Calibri" w:cs="Calibri"/>
                <w:b/>
                <w:bCs/>
                <w:sz w:val="16"/>
                <w:szCs w:val="16"/>
              </w:rPr>
              <w:t>Valor contábil líquido</w:t>
            </w:r>
          </w:p>
        </w:tc>
        <w:tc>
          <w:tcPr>
            <w:tcW w:w="1078" w:type="pct"/>
            <w:tcBorders>
              <w:top w:val="single" w:sz="8" w:space="0" w:color="auto"/>
              <w:left w:val="nil"/>
              <w:bottom w:val="single" w:sz="8" w:space="0" w:color="auto"/>
              <w:right w:val="nil"/>
            </w:tcBorders>
            <w:shd w:val="clear" w:color="auto" w:fill="DEEAF6" w:themeFill="accent1" w:themeFillTint="33"/>
            <w:noWrap/>
            <w:vAlign w:val="center"/>
            <w:hideMark/>
          </w:tcPr>
          <w:p w14:paraId="4FC19586" w14:textId="77777777"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 xml:space="preserve">                         132.088.734 </w:t>
            </w:r>
          </w:p>
        </w:tc>
        <w:tc>
          <w:tcPr>
            <w:tcW w:w="618" w:type="pct"/>
            <w:tcBorders>
              <w:top w:val="single" w:sz="8" w:space="0" w:color="auto"/>
              <w:left w:val="nil"/>
              <w:bottom w:val="single" w:sz="8" w:space="0" w:color="auto"/>
              <w:right w:val="nil"/>
            </w:tcBorders>
            <w:shd w:val="clear" w:color="auto" w:fill="DEEAF6" w:themeFill="accent1" w:themeFillTint="33"/>
            <w:noWrap/>
            <w:vAlign w:val="center"/>
            <w:hideMark/>
          </w:tcPr>
          <w:p w14:paraId="50922120" w14:textId="12EBE4C1"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 xml:space="preserve">                 </w:t>
            </w:r>
            <w:r w:rsidR="00680607" w:rsidRPr="00680607">
              <w:rPr>
                <w:rFonts w:ascii="Calibri" w:eastAsia="Times New Roman" w:hAnsi="Calibri" w:cs="Calibri"/>
                <w:b/>
                <w:bCs/>
                <w:sz w:val="16"/>
                <w:szCs w:val="16"/>
              </w:rPr>
              <w:t>64.586</w:t>
            </w:r>
          </w:p>
        </w:tc>
        <w:tc>
          <w:tcPr>
            <w:tcW w:w="903" w:type="pct"/>
            <w:tcBorders>
              <w:top w:val="single" w:sz="8" w:space="0" w:color="auto"/>
              <w:left w:val="nil"/>
              <w:bottom w:val="single" w:sz="8" w:space="0" w:color="auto"/>
              <w:right w:val="nil"/>
            </w:tcBorders>
            <w:shd w:val="clear" w:color="auto" w:fill="DEEAF6" w:themeFill="accent1" w:themeFillTint="33"/>
            <w:noWrap/>
            <w:vAlign w:val="center"/>
            <w:hideMark/>
          </w:tcPr>
          <w:p w14:paraId="55D6219B" w14:textId="45E6812B"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 xml:space="preserve">     132.</w:t>
            </w:r>
            <w:r w:rsidR="00EA2D3B" w:rsidRPr="00EA2D3B">
              <w:rPr>
                <w:rFonts w:ascii="Calibri" w:eastAsia="Times New Roman" w:hAnsi="Calibri" w:cs="Calibri"/>
                <w:b/>
                <w:bCs/>
                <w:sz w:val="16"/>
                <w:szCs w:val="16"/>
              </w:rPr>
              <w:t>153.320</w:t>
            </w:r>
          </w:p>
        </w:tc>
      </w:tr>
    </w:tbl>
    <w:p w14:paraId="6C9730FE" w14:textId="77777777" w:rsidR="00671BC1" w:rsidRPr="00E65230" w:rsidRDefault="00671BC1" w:rsidP="00942969">
      <w:pPr>
        <w:autoSpaceDE w:val="0"/>
        <w:autoSpaceDN w:val="0"/>
        <w:adjustRightInd w:val="0"/>
        <w:spacing w:before="240"/>
        <w:jc w:val="both"/>
        <w:rPr>
          <w:rFonts w:cstheme="minorHAnsi"/>
          <w:sz w:val="20"/>
          <w:shd w:val="clear" w:color="auto" w:fill="FFFFFF"/>
        </w:rPr>
      </w:pPr>
      <w:r w:rsidRPr="00E65230">
        <w:rPr>
          <w:rFonts w:cstheme="minorHAnsi"/>
          <w:sz w:val="20"/>
          <w:shd w:val="clear" w:color="auto" w:fill="FFFFFF"/>
        </w:rPr>
        <w:t>Dentre as principais funções da FICO está a de estabelecer alternativas mais econômicas para os fluxos de cargas de longa distância potencialmente transportáveis pelo modal ferroviário, a exemplo das cargas de baixo valor agregado como minérios e granéis sólidos produzidos ao longo da região de influência da ferrovia. Visa ainda reduzir a dependência do modal rodoviário, incentivando a multimodalidade e melhorando a logística de transporte, tanto para o escoamento da produção ao mercado consumidor quanto para importação de insumos, interligando a malha ferroviária brasileira aos principais portos de grande capacidade.</w:t>
      </w:r>
    </w:p>
    <w:p w14:paraId="7F3F6A25" w14:textId="77777777" w:rsidR="00671BC1" w:rsidRPr="00E65230" w:rsidRDefault="00671BC1" w:rsidP="00E65230">
      <w:pPr>
        <w:autoSpaceDE w:val="0"/>
        <w:autoSpaceDN w:val="0"/>
        <w:adjustRightInd w:val="0"/>
        <w:spacing w:before="120"/>
        <w:jc w:val="both"/>
        <w:rPr>
          <w:rFonts w:cstheme="minorHAnsi"/>
          <w:sz w:val="20"/>
          <w:shd w:val="clear" w:color="auto" w:fill="FFFFFF"/>
        </w:rPr>
      </w:pPr>
      <w:r w:rsidRPr="00E65230">
        <w:rPr>
          <w:rFonts w:cstheme="minorHAnsi"/>
          <w:sz w:val="20"/>
          <w:shd w:val="clear" w:color="auto" w:fill="FFFFFF"/>
        </w:rPr>
        <w:t xml:space="preserve">Isso proporcionará a redução dos valores de frete e, consequentemente, a dos custos de comercialização no mercado interno, com acentuado reflexo também na exportação, aumentando a competitividade dos produtos brasileiros, gerando melhoria no desempenho econômico de toda a malha ferroviária. </w:t>
      </w:r>
    </w:p>
    <w:p w14:paraId="3ED8009B" w14:textId="77777777" w:rsidR="00671BC1" w:rsidRDefault="00671BC1" w:rsidP="00A7527F">
      <w:pPr>
        <w:autoSpaceDE w:val="0"/>
        <w:autoSpaceDN w:val="0"/>
        <w:adjustRightInd w:val="0"/>
        <w:spacing w:before="120"/>
        <w:jc w:val="both"/>
        <w:rPr>
          <w:rFonts w:cstheme="minorHAnsi"/>
          <w:sz w:val="20"/>
          <w:shd w:val="clear" w:color="auto" w:fill="FFFFFF"/>
        </w:rPr>
      </w:pPr>
      <w:r w:rsidRPr="00E65230">
        <w:rPr>
          <w:rFonts w:cstheme="minorHAnsi"/>
          <w:sz w:val="20"/>
          <w:shd w:val="clear" w:color="auto" w:fill="FFFFFF"/>
        </w:rPr>
        <w:t xml:space="preserve">A FICO foi subdividida em trechos, conforme demonstrado na tabela a seguir: </w:t>
      </w:r>
    </w:p>
    <w:tbl>
      <w:tblPr>
        <w:tblW w:w="10490" w:type="dxa"/>
        <w:tblCellMar>
          <w:left w:w="70" w:type="dxa"/>
          <w:right w:w="70" w:type="dxa"/>
        </w:tblCellMar>
        <w:tblLook w:val="04A0" w:firstRow="1" w:lastRow="0" w:firstColumn="1" w:lastColumn="0" w:noHBand="0" w:noVBand="1"/>
      </w:tblPr>
      <w:tblGrid>
        <w:gridCol w:w="2977"/>
        <w:gridCol w:w="851"/>
        <w:gridCol w:w="6662"/>
      </w:tblGrid>
      <w:tr w:rsidR="00671BC1" w:rsidRPr="00F67E20" w14:paraId="5D4EC367" w14:textId="77777777" w:rsidTr="00481ED2">
        <w:trPr>
          <w:trHeight w:val="283"/>
        </w:trPr>
        <w:tc>
          <w:tcPr>
            <w:tcW w:w="2977" w:type="dxa"/>
            <w:tcBorders>
              <w:top w:val="nil"/>
              <w:left w:val="nil"/>
              <w:bottom w:val="single" w:sz="8" w:space="0" w:color="auto"/>
              <w:right w:val="nil"/>
            </w:tcBorders>
            <w:shd w:val="clear" w:color="auto" w:fill="DEEAF6" w:themeFill="accent1" w:themeFillTint="33"/>
            <w:vAlign w:val="center"/>
            <w:hideMark/>
          </w:tcPr>
          <w:p w14:paraId="7F9C1B30" w14:textId="77777777" w:rsidR="00671BC1" w:rsidRPr="00F67E20" w:rsidRDefault="00671BC1">
            <w:pPr>
              <w:spacing w:after="0" w:line="240" w:lineRule="auto"/>
              <w:rPr>
                <w:rFonts w:ascii="Calibri" w:eastAsia="Times New Roman" w:hAnsi="Calibri" w:cs="Calibri"/>
                <w:b/>
                <w:bCs/>
                <w:sz w:val="16"/>
                <w:szCs w:val="16"/>
              </w:rPr>
            </w:pPr>
            <w:r w:rsidRPr="00F67E20">
              <w:rPr>
                <w:rFonts w:ascii="Calibri" w:eastAsia="Times New Roman" w:hAnsi="Calibri" w:cs="Calibri"/>
                <w:b/>
                <w:bCs/>
                <w:sz w:val="16"/>
                <w:szCs w:val="16"/>
              </w:rPr>
              <w:t xml:space="preserve">Ferrovia de Integração Centro-Oeste </w:t>
            </w:r>
          </w:p>
        </w:tc>
        <w:tc>
          <w:tcPr>
            <w:tcW w:w="851" w:type="dxa"/>
            <w:tcBorders>
              <w:top w:val="nil"/>
              <w:left w:val="nil"/>
              <w:bottom w:val="single" w:sz="8" w:space="0" w:color="auto"/>
              <w:right w:val="nil"/>
            </w:tcBorders>
            <w:shd w:val="clear" w:color="auto" w:fill="DEEAF6" w:themeFill="accent1" w:themeFillTint="33"/>
            <w:vAlign w:val="center"/>
            <w:hideMark/>
          </w:tcPr>
          <w:p w14:paraId="22CBFB52" w14:textId="77777777" w:rsidR="00671BC1" w:rsidRPr="00F67E20" w:rsidRDefault="00671BC1">
            <w:pPr>
              <w:spacing w:after="0" w:line="240" w:lineRule="auto"/>
              <w:rPr>
                <w:rFonts w:ascii="Calibri" w:eastAsia="Times New Roman" w:hAnsi="Calibri" w:cs="Calibri"/>
                <w:b/>
                <w:bCs/>
                <w:sz w:val="16"/>
                <w:szCs w:val="16"/>
              </w:rPr>
            </w:pPr>
            <w:r w:rsidRPr="00F67E20">
              <w:rPr>
                <w:rFonts w:ascii="Calibri" w:eastAsia="Times New Roman" w:hAnsi="Calibri" w:cs="Calibri"/>
                <w:b/>
                <w:bCs/>
                <w:sz w:val="16"/>
                <w:szCs w:val="16"/>
              </w:rPr>
              <w:t>Extensão (Km)</w:t>
            </w:r>
          </w:p>
        </w:tc>
        <w:tc>
          <w:tcPr>
            <w:tcW w:w="6662" w:type="dxa"/>
            <w:tcBorders>
              <w:top w:val="nil"/>
              <w:left w:val="nil"/>
              <w:bottom w:val="single" w:sz="8" w:space="0" w:color="auto"/>
              <w:right w:val="nil"/>
            </w:tcBorders>
            <w:shd w:val="clear" w:color="auto" w:fill="DEEAF6" w:themeFill="accent1" w:themeFillTint="33"/>
            <w:vAlign w:val="center"/>
            <w:hideMark/>
          </w:tcPr>
          <w:p w14:paraId="06754E70" w14:textId="77777777" w:rsidR="00671BC1" w:rsidRPr="00F67E20" w:rsidRDefault="00671BC1">
            <w:pPr>
              <w:spacing w:after="0" w:line="240" w:lineRule="auto"/>
              <w:jc w:val="center"/>
              <w:rPr>
                <w:rFonts w:ascii="Calibri" w:eastAsia="Times New Roman" w:hAnsi="Calibri" w:cs="Calibri"/>
                <w:b/>
                <w:bCs/>
                <w:sz w:val="16"/>
                <w:szCs w:val="16"/>
              </w:rPr>
            </w:pPr>
            <w:r w:rsidRPr="00F67E20">
              <w:rPr>
                <w:rFonts w:ascii="Calibri" w:eastAsia="Times New Roman" w:hAnsi="Calibri" w:cs="Calibri"/>
                <w:b/>
                <w:bCs/>
                <w:sz w:val="16"/>
                <w:szCs w:val="16"/>
              </w:rPr>
              <w:t>Status</w:t>
            </w:r>
          </w:p>
        </w:tc>
      </w:tr>
      <w:tr w:rsidR="00671BC1" w:rsidRPr="00F67E20" w14:paraId="34B70D4C" w14:textId="77777777" w:rsidTr="00481ED2">
        <w:trPr>
          <w:trHeight w:val="283"/>
        </w:trPr>
        <w:tc>
          <w:tcPr>
            <w:tcW w:w="2977" w:type="dxa"/>
            <w:tcBorders>
              <w:top w:val="nil"/>
              <w:left w:val="nil"/>
              <w:bottom w:val="single" w:sz="4" w:space="0" w:color="auto"/>
              <w:right w:val="nil"/>
            </w:tcBorders>
            <w:shd w:val="clear" w:color="auto" w:fill="auto"/>
            <w:noWrap/>
            <w:vAlign w:val="center"/>
            <w:hideMark/>
          </w:tcPr>
          <w:p w14:paraId="31AB2068" w14:textId="77777777" w:rsidR="00671BC1" w:rsidRPr="00F67E20" w:rsidRDefault="00671BC1">
            <w:pPr>
              <w:spacing w:after="0" w:line="240" w:lineRule="auto"/>
              <w:rPr>
                <w:rFonts w:ascii="Calibri" w:eastAsia="Times New Roman" w:hAnsi="Calibri" w:cs="Calibri"/>
                <w:sz w:val="16"/>
                <w:szCs w:val="16"/>
              </w:rPr>
            </w:pPr>
            <w:r w:rsidRPr="00F67E20">
              <w:rPr>
                <w:rFonts w:ascii="Calibri" w:eastAsia="Times New Roman" w:hAnsi="Calibri" w:cs="Calibri"/>
                <w:sz w:val="16"/>
                <w:szCs w:val="16"/>
              </w:rPr>
              <w:t>Mara Rosa/GO – Água Boa/MT</w:t>
            </w:r>
          </w:p>
        </w:tc>
        <w:tc>
          <w:tcPr>
            <w:tcW w:w="851" w:type="dxa"/>
            <w:tcBorders>
              <w:top w:val="nil"/>
              <w:left w:val="nil"/>
              <w:bottom w:val="single" w:sz="4" w:space="0" w:color="auto"/>
              <w:right w:val="nil"/>
            </w:tcBorders>
            <w:shd w:val="clear" w:color="auto" w:fill="auto"/>
            <w:noWrap/>
            <w:vAlign w:val="center"/>
            <w:hideMark/>
          </w:tcPr>
          <w:p w14:paraId="0D071565" w14:textId="77777777" w:rsidR="00671BC1" w:rsidRPr="00F67E20" w:rsidRDefault="00671BC1">
            <w:pPr>
              <w:spacing w:after="0" w:line="240" w:lineRule="auto"/>
              <w:jc w:val="right"/>
              <w:rPr>
                <w:rFonts w:ascii="Calibri" w:eastAsia="Times New Roman" w:hAnsi="Calibri" w:cs="Calibri"/>
                <w:sz w:val="16"/>
                <w:szCs w:val="16"/>
              </w:rPr>
            </w:pPr>
            <w:r w:rsidRPr="00F67E20">
              <w:rPr>
                <w:rFonts w:ascii="Calibri" w:eastAsia="Times New Roman" w:hAnsi="Calibri" w:cs="Calibri"/>
                <w:sz w:val="16"/>
                <w:szCs w:val="16"/>
              </w:rPr>
              <w:t>383</w:t>
            </w:r>
          </w:p>
        </w:tc>
        <w:tc>
          <w:tcPr>
            <w:tcW w:w="6662" w:type="dxa"/>
            <w:tcBorders>
              <w:top w:val="nil"/>
              <w:left w:val="nil"/>
              <w:bottom w:val="single" w:sz="4" w:space="0" w:color="auto"/>
              <w:right w:val="nil"/>
            </w:tcBorders>
            <w:shd w:val="clear" w:color="auto" w:fill="auto"/>
            <w:vAlign w:val="center"/>
            <w:hideMark/>
          </w:tcPr>
          <w:p w14:paraId="63CC6E79" w14:textId="77777777" w:rsidR="00671BC1" w:rsidRPr="00F67E20" w:rsidRDefault="00671BC1">
            <w:pPr>
              <w:spacing w:after="0" w:line="240" w:lineRule="auto"/>
              <w:rPr>
                <w:rFonts w:ascii="Calibri" w:eastAsia="Times New Roman" w:hAnsi="Calibri" w:cs="Calibri"/>
                <w:sz w:val="16"/>
                <w:szCs w:val="16"/>
              </w:rPr>
            </w:pPr>
            <w:r w:rsidRPr="00F67E20">
              <w:rPr>
                <w:rFonts w:ascii="Calibri" w:eastAsia="Times New Roman" w:hAnsi="Calibri" w:cs="Calibri"/>
                <w:sz w:val="16"/>
                <w:szCs w:val="16"/>
              </w:rPr>
              <w:t xml:space="preserve"> EVTEA e Projeto Básico concluídos. Trecho sendo executado pela Vale S.A. sob o acompanhamento da Infra S.A.</w:t>
            </w:r>
            <w:r w:rsidR="001567EB" w:rsidRPr="00F67E20">
              <w:rPr>
                <w:rFonts w:ascii="Calibri" w:eastAsia="Times New Roman" w:hAnsi="Calibri" w:cs="Calibri"/>
                <w:sz w:val="16"/>
                <w:szCs w:val="16"/>
              </w:rPr>
              <w:t xml:space="preserve"> </w:t>
            </w:r>
            <w:r w:rsidRPr="00F67E20">
              <w:rPr>
                <w:rFonts w:ascii="Calibri" w:eastAsia="Times New Roman" w:hAnsi="Calibri" w:cs="Calibri"/>
                <w:sz w:val="16"/>
                <w:szCs w:val="16"/>
              </w:rPr>
              <w:t>no âmbito do Investimento Cruzado. Maiores informações vide a nota 24 - Investimento Cruzado.</w:t>
            </w:r>
          </w:p>
        </w:tc>
      </w:tr>
      <w:tr w:rsidR="00671BC1" w:rsidRPr="00F67E20" w14:paraId="050D8AAC" w14:textId="77777777" w:rsidTr="00481ED2">
        <w:trPr>
          <w:trHeight w:val="283"/>
        </w:trPr>
        <w:tc>
          <w:tcPr>
            <w:tcW w:w="2977" w:type="dxa"/>
            <w:tcBorders>
              <w:top w:val="single" w:sz="4" w:space="0" w:color="auto"/>
              <w:left w:val="nil"/>
              <w:bottom w:val="single" w:sz="4" w:space="0" w:color="auto"/>
              <w:right w:val="nil"/>
            </w:tcBorders>
            <w:shd w:val="clear" w:color="auto" w:fill="auto"/>
            <w:noWrap/>
            <w:vAlign w:val="center"/>
            <w:hideMark/>
          </w:tcPr>
          <w:p w14:paraId="6D85E151" w14:textId="77777777" w:rsidR="00671BC1" w:rsidRPr="00F67E20" w:rsidRDefault="00671BC1">
            <w:pPr>
              <w:spacing w:after="0" w:line="240" w:lineRule="auto"/>
              <w:rPr>
                <w:rFonts w:ascii="Calibri" w:eastAsia="Times New Roman" w:hAnsi="Calibri" w:cs="Calibri"/>
                <w:sz w:val="16"/>
                <w:szCs w:val="16"/>
              </w:rPr>
            </w:pPr>
            <w:r w:rsidRPr="00F67E20">
              <w:rPr>
                <w:rFonts w:ascii="Calibri" w:eastAsia="Times New Roman" w:hAnsi="Calibri" w:cs="Calibri"/>
                <w:sz w:val="16"/>
                <w:szCs w:val="16"/>
              </w:rPr>
              <w:t>Água Boa/MT – Lucas do Rio Verde/MT</w:t>
            </w:r>
          </w:p>
        </w:tc>
        <w:tc>
          <w:tcPr>
            <w:tcW w:w="851" w:type="dxa"/>
            <w:tcBorders>
              <w:top w:val="single" w:sz="4" w:space="0" w:color="auto"/>
              <w:left w:val="nil"/>
              <w:bottom w:val="single" w:sz="4" w:space="0" w:color="auto"/>
              <w:right w:val="nil"/>
            </w:tcBorders>
            <w:shd w:val="clear" w:color="auto" w:fill="auto"/>
            <w:noWrap/>
            <w:vAlign w:val="center"/>
            <w:hideMark/>
          </w:tcPr>
          <w:p w14:paraId="4421CFEB" w14:textId="69123CF5" w:rsidR="00671BC1" w:rsidRPr="00F67E20" w:rsidRDefault="00671BC1">
            <w:pPr>
              <w:spacing w:after="0" w:line="240" w:lineRule="auto"/>
              <w:jc w:val="right"/>
              <w:rPr>
                <w:rFonts w:ascii="Calibri" w:eastAsia="Times New Roman" w:hAnsi="Calibri" w:cs="Calibri"/>
                <w:sz w:val="16"/>
                <w:szCs w:val="16"/>
              </w:rPr>
            </w:pPr>
            <w:r w:rsidRPr="00F67E20">
              <w:rPr>
                <w:rFonts w:ascii="Calibri" w:eastAsia="Times New Roman" w:hAnsi="Calibri" w:cs="Calibri"/>
                <w:sz w:val="16"/>
                <w:szCs w:val="16"/>
              </w:rPr>
              <w:t>50</w:t>
            </w:r>
            <w:r w:rsidR="002D0ED5" w:rsidRPr="00F67E20">
              <w:rPr>
                <w:rFonts w:ascii="Calibri" w:eastAsia="Times New Roman" w:hAnsi="Calibri" w:cs="Calibri"/>
                <w:sz w:val="16"/>
                <w:szCs w:val="16"/>
              </w:rPr>
              <w:t>5</w:t>
            </w:r>
          </w:p>
        </w:tc>
        <w:tc>
          <w:tcPr>
            <w:tcW w:w="6662" w:type="dxa"/>
            <w:tcBorders>
              <w:top w:val="single" w:sz="4" w:space="0" w:color="auto"/>
              <w:left w:val="nil"/>
              <w:bottom w:val="single" w:sz="4" w:space="0" w:color="auto"/>
              <w:right w:val="nil"/>
            </w:tcBorders>
            <w:shd w:val="clear" w:color="auto" w:fill="auto"/>
            <w:noWrap/>
            <w:vAlign w:val="center"/>
            <w:hideMark/>
          </w:tcPr>
          <w:p w14:paraId="60324F00" w14:textId="77777777" w:rsidR="00671BC1" w:rsidRPr="00573F1E" w:rsidRDefault="00671BC1">
            <w:pPr>
              <w:spacing w:after="0" w:line="240" w:lineRule="auto"/>
              <w:rPr>
                <w:rFonts w:ascii="Calibri" w:eastAsia="Times New Roman" w:hAnsi="Calibri" w:cs="Calibri"/>
                <w:sz w:val="16"/>
                <w:szCs w:val="16"/>
              </w:rPr>
            </w:pPr>
            <w:r w:rsidRPr="00573F1E">
              <w:rPr>
                <w:rFonts w:ascii="Calibri" w:eastAsia="Times New Roman" w:hAnsi="Calibri" w:cs="Calibri"/>
                <w:sz w:val="16"/>
                <w:szCs w:val="16"/>
              </w:rPr>
              <w:t xml:space="preserve"> EVTEA e Projeto Básico concluídos.</w:t>
            </w:r>
          </w:p>
        </w:tc>
      </w:tr>
      <w:tr w:rsidR="00671BC1" w:rsidRPr="00F67E20" w14:paraId="22366587" w14:textId="77777777" w:rsidTr="00481ED2">
        <w:trPr>
          <w:trHeight w:val="283"/>
        </w:trPr>
        <w:tc>
          <w:tcPr>
            <w:tcW w:w="2977" w:type="dxa"/>
            <w:tcBorders>
              <w:top w:val="single" w:sz="4" w:space="0" w:color="auto"/>
              <w:left w:val="nil"/>
              <w:bottom w:val="single" w:sz="4" w:space="0" w:color="auto"/>
              <w:right w:val="nil"/>
            </w:tcBorders>
            <w:shd w:val="clear" w:color="auto" w:fill="auto"/>
            <w:noWrap/>
            <w:vAlign w:val="center"/>
            <w:hideMark/>
          </w:tcPr>
          <w:p w14:paraId="738D8986" w14:textId="77777777" w:rsidR="00671BC1" w:rsidRPr="00F67E20" w:rsidRDefault="00671BC1">
            <w:pPr>
              <w:spacing w:after="0" w:line="240" w:lineRule="auto"/>
              <w:rPr>
                <w:rFonts w:ascii="Calibri" w:eastAsia="Times New Roman" w:hAnsi="Calibri" w:cs="Calibri"/>
                <w:sz w:val="16"/>
                <w:szCs w:val="16"/>
              </w:rPr>
            </w:pPr>
            <w:r w:rsidRPr="00F67E20">
              <w:rPr>
                <w:rFonts w:ascii="Calibri" w:eastAsia="Times New Roman" w:hAnsi="Calibri" w:cs="Calibri"/>
                <w:sz w:val="16"/>
                <w:szCs w:val="16"/>
              </w:rPr>
              <w:t>Lucas do Rio Verde/MT – Vilhena/RO</w:t>
            </w:r>
          </w:p>
        </w:tc>
        <w:tc>
          <w:tcPr>
            <w:tcW w:w="851" w:type="dxa"/>
            <w:tcBorders>
              <w:top w:val="single" w:sz="4" w:space="0" w:color="auto"/>
              <w:left w:val="nil"/>
              <w:bottom w:val="single" w:sz="4" w:space="0" w:color="auto"/>
              <w:right w:val="nil"/>
            </w:tcBorders>
            <w:shd w:val="clear" w:color="auto" w:fill="auto"/>
            <w:noWrap/>
            <w:vAlign w:val="center"/>
            <w:hideMark/>
          </w:tcPr>
          <w:p w14:paraId="17E1DDDB" w14:textId="77777777" w:rsidR="00671BC1" w:rsidRPr="00F67E20" w:rsidRDefault="00671BC1">
            <w:pPr>
              <w:spacing w:after="0" w:line="240" w:lineRule="auto"/>
              <w:jc w:val="right"/>
              <w:rPr>
                <w:rFonts w:ascii="Calibri" w:eastAsia="Times New Roman" w:hAnsi="Calibri" w:cs="Calibri"/>
                <w:sz w:val="16"/>
                <w:szCs w:val="16"/>
              </w:rPr>
            </w:pPr>
            <w:r w:rsidRPr="00F67E20">
              <w:rPr>
                <w:rFonts w:ascii="Calibri" w:eastAsia="Times New Roman" w:hAnsi="Calibri" w:cs="Calibri"/>
                <w:sz w:val="16"/>
                <w:szCs w:val="16"/>
              </w:rPr>
              <w:t>646</w:t>
            </w:r>
          </w:p>
        </w:tc>
        <w:tc>
          <w:tcPr>
            <w:tcW w:w="6662" w:type="dxa"/>
            <w:tcBorders>
              <w:top w:val="single" w:sz="4" w:space="0" w:color="auto"/>
              <w:left w:val="nil"/>
              <w:bottom w:val="single" w:sz="4" w:space="0" w:color="auto"/>
              <w:right w:val="nil"/>
            </w:tcBorders>
            <w:shd w:val="clear" w:color="auto" w:fill="auto"/>
            <w:noWrap/>
            <w:vAlign w:val="center"/>
            <w:hideMark/>
          </w:tcPr>
          <w:p w14:paraId="4F08DDEB" w14:textId="77777777" w:rsidR="00671BC1" w:rsidRPr="00573F1E" w:rsidRDefault="00671BC1">
            <w:pPr>
              <w:spacing w:after="0" w:line="240" w:lineRule="auto"/>
              <w:rPr>
                <w:rFonts w:ascii="Calibri" w:eastAsia="Times New Roman" w:hAnsi="Calibri" w:cs="Calibri"/>
                <w:sz w:val="16"/>
                <w:szCs w:val="16"/>
              </w:rPr>
            </w:pPr>
            <w:r w:rsidRPr="00573F1E">
              <w:rPr>
                <w:rFonts w:ascii="Calibri" w:eastAsia="Times New Roman" w:hAnsi="Calibri" w:cs="Calibri"/>
                <w:sz w:val="16"/>
                <w:szCs w:val="16"/>
              </w:rPr>
              <w:t>EVTEA concluído desde 2014 e com anteprojeto em andamento.</w:t>
            </w:r>
          </w:p>
        </w:tc>
      </w:tr>
      <w:tr w:rsidR="00671BC1" w:rsidRPr="00F67E20" w14:paraId="023C81E2" w14:textId="77777777" w:rsidTr="00481ED2">
        <w:trPr>
          <w:trHeight w:val="283"/>
        </w:trPr>
        <w:tc>
          <w:tcPr>
            <w:tcW w:w="2977" w:type="dxa"/>
            <w:tcBorders>
              <w:top w:val="single" w:sz="8" w:space="0" w:color="auto"/>
              <w:left w:val="nil"/>
              <w:bottom w:val="single" w:sz="8" w:space="0" w:color="auto"/>
              <w:right w:val="nil"/>
            </w:tcBorders>
            <w:shd w:val="clear" w:color="auto" w:fill="DEEAF6" w:themeFill="accent1" w:themeFillTint="33"/>
            <w:noWrap/>
            <w:vAlign w:val="center"/>
            <w:hideMark/>
          </w:tcPr>
          <w:p w14:paraId="5DB00CFA" w14:textId="77777777" w:rsidR="00671BC1" w:rsidRPr="00F67E20" w:rsidRDefault="00671BC1">
            <w:pPr>
              <w:spacing w:after="0" w:line="240" w:lineRule="auto"/>
              <w:rPr>
                <w:rFonts w:ascii="Calibri" w:eastAsia="Times New Roman" w:hAnsi="Calibri" w:cs="Calibri"/>
                <w:b/>
                <w:bCs/>
                <w:sz w:val="16"/>
                <w:szCs w:val="16"/>
              </w:rPr>
            </w:pPr>
            <w:r w:rsidRPr="00F67E20">
              <w:rPr>
                <w:rFonts w:ascii="Calibri" w:eastAsia="Times New Roman" w:hAnsi="Calibri" w:cs="Calibri"/>
                <w:b/>
                <w:bCs/>
                <w:sz w:val="16"/>
                <w:szCs w:val="16"/>
              </w:rPr>
              <w:t>Extensão total</w:t>
            </w:r>
          </w:p>
        </w:tc>
        <w:tc>
          <w:tcPr>
            <w:tcW w:w="851" w:type="dxa"/>
            <w:tcBorders>
              <w:top w:val="single" w:sz="8" w:space="0" w:color="auto"/>
              <w:left w:val="nil"/>
              <w:bottom w:val="single" w:sz="8" w:space="0" w:color="auto"/>
              <w:right w:val="nil"/>
            </w:tcBorders>
            <w:shd w:val="clear" w:color="auto" w:fill="DEEAF6" w:themeFill="accent1" w:themeFillTint="33"/>
            <w:noWrap/>
            <w:vAlign w:val="center"/>
            <w:hideMark/>
          </w:tcPr>
          <w:p w14:paraId="45EECCA7" w14:textId="14D991C7" w:rsidR="00671BC1" w:rsidRPr="00F67E20" w:rsidRDefault="00E13E3B">
            <w:pPr>
              <w:spacing w:after="0" w:line="240" w:lineRule="auto"/>
              <w:jc w:val="right"/>
              <w:rPr>
                <w:rFonts w:ascii="Calibri" w:eastAsia="Times New Roman" w:hAnsi="Calibri" w:cs="Calibri"/>
                <w:b/>
                <w:bCs/>
                <w:sz w:val="16"/>
                <w:szCs w:val="16"/>
              </w:rPr>
            </w:pPr>
            <w:r>
              <w:rPr>
                <w:rFonts w:ascii="Calibri" w:eastAsia="Times New Roman" w:hAnsi="Calibri" w:cs="Calibri"/>
                <w:b/>
                <w:bCs/>
                <w:sz w:val="16"/>
                <w:szCs w:val="16"/>
              </w:rPr>
              <w:t>1.534</w:t>
            </w:r>
          </w:p>
        </w:tc>
        <w:tc>
          <w:tcPr>
            <w:tcW w:w="6662" w:type="dxa"/>
            <w:tcBorders>
              <w:top w:val="single" w:sz="8" w:space="0" w:color="auto"/>
              <w:left w:val="nil"/>
              <w:bottom w:val="single" w:sz="8" w:space="0" w:color="auto"/>
              <w:right w:val="nil"/>
            </w:tcBorders>
            <w:shd w:val="clear" w:color="auto" w:fill="DEEAF6" w:themeFill="accent1" w:themeFillTint="33"/>
            <w:noWrap/>
            <w:vAlign w:val="center"/>
            <w:hideMark/>
          </w:tcPr>
          <w:p w14:paraId="752E09D7" w14:textId="77777777" w:rsidR="00671BC1" w:rsidRPr="00F67E20" w:rsidRDefault="00671BC1">
            <w:pPr>
              <w:spacing w:after="0" w:line="240" w:lineRule="auto"/>
              <w:rPr>
                <w:rFonts w:ascii="Calibri" w:eastAsia="Times New Roman" w:hAnsi="Calibri" w:cs="Calibri"/>
                <w:b/>
                <w:bCs/>
                <w:sz w:val="16"/>
                <w:szCs w:val="16"/>
              </w:rPr>
            </w:pPr>
            <w:r w:rsidRPr="00F67E20">
              <w:rPr>
                <w:rFonts w:ascii="Calibri" w:eastAsia="Times New Roman" w:hAnsi="Calibri" w:cs="Calibri"/>
                <w:b/>
                <w:bCs/>
                <w:sz w:val="16"/>
                <w:szCs w:val="16"/>
              </w:rPr>
              <w:t> </w:t>
            </w:r>
          </w:p>
        </w:tc>
      </w:tr>
    </w:tbl>
    <w:p w14:paraId="1AC1838B" w14:textId="77777777" w:rsidR="004B7E20" w:rsidRDefault="004B7E20" w:rsidP="004B7E20">
      <w:pPr>
        <w:autoSpaceDE w:val="0"/>
        <w:autoSpaceDN w:val="0"/>
        <w:adjustRightInd w:val="0"/>
        <w:spacing w:after="0"/>
        <w:jc w:val="both"/>
        <w:rPr>
          <w:rFonts w:cstheme="minorHAnsi"/>
          <w:sz w:val="20"/>
          <w:shd w:val="clear" w:color="auto" w:fill="FFFFFF"/>
        </w:rPr>
      </w:pPr>
    </w:p>
    <w:p w14:paraId="397B1E1F" w14:textId="7A77B678" w:rsidR="000B4E0C" w:rsidRDefault="003E1C65" w:rsidP="002A002C">
      <w:pPr>
        <w:autoSpaceDE w:val="0"/>
        <w:autoSpaceDN w:val="0"/>
        <w:adjustRightInd w:val="0"/>
        <w:spacing w:after="0"/>
        <w:contextualSpacing/>
        <w:jc w:val="both"/>
        <w:rPr>
          <w:rFonts w:cstheme="minorHAnsi"/>
          <w:sz w:val="20"/>
          <w:shd w:val="clear" w:color="auto" w:fill="FFFFFF"/>
        </w:rPr>
      </w:pPr>
      <w:r w:rsidRPr="00E65230">
        <w:rPr>
          <w:rFonts w:cstheme="minorHAnsi"/>
          <w:sz w:val="20"/>
          <w:shd w:val="clear" w:color="auto" w:fill="FFFFFF"/>
        </w:rPr>
        <w:t xml:space="preserve">Além disso, houve contratação para elaboração de Estudos de Viabilidade </w:t>
      </w:r>
      <w:r w:rsidR="00B96CBE" w:rsidRPr="00E65230">
        <w:rPr>
          <w:rFonts w:cstheme="minorHAnsi"/>
          <w:sz w:val="20"/>
          <w:shd w:val="clear" w:color="auto" w:fill="FFFFFF"/>
        </w:rPr>
        <w:t>Técnica, Econômica e Ambiental (EVTEA)</w:t>
      </w:r>
      <w:r w:rsidR="00154BA6" w:rsidRPr="00E65230">
        <w:rPr>
          <w:rFonts w:cstheme="minorHAnsi"/>
          <w:sz w:val="20"/>
          <w:shd w:val="clear" w:color="auto" w:fill="FFFFFF"/>
        </w:rPr>
        <w:t xml:space="preserve"> para o trecho entre Vilhena/RO – Porto Velho/RO</w:t>
      </w:r>
      <w:r w:rsidR="000B666F" w:rsidRPr="00E65230">
        <w:rPr>
          <w:rFonts w:cstheme="minorHAnsi"/>
          <w:sz w:val="20"/>
          <w:shd w:val="clear" w:color="auto" w:fill="FFFFFF"/>
        </w:rPr>
        <w:t>.</w:t>
      </w:r>
      <w:r w:rsidR="00154BA6" w:rsidRPr="00E65230">
        <w:rPr>
          <w:rFonts w:cstheme="minorHAnsi"/>
          <w:sz w:val="20"/>
          <w:shd w:val="clear" w:color="auto" w:fill="FFFFFF"/>
        </w:rPr>
        <w:t xml:space="preserve">  </w:t>
      </w:r>
    </w:p>
    <w:p w14:paraId="6218D822" w14:textId="77777777" w:rsidR="002A002C" w:rsidRDefault="002A002C" w:rsidP="002A002C">
      <w:pPr>
        <w:autoSpaceDE w:val="0"/>
        <w:autoSpaceDN w:val="0"/>
        <w:adjustRightInd w:val="0"/>
        <w:spacing w:after="0"/>
        <w:contextualSpacing/>
        <w:jc w:val="both"/>
        <w:rPr>
          <w:rFonts w:cstheme="minorHAnsi"/>
          <w:sz w:val="20"/>
          <w:shd w:val="clear" w:color="auto" w:fill="FFFFFF"/>
        </w:rPr>
      </w:pPr>
    </w:p>
    <w:p w14:paraId="688D9983" w14:textId="77777777" w:rsidR="004B4635" w:rsidRPr="00E65230" w:rsidRDefault="004B4635" w:rsidP="000B4E0C">
      <w:pPr>
        <w:pStyle w:val="PargrafodaLista"/>
        <w:numPr>
          <w:ilvl w:val="0"/>
          <w:numId w:val="37"/>
        </w:numPr>
        <w:ind w:left="425" w:hanging="425"/>
        <w:contextualSpacing w:val="0"/>
        <w:rPr>
          <w:rFonts w:eastAsiaTheme="majorEastAsia" w:cstheme="minorHAnsi"/>
          <w:color w:val="2E74B5" w:themeColor="accent1" w:themeShade="BF"/>
          <w:sz w:val="20"/>
        </w:rPr>
      </w:pPr>
      <w:r w:rsidRPr="00E65230">
        <w:rPr>
          <w:rFonts w:eastAsiaTheme="majorEastAsia" w:cstheme="minorHAnsi"/>
          <w:color w:val="2E74B5" w:themeColor="accent1" w:themeShade="BF"/>
          <w:sz w:val="20"/>
        </w:rPr>
        <w:t>Pátio Porto Franco</w:t>
      </w:r>
    </w:p>
    <w:tbl>
      <w:tblPr>
        <w:tblW w:w="5000" w:type="pct"/>
        <w:tblCellMar>
          <w:left w:w="70" w:type="dxa"/>
          <w:right w:w="70" w:type="dxa"/>
        </w:tblCellMar>
        <w:tblLook w:val="04A0" w:firstRow="1" w:lastRow="0" w:firstColumn="1" w:lastColumn="0" w:noHBand="0" w:noVBand="1"/>
      </w:tblPr>
      <w:tblGrid>
        <w:gridCol w:w="3438"/>
        <w:gridCol w:w="1244"/>
        <w:gridCol w:w="1089"/>
        <w:gridCol w:w="1243"/>
        <w:gridCol w:w="1243"/>
        <w:gridCol w:w="1107"/>
        <w:gridCol w:w="1243"/>
      </w:tblGrid>
      <w:tr w:rsidR="00EF264A" w:rsidRPr="003F1BCF" w14:paraId="67E5271E" w14:textId="77777777" w:rsidTr="00481ED2">
        <w:trPr>
          <w:trHeight w:val="283"/>
        </w:trPr>
        <w:tc>
          <w:tcPr>
            <w:tcW w:w="1620" w:type="pct"/>
            <w:tcBorders>
              <w:top w:val="nil"/>
              <w:left w:val="nil"/>
              <w:bottom w:val="single" w:sz="8" w:space="0" w:color="auto"/>
              <w:right w:val="nil"/>
            </w:tcBorders>
            <w:shd w:val="clear" w:color="000000" w:fill="DEEAF6"/>
            <w:vAlign w:val="center"/>
            <w:hideMark/>
          </w:tcPr>
          <w:p w14:paraId="1B472F01"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 xml:space="preserve">Pátio Porto Franco </w:t>
            </w:r>
          </w:p>
        </w:tc>
        <w:tc>
          <w:tcPr>
            <w:tcW w:w="586" w:type="pct"/>
            <w:tcBorders>
              <w:top w:val="nil"/>
              <w:left w:val="nil"/>
              <w:bottom w:val="single" w:sz="8" w:space="0" w:color="auto"/>
              <w:right w:val="nil"/>
            </w:tcBorders>
            <w:shd w:val="clear" w:color="000000" w:fill="DEEAF6"/>
            <w:vAlign w:val="center"/>
            <w:hideMark/>
          </w:tcPr>
          <w:p w14:paraId="14E2E8DF"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Custo de Aquisição</w:t>
            </w:r>
          </w:p>
        </w:tc>
        <w:tc>
          <w:tcPr>
            <w:tcW w:w="513" w:type="pct"/>
            <w:tcBorders>
              <w:top w:val="nil"/>
              <w:left w:val="nil"/>
              <w:bottom w:val="single" w:sz="8" w:space="0" w:color="auto"/>
              <w:right w:val="nil"/>
            </w:tcBorders>
            <w:shd w:val="clear" w:color="000000" w:fill="DEEAF6"/>
            <w:vAlign w:val="center"/>
            <w:hideMark/>
          </w:tcPr>
          <w:p w14:paraId="600C6CA1"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Taxa de Depreciação %</w:t>
            </w:r>
          </w:p>
        </w:tc>
        <w:tc>
          <w:tcPr>
            <w:tcW w:w="586" w:type="pct"/>
            <w:tcBorders>
              <w:top w:val="nil"/>
              <w:left w:val="nil"/>
              <w:bottom w:val="single" w:sz="8" w:space="0" w:color="auto"/>
              <w:right w:val="nil"/>
            </w:tcBorders>
            <w:shd w:val="clear" w:color="000000" w:fill="DEEAF6"/>
            <w:vAlign w:val="center"/>
            <w:hideMark/>
          </w:tcPr>
          <w:p w14:paraId="57B0507A"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Depreciação</w:t>
            </w:r>
            <w:r w:rsidRPr="003F1BCF">
              <w:rPr>
                <w:rFonts w:ascii="Calibri" w:eastAsia="Times New Roman" w:hAnsi="Calibri" w:cs="Calibri"/>
                <w:b/>
                <w:bCs/>
                <w:color w:val="000000"/>
                <w:sz w:val="16"/>
                <w:szCs w:val="16"/>
              </w:rPr>
              <w:br/>
              <w:t>Acumulada até 31/12/2022</w:t>
            </w:r>
          </w:p>
        </w:tc>
        <w:tc>
          <w:tcPr>
            <w:tcW w:w="586" w:type="pct"/>
            <w:tcBorders>
              <w:top w:val="nil"/>
              <w:left w:val="nil"/>
              <w:bottom w:val="single" w:sz="8" w:space="0" w:color="auto"/>
              <w:right w:val="nil"/>
            </w:tcBorders>
            <w:shd w:val="clear" w:color="000000" w:fill="DEEAF6"/>
            <w:vAlign w:val="center"/>
            <w:hideMark/>
          </w:tcPr>
          <w:p w14:paraId="49F594AB"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Saldo em</w:t>
            </w:r>
            <w:r w:rsidRPr="003F1BCF">
              <w:rPr>
                <w:rFonts w:ascii="Calibri" w:eastAsia="Times New Roman" w:hAnsi="Calibri" w:cs="Calibri"/>
                <w:b/>
                <w:bCs/>
                <w:color w:val="000000"/>
                <w:sz w:val="16"/>
                <w:szCs w:val="16"/>
              </w:rPr>
              <w:br/>
              <w:t>31/12/2022</w:t>
            </w:r>
          </w:p>
        </w:tc>
        <w:tc>
          <w:tcPr>
            <w:tcW w:w="522" w:type="pct"/>
            <w:tcBorders>
              <w:top w:val="nil"/>
              <w:left w:val="nil"/>
              <w:bottom w:val="single" w:sz="8" w:space="0" w:color="auto"/>
              <w:right w:val="nil"/>
            </w:tcBorders>
            <w:shd w:val="clear" w:color="000000" w:fill="DEEAF6"/>
            <w:vAlign w:val="center"/>
            <w:hideMark/>
          </w:tcPr>
          <w:p w14:paraId="6D554201"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Depreciação</w:t>
            </w:r>
            <w:r w:rsidRPr="003F1BCF">
              <w:rPr>
                <w:rFonts w:ascii="Calibri" w:eastAsia="Times New Roman" w:hAnsi="Calibri" w:cs="Calibri"/>
                <w:b/>
                <w:bCs/>
                <w:color w:val="000000"/>
                <w:sz w:val="16"/>
                <w:szCs w:val="16"/>
              </w:rPr>
              <w:br/>
              <w:t>do Período</w:t>
            </w:r>
          </w:p>
        </w:tc>
        <w:tc>
          <w:tcPr>
            <w:tcW w:w="586" w:type="pct"/>
            <w:tcBorders>
              <w:top w:val="nil"/>
              <w:left w:val="nil"/>
              <w:bottom w:val="single" w:sz="8" w:space="0" w:color="auto"/>
              <w:right w:val="nil"/>
            </w:tcBorders>
            <w:shd w:val="clear" w:color="000000" w:fill="DEEAF6"/>
            <w:vAlign w:val="center"/>
            <w:hideMark/>
          </w:tcPr>
          <w:p w14:paraId="7AD2110D" w14:textId="0F30394F"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Saldo em 30/0</w:t>
            </w:r>
            <w:r w:rsidR="003A39C9">
              <w:rPr>
                <w:rFonts w:ascii="Calibri" w:eastAsia="Times New Roman" w:hAnsi="Calibri" w:cs="Calibri"/>
                <w:b/>
                <w:bCs/>
                <w:color w:val="000000"/>
                <w:sz w:val="16"/>
                <w:szCs w:val="16"/>
              </w:rPr>
              <w:t>9</w:t>
            </w:r>
            <w:r w:rsidRPr="003F1BCF">
              <w:rPr>
                <w:rFonts w:ascii="Calibri" w:eastAsia="Times New Roman" w:hAnsi="Calibri" w:cs="Calibri"/>
                <w:b/>
                <w:bCs/>
                <w:color w:val="000000"/>
                <w:sz w:val="16"/>
                <w:szCs w:val="16"/>
              </w:rPr>
              <w:t>/2023</w:t>
            </w:r>
          </w:p>
        </w:tc>
      </w:tr>
      <w:tr w:rsidR="00EF264A" w:rsidRPr="003F1BCF" w14:paraId="14AC36D7" w14:textId="77777777" w:rsidTr="00481ED2">
        <w:trPr>
          <w:trHeight w:val="283"/>
        </w:trPr>
        <w:tc>
          <w:tcPr>
            <w:tcW w:w="1620" w:type="pct"/>
            <w:tcBorders>
              <w:top w:val="nil"/>
              <w:left w:val="nil"/>
              <w:bottom w:val="nil"/>
              <w:right w:val="nil"/>
            </w:tcBorders>
            <w:shd w:val="clear" w:color="auto" w:fill="auto"/>
            <w:noWrap/>
            <w:vAlign w:val="center"/>
            <w:hideMark/>
          </w:tcPr>
          <w:p w14:paraId="5D1A8C6D" w14:textId="77777777" w:rsidR="00EF264A" w:rsidRPr="003F1BCF" w:rsidRDefault="00EF264A" w:rsidP="003F1BCF">
            <w:pPr>
              <w:spacing w:after="0" w:line="240" w:lineRule="auto"/>
              <w:rPr>
                <w:rFonts w:ascii="Calibri" w:eastAsia="Times New Roman" w:hAnsi="Calibri" w:cs="Calibri"/>
                <w:color w:val="000000"/>
                <w:sz w:val="16"/>
                <w:szCs w:val="16"/>
              </w:rPr>
            </w:pPr>
            <w:r w:rsidRPr="003F1BCF">
              <w:rPr>
                <w:rFonts w:ascii="Calibri" w:eastAsia="Times New Roman" w:hAnsi="Calibri" w:cs="Calibri"/>
                <w:color w:val="000000"/>
                <w:sz w:val="16"/>
                <w:szCs w:val="16"/>
              </w:rPr>
              <w:t>Ativos de Concessão</w:t>
            </w:r>
          </w:p>
        </w:tc>
        <w:tc>
          <w:tcPr>
            <w:tcW w:w="586" w:type="pct"/>
            <w:tcBorders>
              <w:top w:val="nil"/>
              <w:left w:val="nil"/>
              <w:bottom w:val="nil"/>
              <w:right w:val="nil"/>
            </w:tcBorders>
            <w:shd w:val="clear" w:color="auto" w:fill="auto"/>
            <w:noWrap/>
            <w:vAlign w:val="center"/>
            <w:hideMark/>
          </w:tcPr>
          <w:p w14:paraId="5E8A2C54" w14:textId="77777777" w:rsidR="00EF264A" w:rsidRPr="003F1BCF" w:rsidRDefault="00EF264A" w:rsidP="00CE02E6">
            <w:pPr>
              <w:spacing w:after="0" w:line="240" w:lineRule="auto"/>
              <w:jc w:val="right"/>
              <w:rPr>
                <w:rFonts w:ascii="Calibri" w:eastAsia="Times New Roman" w:hAnsi="Calibri" w:cs="Calibri"/>
                <w:color w:val="000000"/>
                <w:sz w:val="16"/>
                <w:szCs w:val="16"/>
              </w:rPr>
            </w:pPr>
            <w:r w:rsidRPr="003F1BCF">
              <w:rPr>
                <w:rFonts w:ascii="Calibri" w:eastAsia="Times New Roman" w:hAnsi="Calibri" w:cs="Calibri"/>
                <w:color w:val="000000"/>
                <w:sz w:val="16"/>
                <w:szCs w:val="16"/>
              </w:rPr>
              <w:t xml:space="preserve">        9.009.461 </w:t>
            </w:r>
          </w:p>
        </w:tc>
        <w:tc>
          <w:tcPr>
            <w:tcW w:w="513" w:type="pct"/>
            <w:tcBorders>
              <w:top w:val="nil"/>
              <w:left w:val="nil"/>
              <w:bottom w:val="nil"/>
              <w:right w:val="nil"/>
            </w:tcBorders>
            <w:shd w:val="clear" w:color="auto" w:fill="auto"/>
            <w:noWrap/>
            <w:vAlign w:val="center"/>
            <w:hideMark/>
          </w:tcPr>
          <w:p w14:paraId="75D38095" w14:textId="77777777" w:rsidR="00EF264A" w:rsidRPr="003F1BCF" w:rsidRDefault="00EF264A" w:rsidP="003F1BCF">
            <w:pPr>
              <w:spacing w:after="0" w:line="240" w:lineRule="auto"/>
              <w:jc w:val="center"/>
              <w:rPr>
                <w:rFonts w:ascii="Calibri" w:eastAsia="Times New Roman" w:hAnsi="Calibri" w:cs="Calibri"/>
                <w:color w:val="000000"/>
                <w:sz w:val="16"/>
                <w:szCs w:val="16"/>
              </w:rPr>
            </w:pPr>
            <w:r w:rsidRPr="003F1BCF">
              <w:rPr>
                <w:rFonts w:ascii="Calibri" w:eastAsia="Times New Roman" w:hAnsi="Calibri" w:cs="Calibri"/>
                <w:color w:val="000000"/>
                <w:sz w:val="16"/>
                <w:szCs w:val="16"/>
              </w:rPr>
              <w:t xml:space="preserve"> 5 a 30</w:t>
            </w:r>
          </w:p>
        </w:tc>
        <w:tc>
          <w:tcPr>
            <w:tcW w:w="586" w:type="pct"/>
            <w:tcBorders>
              <w:top w:val="nil"/>
              <w:left w:val="nil"/>
              <w:bottom w:val="nil"/>
              <w:right w:val="nil"/>
            </w:tcBorders>
            <w:shd w:val="clear" w:color="auto" w:fill="auto"/>
            <w:noWrap/>
            <w:vAlign w:val="center"/>
            <w:hideMark/>
          </w:tcPr>
          <w:p w14:paraId="4DF8CDD0" w14:textId="77777777" w:rsidR="00EF264A" w:rsidRPr="003F1BCF" w:rsidRDefault="00EF264A" w:rsidP="00CE02E6">
            <w:pPr>
              <w:spacing w:after="0" w:line="240" w:lineRule="auto"/>
              <w:jc w:val="right"/>
              <w:rPr>
                <w:rFonts w:ascii="Calibri" w:eastAsia="Times New Roman" w:hAnsi="Calibri" w:cs="Calibri"/>
                <w:color w:val="000000"/>
                <w:sz w:val="16"/>
                <w:szCs w:val="16"/>
              </w:rPr>
            </w:pPr>
            <w:r w:rsidRPr="003F1BCF">
              <w:rPr>
                <w:rFonts w:ascii="Calibri" w:eastAsia="Times New Roman" w:hAnsi="Calibri" w:cs="Calibri"/>
                <w:color w:val="000000"/>
                <w:sz w:val="16"/>
                <w:szCs w:val="16"/>
              </w:rPr>
              <w:t xml:space="preserve">        1.537.187 </w:t>
            </w:r>
          </w:p>
        </w:tc>
        <w:tc>
          <w:tcPr>
            <w:tcW w:w="586" w:type="pct"/>
            <w:tcBorders>
              <w:top w:val="nil"/>
              <w:left w:val="nil"/>
              <w:bottom w:val="nil"/>
              <w:right w:val="nil"/>
            </w:tcBorders>
            <w:shd w:val="clear" w:color="auto" w:fill="auto"/>
            <w:noWrap/>
            <w:vAlign w:val="center"/>
            <w:hideMark/>
          </w:tcPr>
          <w:p w14:paraId="5D73081F" w14:textId="77777777" w:rsidR="00EF264A" w:rsidRPr="003F1BCF" w:rsidRDefault="00EF264A" w:rsidP="00CE02E6">
            <w:pPr>
              <w:spacing w:after="0" w:line="240" w:lineRule="auto"/>
              <w:jc w:val="right"/>
              <w:rPr>
                <w:rFonts w:ascii="Calibri" w:eastAsia="Times New Roman" w:hAnsi="Calibri" w:cs="Calibri"/>
                <w:color w:val="000000"/>
                <w:sz w:val="16"/>
                <w:szCs w:val="16"/>
              </w:rPr>
            </w:pPr>
            <w:r w:rsidRPr="003F1BCF">
              <w:rPr>
                <w:rFonts w:ascii="Calibri" w:eastAsia="Times New Roman" w:hAnsi="Calibri" w:cs="Calibri"/>
                <w:color w:val="000000"/>
                <w:sz w:val="16"/>
                <w:szCs w:val="16"/>
              </w:rPr>
              <w:t xml:space="preserve">        7.472.274 </w:t>
            </w:r>
          </w:p>
        </w:tc>
        <w:tc>
          <w:tcPr>
            <w:tcW w:w="522" w:type="pct"/>
            <w:tcBorders>
              <w:top w:val="nil"/>
              <w:left w:val="nil"/>
              <w:bottom w:val="nil"/>
              <w:right w:val="nil"/>
            </w:tcBorders>
            <w:shd w:val="clear" w:color="auto" w:fill="auto"/>
            <w:noWrap/>
            <w:vAlign w:val="center"/>
            <w:hideMark/>
          </w:tcPr>
          <w:p w14:paraId="210B879F" w14:textId="4910288D" w:rsidR="00EF264A" w:rsidRPr="003F1BCF" w:rsidRDefault="00EF264A" w:rsidP="00CE02E6">
            <w:pPr>
              <w:spacing w:after="0" w:line="240" w:lineRule="auto"/>
              <w:jc w:val="right"/>
              <w:rPr>
                <w:rFonts w:ascii="Calibri" w:eastAsia="Times New Roman" w:hAnsi="Calibri" w:cs="Calibri"/>
                <w:color w:val="000000"/>
                <w:sz w:val="16"/>
                <w:szCs w:val="16"/>
              </w:rPr>
            </w:pPr>
            <w:r w:rsidRPr="003F1BCF">
              <w:rPr>
                <w:rFonts w:ascii="Calibri" w:eastAsia="Times New Roman" w:hAnsi="Calibri" w:cs="Calibri"/>
                <w:color w:val="000000"/>
                <w:sz w:val="16"/>
                <w:szCs w:val="16"/>
              </w:rPr>
              <w:t xml:space="preserve">        </w:t>
            </w:r>
            <w:r w:rsidR="00450ED0" w:rsidRPr="00450ED0">
              <w:rPr>
                <w:rFonts w:ascii="Calibri" w:eastAsia="Times New Roman" w:hAnsi="Calibri" w:cs="Calibri"/>
                <w:color w:val="000000"/>
                <w:sz w:val="16"/>
                <w:szCs w:val="16"/>
              </w:rPr>
              <w:t xml:space="preserve"> 271.268</w:t>
            </w:r>
          </w:p>
        </w:tc>
        <w:tc>
          <w:tcPr>
            <w:tcW w:w="586" w:type="pct"/>
            <w:tcBorders>
              <w:top w:val="nil"/>
              <w:left w:val="nil"/>
              <w:bottom w:val="nil"/>
              <w:right w:val="nil"/>
            </w:tcBorders>
            <w:shd w:val="clear" w:color="auto" w:fill="auto"/>
            <w:noWrap/>
            <w:vAlign w:val="center"/>
            <w:hideMark/>
          </w:tcPr>
          <w:p w14:paraId="525EA9FD" w14:textId="39C2AF76" w:rsidR="00EF264A" w:rsidRPr="003F1BCF" w:rsidRDefault="004E405F" w:rsidP="004E405F">
            <w:pPr>
              <w:spacing w:after="0" w:line="240" w:lineRule="auto"/>
              <w:jc w:val="right"/>
              <w:rPr>
                <w:rFonts w:ascii="Calibri" w:eastAsia="Times New Roman" w:hAnsi="Calibri" w:cs="Calibri"/>
                <w:color w:val="000000"/>
                <w:sz w:val="16"/>
                <w:szCs w:val="16"/>
              </w:rPr>
            </w:pPr>
            <w:r w:rsidRPr="004E405F">
              <w:rPr>
                <w:rFonts w:ascii="Calibri" w:eastAsia="Times New Roman" w:hAnsi="Calibri" w:cs="Calibri"/>
                <w:color w:val="000000"/>
                <w:sz w:val="16"/>
                <w:szCs w:val="16"/>
              </w:rPr>
              <w:t>7.201.006</w:t>
            </w:r>
          </w:p>
        </w:tc>
      </w:tr>
      <w:tr w:rsidR="00EF264A" w:rsidRPr="003F1BCF" w14:paraId="640A63E0" w14:textId="77777777" w:rsidTr="00481ED2">
        <w:trPr>
          <w:trHeight w:val="283"/>
        </w:trPr>
        <w:tc>
          <w:tcPr>
            <w:tcW w:w="1620" w:type="pct"/>
            <w:tcBorders>
              <w:top w:val="single" w:sz="8" w:space="0" w:color="auto"/>
              <w:left w:val="nil"/>
              <w:bottom w:val="single" w:sz="8" w:space="0" w:color="auto"/>
              <w:right w:val="nil"/>
            </w:tcBorders>
            <w:shd w:val="clear" w:color="000000" w:fill="DEEAF6"/>
            <w:noWrap/>
            <w:vAlign w:val="center"/>
            <w:hideMark/>
          </w:tcPr>
          <w:p w14:paraId="2DC0871C" w14:textId="77777777" w:rsidR="00EF264A" w:rsidRPr="003F1BCF" w:rsidRDefault="00EF264A" w:rsidP="003F1BCF">
            <w:pPr>
              <w:spacing w:after="0" w:line="240" w:lineRule="auto"/>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Total</w:t>
            </w:r>
          </w:p>
        </w:tc>
        <w:tc>
          <w:tcPr>
            <w:tcW w:w="586" w:type="pct"/>
            <w:tcBorders>
              <w:top w:val="single" w:sz="8" w:space="0" w:color="auto"/>
              <w:left w:val="nil"/>
              <w:bottom w:val="single" w:sz="8" w:space="0" w:color="auto"/>
              <w:right w:val="nil"/>
            </w:tcBorders>
            <w:shd w:val="clear" w:color="000000" w:fill="DEEAF6"/>
            <w:noWrap/>
            <w:vAlign w:val="center"/>
            <w:hideMark/>
          </w:tcPr>
          <w:p w14:paraId="4E0C0F11" w14:textId="77777777" w:rsidR="00EF264A" w:rsidRPr="003F1BCF" w:rsidRDefault="00EF264A" w:rsidP="003F1BCF">
            <w:pPr>
              <w:spacing w:after="0" w:line="240" w:lineRule="auto"/>
              <w:jc w:val="right"/>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9.009.461</w:t>
            </w:r>
          </w:p>
        </w:tc>
        <w:tc>
          <w:tcPr>
            <w:tcW w:w="513" w:type="pct"/>
            <w:tcBorders>
              <w:top w:val="single" w:sz="8" w:space="0" w:color="auto"/>
              <w:left w:val="nil"/>
              <w:bottom w:val="single" w:sz="8" w:space="0" w:color="auto"/>
              <w:right w:val="nil"/>
            </w:tcBorders>
            <w:shd w:val="clear" w:color="000000" w:fill="DEEAF6"/>
            <w:noWrap/>
            <w:vAlign w:val="center"/>
            <w:hideMark/>
          </w:tcPr>
          <w:p w14:paraId="3FAAED78"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 xml:space="preserve"> - </w:t>
            </w:r>
          </w:p>
        </w:tc>
        <w:tc>
          <w:tcPr>
            <w:tcW w:w="586" w:type="pct"/>
            <w:tcBorders>
              <w:top w:val="single" w:sz="8" w:space="0" w:color="auto"/>
              <w:left w:val="nil"/>
              <w:bottom w:val="single" w:sz="8" w:space="0" w:color="auto"/>
              <w:right w:val="nil"/>
            </w:tcBorders>
            <w:shd w:val="clear" w:color="000000" w:fill="DEEAF6"/>
            <w:noWrap/>
            <w:vAlign w:val="center"/>
            <w:hideMark/>
          </w:tcPr>
          <w:p w14:paraId="1B64FCD2" w14:textId="401199B0" w:rsidR="00EF264A" w:rsidRPr="003F1BCF" w:rsidRDefault="00EF264A" w:rsidP="00CE02E6">
            <w:pPr>
              <w:spacing w:after="0" w:line="240" w:lineRule="auto"/>
              <w:jc w:val="right"/>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 xml:space="preserve">  1.537.18</w:t>
            </w:r>
            <w:r w:rsidR="00CE02E6">
              <w:rPr>
                <w:rFonts w:ascii="Calibri" w:eastAsia="Times New Roman" w:hAnsi="Calibri" w:cs="Calibri"/>
                <w:b/>
                <w:bCs/>
                <w:color w:val="000000"/>
                <w:sz w:val="16"/>
                <w:szCs w:val="16"/>
              </w:rPr>
              <w:t>7</w:t>
            </w:r>
            <w:r w:rsidRPr="003F1BCF">
              <w:rPr>
                <w:rFonts w:ascii="Calibri" w:eastAsia="Times New Roman" w:hAnsi="Calibri" w:cs="Calibri"/>
                <w:b/>
                <w:bCs/>
                <w:color w:val="000000"/>
                <w:sz w:val="16"/>
                <w:szCs w:val="16"/>
              </w:rPr>
              <w:t xml:space="preserve"> </w:t>
            </w:r>
          </w:p>
        </w:tc>
        <w:tc>
          <w:tcPr>
            <w:tcW w:w="586" w:type="pct"/>
            <w:tcBorders>
              <w:top w:val="single" w:sz="8" w:space="0" w:color="auto"/>
              <w:left w:val="nil"/>
              <w:bottom w:val="single" w:sz="8" w:space="0" w:color="auto"/>
              <w:right w:val="nil"/>
            </w:tcBorders>
            <w:shd w:val="clear" w:color="000000" w:fill="DEEAF6"/>
            <w:noWrap/>
            <w:vAlign w:val="center"/>
            <w:hideMark/>
          </w:tcPr>
          <w:p w14:paraId="20BC2009" w14:textId="77777777" w:rsidR="00EF264A" w:rsidRPr="003F1BCF" w:rsidRDefault="00EF264A" w:rsidP="003F1BCF">
            <w:pPr>
              <w:spacing w:after="0" w:line="240" w:lineRule="auto"/>
              <w:jc w:val="right"/>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 xml:space="preserve">        7.472.274 </w:t>
            </w:r>
          </w:p>
        </w:tc>
        <w:tc>
          <w:tcPr>
            <w:tcW w:w="522" w:type="pct"/>
            <w:tcBorders>
              <w:top w:val="single" w:sz="8" w:space="0" w:color="auto"/>
              <w:left w:val="nil"/>
              <w:bottom w:val="single" w:sz="8" w:space="0" w:color="auto"/>
              <w:right w:val="nil"/>
            </w:tcBorders>
            <w:shd w:val="clear" w:color="000000" w:fill="DEEAF6"/>
            <w:noWrap/>
            <w:vAlign w:val="center"/>
            <w:hideMark/>
          </w:tcPr>
          <w:p w14:paraId="6C25C2B2" w14:textId="4FA674AB" w:rsidR="00EF264A" w:rsidRPr="003F1BCF" w:rsidRDefault="00491DE4" w:rsidP="00CE02E6">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271.268</w:t>
            </w:r>
          </w:p>
        </w:tc>
        <w:tc>
          <w:tcPr>
            <w:tcW w:w="586" w:type="pct"/>
            <w:tcBorders>
              <w:top w:val="single" w:sz="8" w:space="0" w:color="auto"/>
              <w:left w:val="nil"/>
              <w:bottom w:val="single" w:sz="8" w:space="0" w:color="auto"/>
              <w:right w:val="nil"/>
            </w:tcBorders>
            <w:shd w:val="clear" w:color="000000" w:fill="DEEAF6"/>
            <w:noWrap/>
            <w:vAlign w:val="center"/>
            <w:hideMark/>
          </w:tcPr>
          <w:p w14:paraId="7FAB272A" w14:textId="430886AF" w:rsidR="00EF264A" w:rsidRPr="003F1BCF" w:rsidRDefault="004E405F" w:rsidP="003F1BCF">
            <w:pPr>
              <w:spacing w:after="0" w:line="240" w:lineRule="auto"/>
              <w:jc w:val="right"/>
              <w:rPr>
                <w:rFonts w:ascii="Calibri" w:eastAsia="Times New Roman" w:hAnsi="Calibri" w:cs="Calibri"/>
                <w:b/>
                <w:bCs/>
                <w:color w:val="000000"/>
                <w:sz w:val="16"/>
                <w:szCs w:val="16"/>
              </w:rPr>
            </w:pPr>
            <w:r w:rsidRPr="004E405F">
              <w:rPr>
                <w:rFonts w:ascii="Calibri" w:eastAsia="Times New Roman" w:hAnsi="Calibri" w:cs="Calibri"/>
                <w:b/>
                <w:bCs/>
                <w:color w:val="000000"/>
                <w:sz w:val="16"/>
                <w:szCs w:val="16"/>
              </w:rPr>
              <w:t>7.201.006</w:t>
            </w:r>
          </w:p>
        </w:tc>
      </w:tr>
    </w:tbl>
    <w:p w14:paraId="6D078E92" w14:textId="5CDCEB42" w:rsidR="000B4E0C" w:rsidRDefault="00AE115A" w:rsidP="002A002C">
      <w:pPr>
        <w:pStyle w:val="PargrafodaLista"/>
        <w:spacing w:before="120" w:after="0"/>
        <w:ind w:left="0"/>
        <w:contextualSpacing w:val="0"/>
        <w:jc w:val="both"/>
        <w:rPr>
          <w:rFonts w:cstheme="minorHAnsi"/>
          <w:sz w:val="20"/>
          <w:shd w:val="clear" w:color="auto" w:fill="FFFFFF"/>
        </w:rPr>
      </w:pPr>
      <w:r w:rsidRPr="00E65230">
        <w:rPr>
          <w:rFonts w:cstheme="minorHAnsi"/>
          <w:sz w:val="20"/>
          <w:shd w:val="clear" w:color="auto" w:fill="FFFFFF"/>
        </w:rPr>
        <w:t>A concessão dessa área tem o propósito de manter o Pátio de Porto Franco/MA como um polo de carga de destaque na operação de transbordo ferroviário, contribuindo para reduzir o custo logístico na exportação dos grãos de parte das regiões Norte e Nordeste do Brasil.</w:t>
      </w:r>
      <w:r w:rsidR="00A53E1F" w:rsidRPr="00E65230">
        <w:rPr>
          <w:rFonts w:cstheme="minorHAnsi"/>
          <w:sz w:val="20"/>
          <w:shd w:val="clear" w:color="auto" w:fill="FFFFFF"/>
        </w:rPr>
        <w:t xml:space="preserve"> </w:t>
      </w:r>
    </w:p>
    <w:p w14:paraId="2216AD9A" w14:textId="77777777" w:rsidR="002A002C" w:rsidRDefault="002A002C" w:rsidP="002A002C">
      <w:pPr>
        <w:pStyle w:val="PargrafodaLista"/>
        <w:spacing w:after="0" w:line="240" w:lineRule="auto"/>
        <w:ind w:left="0"/>
        <w:jc w:val="both"/>
        <w:rPr>
          <w:rFonts w:cstheme="minorHAnsi"/>
          <w:sz w:val="20"/>
          <w:shd w:val="clear" w:color="auto" w:fill="FFFFFF"/>
        </w:rPr>
      </w:pPr>
    </w:p>
    <w:p w14:paraId="33C9EB8B" w14:textId="77777777" w:rsidR="004B4635" w:rsidRPr="00E65230" w:rsidRDefault="0003313B" w:rsidP="002A002C">
      <w:pPr>
        <w:pStyle w:val="PargrafodaLista"/>
        <w:numPr>
          <w:ilvl w:val="0"/>
          <w:numId w:val="37"/>
        </w:numPr>
        <w:ind w:left="425" w:hanging="425"/>
        <w:contextualSpacing w:val="0"/>
        <w:rPr>
          <w:rFonts w:eastAsiaTheme="majorEastAsia" w:cstheme="minorHAnsi"/>
          <w:color w:val="2E74B5" w:themeColor="accent1" w:themeShade="BF"/>
          <w:sz w:val="20"/>
        </w:rPr>
      </w:pPr>
      <w:r w:rsidRPr="00E65230">
        <w:rPr>
          <w:rFonts w:eastAsiaTheme="majorEastAsia" w:cstheme="minorHAnsi"/>
          <w:color w:val="2E74B5" w:themeColor="accent1" w:themeShade="BF"/>
          <w:sz w:val="20"/>
        </w:rPr>
        <w:t>Terrenos</w:t>
      </w:r>
    </w:p>
    <w:tbl>
      <w:tblPr>
        <w:tblW w:w="5000" w:type="pct"/>
        <w:jc w:val="center"/>
        <w:tblCellMar>
          <w:left w:w="70" w:type="dxa"/>
          <w:right w:w="70" w:type="dxa"/>
        </w:tblCellMar>
        <w:tblLook w:val="04A0" w:firstRow="1" w:lastRow="0" w:firstColumn="1" w:lastColumn="0" w:noHBand="0" w:noVBand="1"/>
      </w:tblPr>
      <w:tblGrid>
        <w:gridCol w:w="4959"/>
        <w:gridCol w:w="1801"/>
        <w:gridCol w:w="1653"/>
        <w:gridCol w:w="2194"/>
      </w:tblGrid>
      <w:tr w:rsidR="009013D6" w:rsidRPr="009013D6" w14:paraId="0D20CF68" w14:textId="77777777" w:rsidTr="00D84D81">
        <w:trPr>
          <w:trHeight w:val="283"/>
          <w:jc w:val="center"/>
        </w:trPr>
        <w:tc>
          <w:tcPr>
            <w:tcW w:w="2338" w:type="pct"/>
            <w:tcBorders>
              <w:top w:val="nil"/>
              <w:left w:val="nil"/>
              <w:bottom w:val="single" w:sz="8" w:space="0" w:color="auto"/>
              <w:right w:val="nil"/>
            </w:tcBorders>
            <w:shd w:val="clear" w:color="000000" w:fill="DEEAF6"/>
            <w:vAlign w:val="center"/>
            <w:hideMark/>
          </w:tcPr>
          <w:p w14:paraId="645E0278" w14:textId="77777777" w:rsidR="009013D6" w:rsidRPr="009013D6" w:rsidRDefault="009013D6" w:rsidP="00382024">
            <w:pPr>
              <w:spacing w:after="0" w:line="240" w:lineRule="auto"/>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Terrenos</w:t>
            </w:r>
          </w:p>
        </w:tc>
        <w:tc>
          <w:tcPr>
            <w:tcW w:w="849" w:type="pct"/>
            <w:tcBorders>
              <w:top w:val="nil"/>
              <w:left w:val="nil"/>
              <w:bottom w:val="single" w:sz="8" w:space="0" w:color="auto"/>
              <w:right w:val="nil"/>
            </w:tcBorders>
            <w:shd w:val="clear" w:color="000000" w:fill="DEEAF6"/>
            <w:vAlign w:val="center"/>
            <w:hideMark/>
          </w:tcPr>
          <w:p w14:paraId="0591A0AC" w14:textId="194DAC9A" w:rsidR="009013D6" w:rsidRPr="009013D6" w:rsidRDefault="009013D6" w:rsidP="00382024">
            <w:pPr>
              <w:spacing w:after="0" w:line="240" w:lineRule="auto"/>
              <w:jc w:val="right"/>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Saldo em</w:t>
            </w:r>
            <w:r w:rsidR="00382024">
              <w:rPr>
                <w:rFonts w:ascii="Calibri" w:eastAsia="Times New Roman" w:hAnsi="Calibri" w:cs="Calibri"/>
                <w:b/>
                <w:bCs/>
                <w:color w:val="000000"/>
                <w:sz w:val="16"/>
                <w:szCs w:val="16"/>
              </w:rPr>
              <w:t xml:space="preserve"> </w:t>
            </w:r>
            <w:r w:rsidRPr="009013D6">
              <w:rPr>
                <w:rFonts w:ascii="Calibri" w:eastAsia="Times New Roman" w:hAnsi="Calibri" w:cs="Calibri"/>
                <w:b/>
                <w:bCs/>
                <w:color w:val="000000"/>
                <w:sz w:val="16"/>
                <w:szCs w:val="16"/>
              </w:rPr>
              <w:t>31/12/2022</w:t>
            </w:r>
          </w:p>
        </w:tc>
        <w:tc>
          <w:tcPr>
            <w:tcW w:w="779" w:type="pct"/>
            <w:tcBorders>
              <w:top w:val="nil"/>
              <w:left w:val="nil"/>
              <w:bottom w:val="single" w:sz="8" w:space="0" w:color="auto"/>
              <w:right w:val="nil"/>
            </w:tcBorders>
            <w:shd w:val="clear" w:color="000000" w:fill="DEEAF6"/>
            <w:vAlign w:val="center"/>
            <w:hideMark/>
          </w:tcPr>
          <w:p w14:paraId="3ECD8940" w14:textId="77777777" w:rsidR="009013D6" w:rsidRPr="009013D6" w:rsidRDefault="009013D6" w:rsidP="00382024">
            <w:pPr>
              <w:spacing w:after="0" w:line="240" w:lineRule="auto"/>
              <w:jc w:val="right"/>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Entradas</w:t>
            </w:r>
          </w:p>
        </w:tc>
        <w:tc>
          <w:tcPr>
            <w:tcW w:w="1034" w:type="pct"/>
            <w:tcBorders>
              <w:top w:val="nil"/>
              <w:left w:val="nil"/>
              <w:bottom w:val="single" w:sz="8" w:space="0" w:color="auto"/>
              <w:right w:val="nil"/>
            </w:tcBorders>
            <w:shd w:val="clear" w:color="000000" w:fill="DEEAF6"/>
            <w:vAlign w:val="center"/>
            <w:hideMark/>
          </w:tcPr>
          <w:p w14:paraId="6E1740E0" w14:textId="3C87FFD0" w:rsidR="009013D6" w:rsidRPr="009013D6" w:rsidRDefault="009013D6" w:rsidP="00382024">
            <w:pPr>
              <w:spacing w:after="0" w:line="240" w:lineRule="auto"/>
              <w:jc w:val="right"/>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Saldo em 30/0</w:t>
            </w:r>
            <w:r w:rsidR="003D2333">
              <w:rPr>
                <w:rFonts w:ascii="Calibri" w:eastAsia="Times New Roman" w:hAnsi="Calibri" w:cs="Calibri"/>
                <w:b/>
                <w:bCs/>
                <w:color w:val="000000"/>
                <w:sz w:val="16"/>
                <w:szCs w:val="16"/>
              </w:rPr>
              <w:t>9</w:t>
            </w:r>
            <w:r w:rsidRPr="009013D6">
              <w:rPr>
                <w:rFonts w:ascii="Calibri" w:eastAsia="Times New Roman" w:hAnsi="Calibri" w:cs="Calibri"/>
                <w:b/>
                <w:bCs/>
                <w:color w:val="000000"/>
                <w:sz w:val="16"/>
                <w:szCs w:val="16"/>
              </w:rPr>
              <w:t>/2023</w:t>
            </w:r>
          </w:p>
        </w:tc>
      </w:tr>
      <w:tr w:rsidR="009013D6" w:rsidRPr="009013D6" w14:paraId="7EEAC578" w14:textId="77777777" w:rsidTr="00D84D81">
        <w:trPr>
          <w:trHeight w:val="283"/>
          <w:jc w:val="center"/>
        </w:trPr>
        <w:tc>
          <w:tcPr>
            <w:tcW w:w="2338" w:type="pct"/>
            <w:tcBorders>
              <w:top w:val="nil"/>
              <w:left w:val="nil"/>
              <w:bottom w:val="nil"/>
              <w:right w:val="nil"/>
            </w:tcBorders>
            <w:shd w:val="clear" w:color="auto" w:fill="auto"/>
            <w:noWrap/>
            <w:vAlign w:val="center"/>
            <w:hideMark/>
          </w:tcPr>
          <w:p w14:paraId="3EC19057" w14:textId="77777777" w:rsidR="009013D6" w:rsidRPr="009013D6" w:rsidRDefault="009013D6" w:rsidP="009013D6">
            <w:pPr>
              <w:spacing w:after="0" w:line="240" w:lineRule="auto"/>
              <w:rPr>
                <w:rFonts w:ascii="Calibri" w:eastAsia="Times New Roman" w:hAnsi="Calibri" w:cs="Calibri"/>
                <w:color w:val="000000"/>
                <w:sz w:val="16"/>
                <w:szCs w:val="16"/>
              </w:rPr>
            </w:pPr>
            <w:r w:rsidRPr="009013D6">
              <w:rPr>
                <w:rFonts w:ascii="Calibri" w:eastAsia="Times New Roman" w:hAnsi="Calibri" w:cs="Calibri"/>
                <w:color w:val="000000"/>
                <w:sz w:val="16"/>
                <w:szCs w:val="16"/>
              </w:rPr>
              <w:t>Ferrovia Norte Sul (FNS)</w:t>
            </w:r>
          </w:p>
        </w:tc>
        <w:tc>
          <w:tcPr>
            <w:tcW w:w="849" w:type="pct"/>
            <w:tcBorders>
              <w:top w:val="nil"/>
              <w:left w:val="nil"/>
              <w:bottom w:val="nil"/>
              <w:right w:val="nil"/>
            </w:tcBorders>
            <w:shd w:val="clear" w:color="auto" w:fill="auto"/>
            <w:noWrap/>
            <w:vAlign w:val="center"/>
            <w:hideMark/>
          </w:tcPr>
          <w:p w14:paraId="22CB1EFE" w14:textId="77777777"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279.164.634 </w:t>
            </w:r>
          </w:p>
        </w:tc>
        <w:tc>
          <w:tcPr>
            <w:tcW w:w="779" w:type="pct"/>
            <w:tcBorders>
              <w:top w:val="nil"/>
              <w:left w:val="nil"/>
              <w:bottom w:val="nil"/>
              <w:right w:val="nil"/>
            </w:tcBorders>
            <w:shd w:val="clear" w:color="auto" w:fill="auto"/>
            <w:noWrap/>
            <w:vAlign w:val="center"/>
            <w:hideMark/>
          </w:tcPr>
          <w:p w14:paraId="6570B164" w14:textId="57098F65"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w:t>
            </w:r>
            <w:r w:rsidR="00F31371" w:rsidRPr="00F31371">
              <w:rPr>
                <w:rFonts w:ascii="Calibri" w:eastAsia="Times New Roman" w:hAnsi="Calibri" w:cs="Calibri"/>
                <w:color w:val="000000"/>
                <w:sz w:val="16"/>
                <w:szCs w:val="16"/>
              </w:rPr>
              <w:t xml:space="preserve"> </w:t>
            </w:r>
            <w:r w:rsidRPr="009013D6">
              <w:rPr>
                <w:rFonts w:ascii="Calibri" w:eastAsia="Times New Roman" w:hAnsi="Calibri" w:cs="Calibri"/>
                <w:color w:val="000000"/>
                <w:sz w:val="16"/>
                <w:szCs w:val="16"/>
              </w:rPr>
              <w:t>1.</w:t>
            </w:r>
            <w:r w:rsidR="00F31371" w:rsidRPr="00F31371">
              <w:rPr>
                <w:rFonts w:ascii="Calibri" w:eastAsia="Times New Roman" w:hAnsi="Calibri" w:cs="Calibri"/>
                <w:color w:val="000000"/>
                <w:sz w:val="16"/>
                <w:szCs w:val="16"/>
              </w:rPr>
              <w:t>849.025</w:t>
            </w:r>
          </w:p>
        </w:tc>
        <w:tc>
          <w:tcPr>
            <w:tcW w:w="1034" w:type="pct"/>
            <w:tcBorders>
              <w:top w:val="nil"/>
              <w:left w:val="nil"/>
              <w:bottom w:val="nil"/>
              <w:right w:val="nil"/>
            </w:tcBorders>
            <w:shd w:val="clear" w:color="auto" w:fill="auto"/>
            <w:noWrap/>
            <w:vAlign w:val="center"/>
            <w:hideMark/>
          </w:tcPr>
          <w:p w14:paraId="2F522F3B" w14:textId="36D09E6E"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w:t>
            </w:r>
            <w:r w:rsidR="003D2333" w:rsidRPr="003D2333">
              <w:rPr>
                <w:rFonts w:ascii="Calibri" w:eastAsia="Times New Roman" w:hAnsi="Calibri" w:cs="Calibri"/>
                <w:color w:val="000000"/>
                <w:sz w:val="16"/>
                <w:szCs w:val="16"/>
              </w:rPr>
              <w:t xml:space="preserve"> 281.013.659</w:t>
            </w:r>
          </w:p>
        </w:tc>
      </w:tr>
      <w:tr w:rsidR="009013D6" w:rsidRPr="009013D6" w14:paraId="7F67F7B8" w14:textId="77777777" w:rsidTr="00D84D81">
        <w:trPr>
          <w:trHeight w:val="283"/>
          <w:jc w:val="center"/>
        </w:trPr>
        <w:tc>
          <w:tcPr>
            <w:tcW w:w="2338" w:type="pct"/>
            <w:tcBorders>
              <w:top w:val="nil"/>
              <w:left w:val="nil"/>
              <w:bottom w:val="nil"/>
              <w:right w:val="nil"/>
            </w:tcBorders>
            <w:shd w:val="clear" w:color="auto" w:fill="auto"/>
            <w:noWrap/>
            <w:vAlign w:val="center"/>
            <w:hideMark/>
          </w:tcPr>
          <w:p w14:paraId="0FA68109" w14:textId="77777777" w:rsidR="009013D6" w:rsidRPr="009013D6" w:rsidRDefault="009013D6" w:rsidP="009013D6">
            <w:pPr>
              <w:spacing w:after="0" w:line="240" w:lineRule="auto"/>
              <w:rPr>
                <w:rFonts w:ascii="Calibri" w:eastAsia="Times New Roman" w:hAnsi="Calibri" w:cs="Calibri"/>
                <w:color w:val="000000"/>
                <w:sz w:val="16"/>
                <w:szCs w:val="16"/>
              </w:rPr>
            </w:pPr>
            <w:r w:rsidRPr="009013D6">
              <w:rPr>
                <w:rFonts w:ascii="Calibri" w:eastAsia="Times New Roman" w:hAnsi="Calibri" w:cs="Calibri"/>
                <w:color w:val="000000"/>
                <w:sz w:val="16"/>
                <w:szCs w:val="16"/>
              </w:rPr>
              <w:t>Ferrovia de Integração Oeste-Leste (FIOL)</w:t>
            </w:r>
          </w:p>
        </w:tc>
        <w:tc>
          <w:tcPr>
            <w:tcW w:w="849" w:type="pct"/>
            <w:tcBorders>
              <w:top w:val="nil"/>
              <w:left w:val="nil"/>
              <w:bottom w:val="nil"/>
              <w:right w:val="nil"/>
            </w:tcBorders>
            <w:shd w:val="clear" w:color="auto" w:fill="auto"/>
            <w:noWrap/>
            <w:vAlign w:val="center"/>
            <w:hideMark/>
          </w:tcPr>
          <w:p w14:paraId="01B0F43D" w14:textId="77777777"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134.380.598 </w:t>
            </w:r>
          </w:p>
        </w:tc>
        <w:tc>
          <w:tcPr>
            <w:tcW w:w="779" w:type="pct"/>
            <w:tcBorders>
              <w:top w:val="nil"/>
              <w:left w:val="nil"/>
              <w:bottom w:val="nil"/>
              <w:right w:val="nil"/>
            </w:tcBorders>
            <w:shd w:val="clear" w:color="auto" w:fill="auto"/>
            <w:noWrap/>
            <w:vAlign w:val="center"/>
            <w:hideMark/>
          </w:tcPr>
          <w:p w14:paraId="7C9683F3" w14:textId="05E76C46"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w:t>
            </w:r>
            <w:r w:rsidR="00AF7EFA" w:rsidRPr="00AF7EFA">
              <w:rPr>
                <w:rFonts w:ascii="Calibri" w:eastAsia="Times New Roman" w:hAnsi="Calibri" w:cs="Calibri"/>
                <w:color w:val="000000"/>
                <w:sz w:val="16"/>
                <w:szCs w:val="16"/>
              </w:rPr>
              <w:t xml:space="preserve"> 300.562</w:t>
            </w:r>
          </w:p>
        </w:tc>
        <w:tc>
          <w:tcPr>
            <w:tcW w:w="1034" w:type="pct"/>
            <w:tcBorders>
              <w:top w:val="nil"/>
              <w:left w:val="nil"/>
              <w:bottom w:val="nil"/>
              <w:right w:val="nil"/>
            </w:tcBorders>
            <w:shd w:val="clear" w:color="auto" w:fill="auto"/>
            <w:noWrap/>
            <w:vAlign w:val="center"/>
            <w:hideMark/>
          </w:tcPr>
          <w:p w14:paraId="3550FF89" w14:textId="332CEEED"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w:t>
            </w:r>
            <w:r w:rsidR="00E43FEB" w:rsidRPr="00E43FEB">
              <w:rPr>
                <w:rFonts w:ascii="Calibri" w:eastAsia="Times New Roman" w:hAnsi="Calibri" w:cs="Calibri"/>
                <w:color w:val="000000"/>
                <w:sz w:val="16"/>
                <w:szCs w:val="16"/>
              </w:rPr>
              <w:t xml:space="preserve"> </w:t>
            </w:r>
            <w:r w:rsidRPr="009013D6">
              <w:rPr>
                <w:rFonts w:ascii="Calibri" w:eastAsia="Times New Roman" w:hAnsi="Calibri" w:cs="Calibri"/>
                <w:color w:val="000000"/>
                <w:sz w:val="16"/>
                <w:szCs w:val="16"/>
              </w:rPr>
              <w:t>134.</w:t>
            </w:r>
            <w:r w:rsidR="00E43FEB" w:rsidRPr="00E43FEB">
              <w:rPr>
                <w:rFonts w:ascii="Calibri" w:eastAsia="Times New Roman" w:hAnsi="Calibri" w:cs="Calibri"/>
                <w:color w:val="000000"/>
                <w:sz w:val="16"/>
                <w:szCs w:val="16"/>
              </w:rPr>
              <w:t>681.160</w:t>
            </w:r>
          </w:p>
        </w:tc>
      </w:tr>
      <w:tr w:rsidR="009013D6" w:rsidRPr="009013D6" w14:paraId="53F67600" w14:textId="77777777" w:rsidTr="00D84D81">
        <w:trPr>
          <w:trHeight w:val="283"/>
          <w:jc w:val="center"/>
        </w:trPr>
        <w:tc>
          <w:tcPr>
            <w:tcW w:w="2338" w:type="pct"/>
            <w:tcBorders>
              <w:top w:val="nil"/>
              <w:left w:val="nil"/>
              <w:bottom w:val="nil"/>
              <w:right w:val="nil"/>
            </w:tcBorders>
            <w:shd w:val="clear" w:color="auto" w:fill="auto"/>
            <w:noWrap/>
            <w:vAlign w:val="center"/>
            <w:hideMark/>
          </w:tcPr>
          <w:p w14:paraId="52973C96" w14:textId="77777777" w:rsidR="009013D6" w:rsidRPr="009013D6" w:rsidRDefault="009013D6" w:rsidP="009013D6">
            <w:pPr>
              <w:spacing w:after="0" w:line="240" w:lineRule="auto"/>
              <w:rPr>
                <w:rFonts w:ascii="Calibri" w:eastAsia="Times New Roman" w:hAnsi="Calibri" w:cs="Calibri"/>
                <w:color w:val="000000"/>
                <w:sz w:val="16"/>
                <w:szCs w:val="16"/>
              </w:rPr>
            </w:pPr>
            <w:r w:rsidRPr="009013D6">
              <w:rPr>
                <w:rFonts w:ascii="Calibri" w:eastAsia="Times New Roman" w:hAnsi="Calibri" w:cs="Calibri"/>
                <w:color w:val="000000"/>
                <w:sz w:val="16"/>
                <w:szCs w:val="16"/>
              </w:rPr>
              <w:t>Ferrovia de Integração Centro-Oeste (FICO)</w:t>
            </w:r>
          </w:p>
        </w:tc>
        <w:tc>
          <w:tcPr>
            <w:tcW w:w="849" w:type="pct"/>
            <w:tcBorders>
              <w:top w:val="nil"/>
              <w:left w:val="nil"/>
              <w:bottom w:val="nil"/>
              <w:right w:val="nil"/>
            </w:tcBorders>
            <w:shd w:val="clear" w:color="auto" w:fill="auto"/>
            <w:noWrap/>
            <w:vAlign w:val="center"/>
            <w:hideMark/>
          </w:tcPr>
          <w:p w14:paraId="0EFC3251" w14:textId="77777777"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359.085 </w:t>
            </w:r>
          </w:p>
        </w:tc>
        <w:tc>
          <w:tcPr>
            <w:tcW w:w="779" w:type="pct"/>
            <w:tcBorders>
              <w:top w:val="nil"/>
              <w:left w:val="nil"/>
              <w:bottom w:val="nil"/>
              <w:right w:val="nil"/>
            </w:tcBorders>
            <w:shd w:val="clear" w:color="auto" w:fill="auto"/>
            <w:noWrap/>
            <w:vAlign w:val="center"/>
            <w:hideMark/>
          </w:tcPr>
          <w:p w14:paraId="7C230F82" w14:textId="1D8722D8"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w:t>
            </w:r>
            <w:r w:rsidR="00386240" w:rsidRPr="00386240">
              <w:rPr>
                <w:rFonts w:ascii="Calibri" w:eastAsia="Times New Roman" w:hAnsi="Calibri" w:cs="Calibri"/>
                <w:color w:val="000000"/>
                <w:sz w:val="16"/>
                <w:szCs w:val="16"/>
              </w:rPr>
              <w:t xml:space="preserve"> 409.499</w:t>
            </w:r>
          </w:p>
        </w:tc>
        <w:tc>
          <w:tcPr>
            <w:tcW w:w="1034" w:type="pct"/>
            <w:tcBorders>
              <w:top w:val="nil"/>
              <w:left w:val="nil"/>
              <w:bottom w:val="nil"/>
              <w:right w:val="nil"/>
            </w:tcBorders>
            <w:shd w:val="clear" w:color="auto" w:fill="auto"/>
            <w:noWrap/>
            <w:vAlign w:val="center"/>
            <w:hideMark/>
          </w:tcPr>
          <w:p w14:paraId="6816F65F" w14:textId="3A075B8B" w:rsidR="009013D6" w:rsidRPr="009013D6" w:rsidRDefault="001F2A37" w:rsidP="00382024">
            <w:pPr>
              <w:spacing w:after="0" w:line="240" w:lineRule="auto"/>
              <w:jc w:val="right"/>
              <w:rPr>
                <w:rFonts w:ascii="Calibri" w:eastAsia="Times New Roman" w:hAnsi="Calibri" w:cs="Calibri"/>
                <w:color w:val="000000"/>
                <w:sz w:val="16"/>
                <w:szCs w:val="16"/>
              </w:rPr>
            </w:pPr>
            <w:r w:rsidRPr="001F2A37">
              <w:rPr>
                <w:rFonts w:ascii="Calibri" w:eastAsia="Times New Roman" w:hAnsi="Calibri" w:cs="Calibri"/>
                <w:color w:val="000000"/>
                <w:sz w:val="16"/>
                <w:szCs w:val="16"/>
              </w:rPr>
              <w:t>768.584</w:t>
            </w:r>
          </w:p>
        </w:tc>
      </w:tr>
      <w:tr w:rsidR="009013D6" w:rsidRPr="009013D6" w14:paraId="3DED8458" w14:textId="77777777" w:rsidTr="00D84D81">
        <w:trPr>
          <w:trHeight w:val="283"/>
          <w:jc w:val="center"/>
        </w:trPr>
        <w:tc>
          <w:tcPr>
            <w:tcW w:w="2338" w:type="pct"/>
            <w:tcBorders>
              <w:top w:val="nil"/>
              <w:left w:val="nil"/>
              <w:bottom w:val="nil"/>
              <w:right w:val="nil"/>
            </w:tcBorders>
            <w:shd w:val="clear" w:color="auto" w:fill="auto"/>
            <w:noWrap/>
            <w:vAlign w:val="center"/>
            <w:hideMark/>
          </w:tcPr>
          <w:p w14:paraId="3119AF86" w14:textId="6877490C" w:rsidR="009013D6" w:rsidRPr="009013D6" w:rsidRDefault="009013D6" w:rsidP="009013D6">
            <w:pPr>
              <w:spacing w:after="0" w:line="240" w:lineRule="auto"/>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Investimento Cruzado </w:t>
            </w:r>
            <w:r w:rsidR="00930628">
              <w:rPr>
                <w:rFonts w:ascii="Calibri" w:eastAsia="Times New Roman" w:hAnsi="Calibri" w:cs="Calibri"/>
                <w:color w:val="000000"/>
                <w:sz w:val="16"/>
                <w:szCs w:val="16"/>
              </w:rPr>
              <w:t>–</w:t>
            </w:r>
            <w:r w:rsidRPr="009013D6">
              <w:rPr>
                <w:rFonts w:ascii="Calibri" w:eastAsia="Times New Roman" w:hAnsi="Calibri" w:cs="Calibri"/>
                <w:color w:val="000000"/>
                <w:sz w:val="16"/>
                <w:szCs w:val="16"/>
              </w:rPr>
              <w:t xml:space="preserve"> </w:t>
            </w:r>
            <w:r w:rsidR="00DC33F3">
              <w:rPr>
                <w:rFonts w:ascii="Calibri" w:eastAsia="Times New Roman" w:hAnsi="Calibri" w:cs="Calibri"/>
                <w:color w:val="000000"/>
                <w:sz w:val="16"/>
                <w:szCs w:val="16"/>
              </w:rPr>
              <w:t xml:space="preserve">(FICO) </w:t>
            </w:r>
            <w:r w:rsidR="00DC33F3" w:rsidRPr="000B3ECC">
              <w:rPr>
                <w:rFonts w:ascii="Calibri" w:eastAsia="Times New Roman" w:hAnsi="Calibri" w:cs="Calibri"/>
                <w:color w:val="0070C0"/>
                <w:sz w:val="16"/>
                <w:szCs w:val="16"/>
              </w:rPr>
              <w:t>(</w:t>
            </w:r>
            <w:r w:rsidR="00DC33F3">
              <w:rPr>
                <w:rFonts w:ascii="Calibri" w:eastAsia="Times New Roman" w:hAnsi="Calibri" w:cs="Calibri"/>
                <w:color w:val="0070C0"/>
                <w:sz w:val="16"/>
                <w:szCs w:val="16"/>
              </w:rPr>
              <w:t xml:space="preserve">vide </w:t>
            </w:r>
            <w:r w:rsidR="00DC33F3" w:rsidRPr="000B3ECC">
              <w:rPr>
                <w:rFonts w:ascii="Calibri" w:eastAsia="Times New Roman" w:hAnsi="Calibri" w:cs="Calibri"/>
                <w:color w:val="0070C0"/>
                <w:sz w:val="16"/>
                <w:szCs w:val="16"/>
              </w:rPr>
              <w:t>nota 2</w:t>
            </w:r>
            <w:r w:rsidR="00DC33F3">
              <w:rPr>
                <w:rFonts w:ascii="Calibri" w:eastAsia="Times New Roman" w:hAnsi="Calibri" w:cs="Calibri"/>
                <w:color w:val="0070C0"/>
                <w:sz w:val="16"/>
                <w:szCs w:val="16"/>
              </w:rPr>
              <w:t>3</w:t>
            </w:r>
            <w:r w:rsidR="00DC33F3" w:rsidRPr="000B3ECC">
              <w:rPr>
                <w:rFonts w:ascii="Calibri" w:eastAsia="Times New Roman" w:hAnsi="Calibri" w:cs="Calibri"/>
                <w:color w:val="0070C0"/>
                <w:sz w:val="16"/>
                <w:szCs w:val="16"/>
              </w:rPr>
              <w:t>)</w:t>
            </w:r>
          </w:p>
        </w:tc>
        <w:tc>
          <w:tcPr>
            <w:tcW w:w="849" w:type="pct"/>
            <w:tcBorders>
              <w:top w:val="nil"/>
              <w:left w:val="nil"/>
              <w:bottom w:val="nil"/>
              <w:right w:val="nil"/>
            </w:tcBorders>
            <w:shd w:val="clear" w:color="auto" w:fill="auto"/>
            <w:noWrap/>
            <w:vAlign w:val="center"/>
            <w:hideMark/>
          </w:tcPr>
          <w:p w14:paraId="416F7322" w14:textId="77777777"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9.831.979 </w:t>
            </w:r>
          </w:p>
        </w:tc>
        <w:tc>
          <w:tcPr>
            <w:tcW w:w="779" w:type="pct"/>
            <w:tcBorders>
              <w:top w:val="nil"/>
              <w:left w:val="nil"/>
              <w:bottom w:val="nil"/>
              <w:right w:val="nil"/>
            </w:tcBorders>
            <w:shd w:val="clear" w:color="auto" w:fill="auto"/>
            <w:noWrap/>
            <w:vAlign w:val="center"/>
            <w:hideMark/>
          </w:tcPr>
          <w:p w14:paraId="6BA0B5D1" w14:textId="48129C7B"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w:t>
            </w:r>
            <w:r w:rsidR="001317D9" w:rsidRPr="001317D9">
              <w:rPr>
                <w:rFonts w:ascii="Calibri" w:eastAsia="Times New Roman" w:hAnsi="Calibri" w:cs="Calibri"/>
                <w:color w:val="000000"/>
                <w:sz w:val="16"/>
                <w:szCs w:val="16"/>
              </w:rPr>
              <w:t xml:space="preserve"> 6.671.475</w:t>
            </w:r>
          </w:p>
        </w:tc>
        <w:tc>
          <w:tcPr>
            <w:tcW w:w="1034" w:type="pct"/>
            <w:tcBorders>
              <w:top w:val="nil"/>
              <w:left w:val="nil"/>
              <w:bottom w:val="nil"/>
              <w:right w:val="nil"/>
            </w:tcBorders>
            <w:shd w:val="clear" w:color="auto" w:fill="auto"/>
            <w:noWrap/>
            <w:vAlign w:val="center"/>
            <w:hideMark/>
          </w:tcPr>
          <w:p w14:paraId="0F6C044C" w14:textId="04F0291B"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w:t>
            </w:r>
            <w:r w:rsidR="001D0C3E" w:rsidRPr="001D0C3E">
              <w:rPr>
                <w:rFonts w:ascii="Calibri" w:eastAsia="Times New Roman" w:hAnsi="Calibri" w:cs="Calibri"/>
                <w:color w:val="000000"/>
                <w:sz w:val="16"/>
                <w:szCs w:val="16"/>
              </w:rPr>
              <w:t xml:space="preserve"> 16.503.454</w:t>
            </w:r>
          </w:p>
        </w:tc>
      </w:tr>
      <w:tr w:rsidR="009013D6" w:rsidRPr="009013D6" w14:paraId="4F6A5ACB" w14:textId="77777777" w:rsidTr="00D84D81">
        <w:trPr>
          <w:trHeight w:val="283"/>
          <w:jc w:val="center"/>
        </w:trPr>
        <w:tc>
          <w:tcPr>
            <w:tcW w:w="2338" w:type="pct"/>
            <w:tcBorders>
              <w:top w:val="single" w:sz="8" w:space="0" w:color="auto"/>
              <w:left w:val="nil"/>
              <w:bottom w:val="single" w:sz="8" w:space="0" w:color="auto"/>
              <w:right w:val="nil"/>
            </w:tcBorders>
            <w:shd w:val="clear" w:color="000000" w:fill="DEEAF6"/>
            <w:noWrap/>
            <w:vAlign w:val="center"/>
            <w:hideMark/>
          </w:tcPr>
          <w:p w14:paraId="5BFAE84D" w14:textId="77777777" w:rsidR="009013D6" w:rsidRPr="009013D6" w:rsidRDefault="009013D6" w:rsidP="009013D6">
            <w:pPr>
              <w:spacing w:after="0" w:line="240" w:lineRule="auto"/>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Total</w:t>
            </w:r>
          </w:p>
        </w:tc>
        <w:tc>
          <w:tcPr>
            <w:tcW w:w="849" w:type="pct"/>
            <w:tcBorders>
              <w:top w:val="single" w:sz="8" w:space="0" w:color="auto"/>
              <w:left w:val="nil"/>
              <w:bottom w:val="single" w:sz="8" w:space="0" w:color="auto"/>
              <w:right w:val="nil"/>
            </w:tcBorders>
            <w:shd w:val="clear" w:color="000000" w:fill="DEEAF6"/>
            <w:noWrap/>
            <w:vAlign w:val="center"/>
            <w:hideMark/>
          </w:tcPr>
          <w:p w14:paraId="43AEC4FD" w14:textId="77777777" w:rsidR="009013D6" w:rsidRPr="009013D6" w:rsidRDefault="009013D6" w:rsidP="00382024">
            <w:pPr>
              <w:spacing w:after="0" w:line="240" w:lineRule="auto"/>
              <w:jc w:val="right"/>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 xml:space="preserve">    423.736.296 </w:t>
            </w:r>
          </w:p>
        </w:tc>
        <w:tc>
          <w:tcPr>
            <w:tcW w:w="779" w:type="pct"/>
            <w:tcBorders>
              <w:top w:val="single" w:sz="8" w:space="0" w:color="auto"/>
              <w:left w:val="nil"/>
              <w:bottom w:val="single" w:sz="8" w:space="0" w:color="auto"/>
              <w:right w:val="nil"/>
            </w:tcBorders>
            <w:shd w:val="clear" w:color="000000" w:fill="DEEAF6"/>
            <w:noWrap/>
            <w:vAlign w:val="center"/>
            <w:hideMark/>
          </w:tcPr>
          <w:p w14:paraId="22C7F0C8" w14:textId="1AE82771" w:rsidR="009013D6" w:rsidRPr="009013D6" w:rsidRDefault="00FC704A" w:rsidP="00382024">
            <w:pPr>
              <w:spacing w:after="0" w:line="240" w:lineRule="auto"/>
              <w:jc w:val="right"/>
              <w:rPr>
                <w:rFonts w:ascii="Calibri" w:eastAsia="Times New Roman" w:hAnsi="Calibri" w:cs="Calibri"/>
                <w:b/>
                <w:bCs/>
                <w:color w:val="000000"/>
                <w:sz w:val="16"/>
                <w:szCs w:val="16"/>
              </w:rPr>
            </w:pPr>
            <w:r w:rsidRPr="00FC704A">
              <w:rPr>
                <w:rFonts w:ascii="Calibri" w:eastAsia="Times New Roman" w:hAnsi="Calibri" w:cs="Calibri"/>
                <w:b/>
                <w:bCs/>
                <w:color w:val="000000"/>
                <w:sz w:val="16"/>
                <w:szCs w:val="16"/>
              </w:rPr>
              <w:t>9.230.56</w:t>
            </w:r>
            <w:r w:rsidR="00D00F7B">
              <w:rPr>
                <w:rFonts w:ascii="Calibri" w:eastAsia="Times New Roman" w:hAnsi="Calibri" w:cs="Calibri"/>
                <w:b/>
                <w:bCs/>
                <w:color w:val="000000"/>
                <w:sz w:val="16"/>
                <w:szCs w:val="16"/>
              </w:rPr>
              <w:t>2</w:t>
            </w:r>
          </w:p>
        </w:tc>
        <w:tc>
          <w:tcPr>
            <w:tcW w:w="1034" w:type="pct"/>
            <w:tcBorders>
              <w:top w:val="single" w:sz="8" w:space="0" w:color="auto"/>
              <w:left w:val="nil"/>
              <w:bottom w:val="single" w:sz="8" w:space="0" w:color="auto"/>
              <w:right w:val="nil"/>
            </w:tcBorders>
            <w:shd w:val="clear" w:color="000000" w:fill="DEEAF6"/>
            <w:noWrap/>
            <w:vAlign w:val="center"/>
            <w:hideMark/>
          </w:tcPr>
          <w:p w14:paraId="6B6CFE72" w14:textId="65C1D664" w:rsidR="009013D6" w:rsidRPr="009013D6" w:rsidRDefault="00752AFF" w:rsidP="00382024">
            <w:pPr>
              <w:spacing w:after="0" w:line="240" w:lineRule="auto"/>
              <w:jc w:val="right"/>
              <w:rPr>
                <w:rFonts w:ascii="Calibri" w:eastAsia="Times New Roman" w:hAnsi="Calibri" w:cs="Calibri"/>
                <w:b/>
                <w:bCs/>
                <w:color w:val="000000"/>
                <w:sz w:val="16"/>
                <w:szCs w:val="16"/>
              </w:rPr>
            </w:pPr>
            <w:r w:rsidRPr="00752AFF">
              <w:rPr>
                <w:rFonts w:ascii="Calibri" w:eastAsia="Times New Roman" w:hAnsi="Calibri" w:cs="Calibri"/>
                <w:b/>
                <w:bCs/>
                <w:color w:val="000000"/>
                <w:sz w:val="16"/>
                <w:szCs w:val="16"/>
              </w:rPr>
              <w:t>432.966.857</w:t>
            </w:r>
          </w:p>
        </w:tc>
      </w:tr>
    </w:tbl>
    <w:p w14:paraId="2086351C" w14:textId="4E54145B" w:rsidR="00552073" w:rsidRDefault="00D84D81" w:rsidP="000B4E0C">
      <w:pPr>
        <w:pStyle w:val="NormalWeb"/>
        <w:spacing w:before="120" w:beforeAutospacing="0" w:after="0" w:afterAutospacing="0"/>
        <w:jc w:val="both"/>
        <w:rPr>
          <w:rFonts w:cstheme="minorHAnsi"/>
          <w:sz w:val="20"/>
        </w:rPr>
      </w:pPr>
      <w:r w:rsidRPr="00E65230">
        <w:rPr>
          <w:rFonts w:cstheme="minorHAnsi"/>
          <w:sz w:val="20"/>
        </w:rPr>
        <w:t>A conta Terrenos é composta pelos custos relacionados aos processos de desapropriação, custas processuais e taxas cartoriais.</w:t>
      </w:r>
    </w:p>
    <w:p w14:paraId="112DDEAE" w14:textId="77777777" w:rsidR="000B4E0C" w:rsidRPr="00E65230" w:rsidRDefault="000B4E0C" w:rsidP="000B4E0C">
      <w:pPr>
        <w:pStyle w:val="NormalWeb"/>
        <w:spacing w:before="0" w:beforeAutospacing="0" w:after="0" w:afterAutospacing="0"/>
        <w:jc w:val="both"/>
        <w:rPr>
          <w:rFonts w:cstheme="minorHAnsi"/>
          <w:sz w:val="20"/>
        </w:rPr>
      </w:pPr>
    </w:p>
    <w:p w14:paraId="0ADC6BA2" w14:textId="77777777" w:rsidR="004B4635" w:rsidRPr="00E65230" w:rsidRDefault="00B51BF9" w:rsidP="000B4E0C">
      <w:pPr>
        <w:pStyle w:val="PargrafodaLista"/>
        <w:numPr>
          <w:ilvl w:val="0"/>
          <w:numId w:val="37"/>
        </w:numPr>
        <w:ind w:left="425" w:hanging="425"/>
        <w:contextualSpacing w:val="0"/>
        <w:rPr>
          <w:rFonts w:eastAsiaTheme="majorEastAsia" w:cstheme="minorHAnsi"/>
          <w:color w:val="2E74B5" w:themeColor="accent1" w:themeShade="BF"/>
          <w:sz w:val="20"/>
        </w:rPr>
      </w:pPr>
      <w:r w:rsidRPr="00E65230">
        <w:rPr>
          <w:rFonts w:eastAsiaTheme="majorEastAsia" w:cstheme="minorHAnsi"/>
          <w:color w:val="2E74B5" w:themeColor="accent1" w:themeShade="BF"/>
          <w:sz w:val="20"/>
        </w:rPr>
        <w:t>Outros empreendimentos</w:t>
      </w:r>
    </w:p>
    <w:tbl>
      <w:tblPr>
        <w:tblW w:w="5000" w:type="pct"/>
        <w:tblCellMar>
          <w:left w:w="70" w:type="dxa"/>
          <w:right w:w="70" w:type="dxa"/>
        </w:tblCellMar>
        <w:tblLook w:val="04A0" w:firstRow="1" w:lastRow="0" w:firstColumn="1" w:lastColumn="0" w:noHBand="0" w:noVBand="1"/>
      </w:tblPr>
      <w:tblGrid>
        <w:gridCol w:w="4790"/>
        <w:gridCol w:w="2249"/>
        <w:gridCol w:w="1788"/>
        <w:gridCol w:w="1780"/>
      </w:tblGrid>
      <w:tr w:rsidR="00382024" w:rsidRPr="00B51BF9" w14:paraId="127AA9A6" w14:textId="77777777" w:rsidTr="00012BAA">
        <w:trPr>
          <w:trHeight w:val="283"/>
        </w:trPr>
        <w:tc>
          <w:tcPr>
            <w:tcW w:w="2258" w:type="pct"/>
            <w:tcBorders>
              <w:top w:val="nil"/>
              <w:left w:val="nil"/>
              <w:bottom w:val="single" w:sz="8" w:space="0" w:color="auto"/>
              <w:right w:val="nil"/>
            </w:tcBorders>
            <w:shd w:val="clear" w:color="000000" w:fill="DEEAF6"/>
            <w:vAlign w:val="center"/>
            <w:hideMark/>
          </w:tcPr>
          <w:p w14:paraId="4519EE4F" w14:textId="77777777" w:rsidR="00382024" w:rsidRPr="00B51BF9" w:rsidRDefault="00382024" w:rsidP="00382024">
            <w:pPr>
              <w:spacing w:after="0" w:line="240" w:lineRule="auto"/>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Outros empreendimentos</w:t>
            </w:r>
          </w:p>
        </w:tc>
        <w:tc>
          <w:tcPr>
            <w:tcW w:w="1060" w:type="pct"/>
            <w:tcBorders>
              <w:top w:val="nil"/>
              <w:left w:val="nil"/>
              <w:bottom w:val="single" w:sz="8" w:space="0" w:color="auto"/>
              <w:right w:val="nil"/>
            </w:tcBorders>
            <w:shd w:val="clear" w:color="000000" w:fill="DEEAF6"/>
            <w:vAlign w:val="center"/>
            <w:hideMark/>
          </w:tcPr>
          <w:p w14:paraId="0ED818FB" w14:textId="77777777" w:rsidR="00382024" w:rsidRPr="00B51BF9" w:rsidRDefault="00382024" w:rsidP="00382024">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Custo de Aquisição</w:t>
            </w:r>
          </w:p>
        </w:tc>
        <w:tc>
          <w:tcPr>
            <w:tcW w:w="843" w:type="pct"/>
            <w:tcBorders>
              <w:top w:val="nil"/>
              <w:left w:val="nil"/>
              <w:bottom w:val="single" w:sz="8" w:space="0" w:color="auto"/>
              <w:right w:val="nil"/>
            </w:tcBorders>
            <w:shd w:val="clear" w:color="000000" w:fill="DEEAF6"/>
            <w:vAlign w:val="center"/>
            <w:hideMark/>
          </w:tcPr>
          <w:p w14:paraId="0CD50594" w14:textId="6AD6E6B7" w:rsidR="00382024" w:rsidRPr="00B51BF9" w:rsidRDefault="00382024" w:rsidP="00481ED2">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Saldo em</w:t>
            </w:r>
            <w:r>
              <w:rPr>
                <w:rFonts w:ascii="Calibri" w:eastAsia="Times New Roman" w:hAnsi="Calibri" w:cs="Calibri"/>
                <w:b/>
                <w:bCs/>
                <w:color w:val="000000"/>
                <w:sz w:val="16"/>
                <w:szCs w:val="16"/>
              </w:rPr>
              <w:t xml:space="preserve"> </w:t>
            </w:r>
            <w:r w:rsidRPr="00B51BF9">
              <w:rPr>
                <w:rFonts w:ascii="Calibri" w:eastAsia="Times New Roman" w:hAnsi="Calibri" w:cs="Calibri"/>
                <w:b/>
                <w:bCs/>
                <w:color w:val="000000"/>
                <w:sz w:val="16"/>
                <w:szCs w:val="16"/>
              </w:rPr>
              <w:t>31/12/2022</w:t>
            </w:r>
          </w:p>
        </w:tc>
        <w:tc>
          <w:tcPr>
            <w:tcW w:w="839" w:type="pct"/>
            <w:tcBorders>
              <w:top w:val="nil"/>
              <w:left w:val="nil"/>
              <w:bottom w:val="single" w:sz="8" w:space="0" w:color="auto"/>
              <w:right w:val="nil"/>
            </w:tcBorders>
            <w:shd w:val="clear" w:color="000000" w:fill="DEEAF6"/>
            <w:vAlign w:val="center"/>
            <w:hideMark/>
          </w:tcPr>
          <w:p w14:paraId="36450FC4" w14:textId="25EA71D7" w:rsidR="00382024" w:rsidRPr="00B51BF9" w:rsidRDefault="00382024" w:rsidP="00382024">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Saldo em 30/0</w:t>
            </w:r>
            <w:r w:rsidR="00975873">
              <w:rPr>
                <w:rFonts w:ascii="Calibri" w:eastAsia="Times New Roman" w:hAnsi="Calibri" w:cs="Calibri"/>
                <w:b/>
                <w:bCs/>
                <w:color w:val="000000"/>
                <w:sz w:val="16"/>
                <w:szCs w:val="16"/>
              </w:rPr>
              <w:t>9</w:t>
            </w:r>
            <w:r w:rsidRPr="00B51BF9">
              <w:rPr>
                <w:rFonts w:ascii="Calibri" w:eastAsia="Times New Roman" w:hAnsi="Calibri" w:cs="Calibri"/>
                <w:b/>
                <w:bCs/>
                <w:color w:val="000000"/>
                <w:sz w:val="16"/>
                <w:szCs w:val="16"/>
              </w:rPr>
              <w:t>/2023</w:t>
            </w:r>
          </w:p>
        </w:tc>
      </w:tr>
      <w:tr w:rsidR="00382024" w:rsidRPr="00B51BF9" w14:paraId="750B2633" w14:textId="77777777" w:rsidTr="00012BAA">
        <w:trPr>
          <w:trHeight w:val="283"/>
        </w:trPr>
        <w:tc>
          <w:tcPr>
            <w:tcW w:w="2258" w:type="pct"/>
            <w:tcBorders>
              <w:top w:val="nil"/>
              <w:left w:val="nil"/>
              <w:bottom w:val="nil"/>
              <w:right w:val="nil"/>
            </w:tcBorders>
            <w:shd w:val="clear" w:color="auto" w:fill="auto"/>
            <w:noWrap/>
            <w:vAlign w:val="center"/>
            <w:hideMark/>
          </w:tcPr>
          <w:p w14:paraId="06CAF7CF" w14:textId="77777777" w:rsidR="00382024" w:rsidRPr="00B51BF9" w:rsidRDefault="00382024" w:rsidP="00B51BF9">
            <w:pPr>
              <w:spacing w:after="0" w:line="240" w:lineRule="auto"/>
              <w:rPr>
                <w:rFonts w:ascii="Calibri" w:eastAsia="Times New Roman" w:hAnsi="Calibri" w:cs="Calibri"/>
                <w:color w:val="000000"/>
                <w:sz w:val="16"/>
                <w:szCs w:val="16"/>
              </w:rPr>
            </w:pPr>
            <w:r w:rsidRPr="00B51BF9">
              <w:rPr>
                <w:rFonts w:ascii="Calibri" w:eastAsia="Times New Roman" w:hAnsi="Calibri" w:cs="Calibri"/>
                <w:color w:val="000000"/>
                <w:sz w:val="16"/>
                <w:szCs w:val="16"/>
              </w:rPr>
              <w:t>Corredor Ferroviário de Santa Catarina</w:t>
            </w:r>
          </w:p>
        </w:tc>
        <w:tc>
          <w:tcPr>
            <w:tcW w:w="1060" w:type="pct"/>
            <w:tcBorders>
              <w:top w:val="nil"/>
              <w:left w:val="nil"/>
              <w:bottom w:val="nil"/>
              <w:right w:val="nil"/>
            </w:tcBorders>
            <w:shd w:val="clear" w:color="auto" w:fill="auto"/>
            <w:noWrap/>
            <w:vAlign w:val="center"/>
            <w:hideMark/>
          </w:tcPr>
          <w:p w14:paraId="33918403"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6.122.640 </w:t>
            </w:r>
          </w:p>
        </w:tc>
        <w:tc>
          <w:tcPr>
            <w:tcW w:w="843" w:type="pct"/>
            <w:tcBorders>
              <w:top w:val="nil"/>
              <w:left w:val="nil"/>
              <w:bottom w:val="nil"/>
              <w:right w:val="nil"/>
            </w:tcBorders>
            <w:shd w:val="clear" w:color="auto" w:fill="auto"/>
            <w:noWrap/>
            <w:vAlign w:val="center"/>
            <w:hideMark/>
          </w:tcPr>
          <w:p w14:paraId="68B8A03F"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6.122.640 </w:t>
            </w:r>
          </w:p>
        </w:tc>
        <w:tc>
          <w:tcPr>
            <w:tcW w:w="839" w:type="pct"/>
            <w:tcBorders>
              <w:top w:val="nil"/>
              <w:left w:val="nil"/>
              <w:bottom w:val="nil"/>
              <w:right w:val="nil"/>
            </w:tcBorders>
            <w:shd w:val="clear" w:color="auto" w:fill="auto"/>
            <w:noWrap/>
            <w:vAlign w:val="center"/>
            <w:hideMark/>
          </w:tcPr>
          <w:p w14:paraId="2ADCD604"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6.122.640 </w:t>
            </w:r>
          </w:p>
        </w:tc>
      </w:tr>
      <w:tr w:rsidR="00382024" w:rsidRPr="00B51BF9" w14:paraId="2F2C9799" w14:textId="77777777" w:rsidTr="00012BAA">
        <w:trPr>
          <w:trHeight w:val="283"/>
        </w:trPr>
        <w:tc>
          <w:tcPr>
            <w:tcW w:w="2258" w:type="pct"/>
            <w:tcBorders>
              <w:top w:val="nil"/>
              <w:left w:val="nil"/>
              <w:bottom w:val="nil"/>
              <w:right w:val="nil"/>
            </w:tcBorders>
            <w:shd w:val="clear" w:color="auto" w:fill="auto"/>
            <w:noWrap/>
            <w:vAlign w:val="center"/>
            <w:hideMark/>
          </w:tcPr>
          <w:p w14:paraId="47C56F0F" w14:textId="77777777" w:rsidR="00382024" w:rsidRPr="00B51BF9" w:rsidRDefault="00382024" w:rsidP="00B51BF9">
            <w:pPr>
              <w:spacing w:after="0" w:line="240" w:lineRule="auto"/>
              <w:rPr>
                <w:rFonts w:ascii="Calibri" w:eastAsia="Times New Roman" w:hAnsi="Calibri" w:cs="Calibri"/>
                <w:color w:val="000000"/>
                <w:sz w:val="16"/>
                <w:szCs w:val="16"/>
              </w:rPr>
            </w:pPr>
            <w:r w:rsidRPr="00B51BF9">
              <w:rPr>
                <w:rFonts w:ascii="Calibri" w:eastAsia="Times New Roman" w:hAnsi="Calibri" w:cs="Calibri"/>
                <w:color w:val="000000"/>
                <w:sz w:val="16"/>
                <w:szCs w:val="16"/>
              </w:rPr>
              <w:t>Ferrovia do Pantanal</w:t>
            </w:r>
          </w:p>
        </w:tc>
        <w:tc>
          <w:tcPr>
            <w:tcW w:w="1060" w:type="pct"/>
            <w:tcBorders>
              <w:top w:val="nil"/>
              <w:left w:val="nil"/>
              <w:bottom w:val="nil"/>
              <w:right w:val="nil"/>
            </w:tcBorders>
            <w:shd w:val="clear" w:color="auto" w:fill="auto"/>
            <w:noWrap/>
            <w:vAlign w:val="center"/>
            <w:hideMark/>
          </w:tcPr>
          <w:p w14:paraId="7C426817"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5.502.335 </w:t>
            </w:r>
          </w:p>
        </w:tc>
        <w:tc>
          <w:tcPr>
            <w:tcW w:w="843" w:type="pct"/>
            <w:tcBorders>
              <w:top w:val="nil"/>
              <w:left w:val="nil"/>
              <w:bottom w:val="nil"/>
              <w:right w:val="nil"/>
            </w:tcBorders>
            <w:shd w:val="clear" w:color="auto" w:fill="auto"/>
            <w:noWrap/>
            <w:vAlign w:val="center"/>
            <w:hideMark/>
          </w:tcPr>
          <w:p w14:paraId="53BE343B"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5.502.335 </w:t>
            </w:r>
          </w:p>
        </w:tc>
        <w:tc>
          <w:tcPr>
            <w:tcW w:w="839" w:type="pct"/>
            <w:tcBorders>
              <w:top w:val="nil"/>
              <w:left w:val="nil"/>
              <w:bottom w:val="nil"/>
              <w:right w:val="nil"/>
            </w:tcBorders>
            <w:shd w:val="clear" w:color="auto" w:fill="auto"/>
            <w:noWrap/>
            <w:vAlign w:val="center"/>
            <w:hideMark/>
          </w:tcPr>
          <w:p w14:paraId="21756190"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5.502.335 </w:t>
            </w:r>
          </w:p>
        </w:tc>
      </w:tr>
      <w:tr w:rsidR="00382024" w:rsidRPr="00B51BF9" w14:paraId="17AEE6D8" w14:textId="77777777" w:rsidTr="00012BAA">
        <w:trPr>
          <w:trHeight w:val="283"/>
        </w:trPr>
        <w:tc>
          <w:tcPr>
            <w:tcW w:w="2258" w:type="pct"/>
            <w:tcBorders>
              <w:top w:val="nil"/>
              <w:left w:val="nil"/>
              <w:bottom w:val="nil"/>
              <w:right w:val="nil"/>
            </w:tcBorders>
            <w:shd w:val="clear" w:color="auto" w:fill="auto"/>
            <w:noWrap/>
            <w:vAlign w:val="center"/>
            <w:hideMark/>
          </w:tcPr>
          <w:p w14:paraId="5CC08A98" w14:textId="554F68BF" w:rsidR="00382024" w:rsidRPr="00B51BF9" w:rsidRDefault="00382024" w:rsidP="00B51BF9">
            <w:pPr>
              <w:spacing w:after="0" w:line="240" w:lineRule="auto"/>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EVTEA - Açailândia </w:t>
            </w:r>
            <w:r w:rsidR="00930628">
              <w:rPr>
                <w:rFonts w:ascii="Calibri" w:eastAsia="Times New Roman" w:hAnsi="Calibri" w:cs="Calibri"/>
                <w:color w:val="000000"/>
                <w:sz w:val="16"/>
                <w:szCs w:val="16"/>
              </w:rPr>
              <w:t>–</w:t>
            </w:r>
            <w:r w:rsidRPr="00B51BF9">
              <w:rPr>
                <w:rFonts w:ascii="Calibri" w:eastAsia="Times New Roman" w:hAnsi="Calibri" w:cs="Calibri"/>
                <w:color w:val="000000"/>
                <w:sz w:val="16"/>
                <w:szCs w:val="16"/>
              </w:rPr>
              <w:t xml:space="preserve"> Belém</w:t>
            </w:r>
          </w:p>
        </w:tc>
        <w:tc>
          <w:tcPr>
            <w:tcW w:w="1060" w:type="pct"/>
            <w:tcBorders>
              <w:top w:val="nil"/>
              <w:left w:val="nil"/>
              <w:bottom w:val="nil"/>
              <w:right w:val="nil"/>
            </w:tcBorders>
            <w:shd w:val="clear" w:color="auto" w:fill="auto"/>
            <w:noWrap/>
            <w:vAlign w:val="center"/>
            <w:hideMark/>
          </w:tcPr>
          <w:p w14:paraId="6191C408"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3.625.774 </w:t>
            </w:r>
          </w:p>
        </w:tc>
        <w:tc>
          <w:tcPr>
            <w:tcW w:w="843" w:type="pct"/>
            <w:tcBorders>
              <w:top w:val="nil"/>
              <w:left w:val="nil"/>
              <w:bottom w:val="nil"/>
              <w:right w:val="nil"/>
            </w:tcBorders>
            <w:shd w:val="clear" w:color="auto" w:fill="auto"/>
            <w:noWrap/>
            <w:vAlign w:val="center"/>
            <w:hideMark/>
          </w:tcPr>
          <w:p w14:paraId="155A86D2"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3.625.774 </w:t>
            </w:r>
          </w:p>
        </w:tc>
        <w:tc>
          <w:tcPr>
            <w:tcW w:w="839" w:type="pct"/>
            <w:tcBorders>
              <w:top w:val="nil"/>
              <w:left w:val="nil"/>
              <w:bottom w:val="nil"/>
              <w:right w:val="nil"/>
            </w:tcBorders>
            <w:shd w:val="clear" w:color="auto" w:fill="auto"/>
            <w:noWrap/>
            <w:vAlign w:val="center"/>
            <w:hideMark/>
          </w:tcPr>
          <w:p w14:paraId="1AAA709D"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3.625.774 </w:t>
            </w:r>
          </w:p>
        </w:tc>
      </w:tr>
      <w:tr w:rsidR="00382024" w:rsidRPr="00B51BF9" w14:paraId="2C925EA9" w14:textId="77777777" w:rsidTr="00012BAA">
        <w:trPr>
          <w:trHeight w:val="283"/>
        </w:trPr>
        <w:tc>
          <w:tcPr>
            <w:tcW w:w="2258" w:type="pct"/>
            <w:tcBorders>
              <w:top w:val="nil"/>
              <w:left w:val="nil"/>
              <w:bottom w:val="nil"/>
              <w:right w:val="nil"/>
            </w:tcBorders>
            <w:shd w:val="clear" w:color="auto" w:fill="auto"/>
            <w:noWrap/>
            <w:vAlign w:val="center"/>
            <w:hideMark/>
          </w:tcPr>
          <w:p w14:paraId="2BDA9B9A" w14:textId="77777777" w:rsidR="00382024" w:rsidRPr="00B51BF9" w:rsidRDefault="00382024" w:rsidP="00B51BF9">
            <w:pPr>
              <w:spacing w:after="0" w:line="240" w:lineRule="auto"/>
              <w:rPr>
                <w:rFonts w:ascii="Calibri" w:eastAsia="Times New Roman" w:hAnsi="Calibri" w:cs="Calibri"/>
                <w:color w:val="000000"/>
                <w:sz w:val="16"/>
                <w:szCs w:val="16"/>
              </w:rPr>
            </w:pPr>
            <w:r w:rsidRPr="00B51BF9">
              <w:rPr>
                <w:rFonts w:ascii="Calibri" w:eastAsia="Times New Roman" w:hAnsi="Calibri" w:cs="Calibri"/>
                <w:color w:val="000000"/>
                <w:sz w:val="16"/>
                <w:szCs w:val="16"/>
              </w:rPr>
              <w:t>FNS - Panorama/SP - Chapecó/SC</w:t>
            </w:r>
          </w:p>
        </w:tc>
        <w:tc>
          <w:tcPr>
            <w:tcW w:w="1060" w:type="pct"/>
            <w:tcBorders>
              <w:top w:val="nil"/>
              <w:left w:val="nil"/>
              <w:bottom w:val="nil"/>
              <w:right w:val="nil"/>
            </w:tcBorders>
            <w:shd w:val="clear" w:color="auto" w:fill="auto"/>
            <w:noWrap/>
            <w:vAlign w:val="center"/>
            <w:hideMark/>
          </w:tcPr>
          <w:p w14:paraId="7C902015"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4.549.355 </w:t>
            </w:r>
          </w:p>
        </w:tc>
        <w:tc>
          <w:tcPr>
            <w:tcW w:w="843" w:type="pct"/>
            <w:tcBorders>
              <w:top w:val="nil"/>
              <w:left w:val="nil"/>
              <w:bottom w:val="nil"/>
              <w:right w:val="nil"/>
            </w:tcBorders>
            <w:shd w:val="clear" w:color="auto" w:fill="auto"/>
            <w:noWrap/>
            <w:vAlign w:val="center"/>
            <w:hideMark/>
          </w:tcPr>
          <w:p w14:paraId="33CF0183"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4.549.355 </w:t>
            </w:r>
          </w:p>
        </w:tc>
        <w:tc>
          <w:tcPr>
            <w:tcW w:w="839" w:type="pct"/>
            <w:tcBorders>
              <w:top w:val="nil"/>
              <w:left w:val="nil"/>
              <w:bottom w:val="nil"/>
              <w:right w:val="nil"/>
            </w:tcBorders>
            <w:shd w:val="clear" w:color="auto" w:fill="auto"/>
            <w:noWrap/>
            <w:vAlign w:val="center"/>
            <w:hideMark/>
          </w:tcPr>
          <w:p w14:paraId="06DB77DF"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4.549.355 </w:t>
            </w:r>
          </w:p>
        </w:tc>
      </w:tr>
      <w:tr w:rsidR="00382024" w:rsidRPr="00B51BF9" w14:paraId="4C135B84" w14:textId="77777777" w:rsidTr="00012BAA">
        <w:trPr>
          <w:trHeight w:val="283"/>
        </w:trPr>
        <w:tc>
          <w:tcPr>
            <w:tcW w:w="2258" w:type="pct"/>
            <w:tcBorders>
              <w:top w:val="nil"/>
              <w:left w:val="nil"/>
              <w:bottom w:val="nil"/>
              <w:right w:val="nil"/>
            </w:tcBorders>
            <w:shd w:val="clear" w:color="auto" w:fill="auto"/>
            <w:noWrap/>
            <w:vAlign w:val="center"/>
            <w:hideMark/>
          </w:tcPr>
          <w:p w14:paraId="0646392A" w14:textId="77777777" w:rsidR="00382024" w:rsidRPr="00B51BF9" w:rsidRDefault="00C577AB" w:rsidP="00B51BF9">
            <w:pPr>
              <w:spacing w:after="0" w:line="240" w:lineRule="auto"/>
              <w:rPr>
                <w:rFonts w:ascii="Calibri" w:eastAsia="Times New Roman" w:hAnsi="Calibri" w:cs="Calibri"/>
                <w:color w:val="000000"/>
                <w:sz w:val="16"/>
                <w:szCs w:val="16"/>
              </w:rPr>
            </w:pPr>
            <w:hyperlink r:id="rId17" w:history="1">
              <w:r w:rsidR="00382024" w:rsidRPr="00B51BF9">
                <w:rPr>
                  <w:rFonts w:ascii="Calibri" w:eastAsia="Times New Roman" w:hAnsi="Calibri" w:cs="Calibri"/>
                  <w:color w:val="000000"/>
                  <w:sz w:val="16"/>
                  <w:szCs w:val="16"/>
                </w:rPr>
                <w:t>FNS - Chapecó/SC - Porto Rio Grande do Sul/RS</w:t>
              </w:r>
            </w:hyperlink>
          </w:p>
        </w:tc>
        <w:tc>
          <w:tcPr>
            <w:tcW w:w="1060" w:type="pct"/>
            <w:tcBorders>
              <w:top w:val="nil"/>
              <w:left w:val="nil"/>
              <w:bottom w:val="nil"/>
              <w:right w:val="nil"/>
            </w:tcBorders>
            <w:shd w:val="clear" w:color="auto" w:fill="auto"/>
            <w:noWrap/>
            <w:vAlign w:val="center"/>
            <w:hideMark/>
          </w:tcPr>
          <w:p w14:paraId="4F0BA379"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5.724.983 </w:t>
            </w:r>
          </w:p>
        </w:tc>
        <w:tc>
          <w:tcPr>
            <w:tcW w:w="843" w:type="pct"/>
            <w:tcBorders>
              <w:top w:val="nil"/>
              <w:left w:val="nil"/>
              <w:bottom w:val="nil"/>
              <w:right w:val="nil"/>
            </w:tcBorders>
            <w:shd w:val="clear" w:color="auto" w:fill="auto"/>
            <w:noWrap/>
            <w:vAlign w:val="center"/>
            <w:hideMark/>
          </w:tcPr>
          <w:p w14:paraId="355C201C"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5.724.983 </w:t>
            </w:r>
          </w:p>
        </w:tc>
        <w:tc>
          <w:tcPr>
            <w:tcW w:w="839" w:type="pct"/>
            <w:tcBorders>
              <w:top w:val="nil"/>
              <w:left w:val="nil"/>
              <w:bottom w:val="nil"/>
              <w:right w:val="nil"/>
            </w:tcBorders>
            <w:shd w:val="clear" w:color="auto" w:fill="auto"/>
            <w:noWrap/>
            <w:vAlign w:val="center"/>
            <w:hideMark/>
          </w:tcPr>
          <w:p w14:paraId="42157417"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5.724.983 </w:t>
            </w:r>
          </w:p>
        </w:tc>
      </w:tr>
      <w:tr w:rsidR="00382024" w:rsidRPr="00B51BF9" w14:paraId="3D2DC3C5" w14:textId="77777777" w:rsidTr="00012BAA">
        <w:trPr>
          <w:trHeight w:val="283"/>
        </w:trPr>
        <w:tc>
          <w:tcPr>
            <w:tcW w:w="2258" w:type="pct"/>
            <w:tcBorders>
              <w:top w:val="nil"/>
              <w:left w:val="nil"/>
              <w:bottom w:val="nil"/>
              <w:right w:val="nil"/>
            </w:tcBorders>
            <w:shd w:val="clear" w:color="auto" w:fill="auto"/>
            <w:noWrap/>
            <w:vAlign w:val="center"/>
            <w:hideMark/>
          </w:tcPr>
          <w:p w14:paraId="1DAAA388" w14:textId="77777777" w:rsidR="00382024" w:rsidRPr="00B51BF9" w:rsidRDefault="00C577AB" w:rsidP="00B51BF9">
            <w:pPr>
              <w:spacing w:after="0" w:line="240" w:lineRule="auto"/>
              <w:rPr>
                <w:rFonts w:ascii="Calibri" w:eastAsia="Times New Roman" w:hAnsi="Calibri" w:cs="Calibri"/>
                <w:color w:val="000000"/>
                <w:sz w:val="16"/>
                <w:szCs w:val="16"/>
              </w:rPr>
            </w:pPr>
            <w:hyperlink r:id="rId18" w:history="1">
              <w:r w:rsidR="00382024">
                <w:rPr>
                  <w:rFonts w:ascii="Calibri" w:eastAsia="Times New Roman" w:hAnsi="Calibri" w:cs="Calibri"/>
                  <w:color w:val="000000"/>
                  <w:sz w:val="16"/>
                  <w:szCs w:val="16"/>
                </w:rPr>
                <w:t>Demais</w:t>
              </w:r>
            </w:hyperlink>
          </w:p>
        </w:tc>
        <w:tc>
          <w:tcPr>
            <w:tcW w:w="1060" w:type="pct"/>
            <w:tcBorders>
              <w:top w:val="nil"/>
              <w:left w:val="nil"/>
              <w:bottom w:val="nil"/>
              <w:right w:val="nil"/>
            </w:tcBorders>
            <w:shd w:val="clear" w:color="auto" w:fill="auto"/>
            <w:noWrap/>
            <w:vAlign w:val="center"/>
            <w:hideMark/>
          </w:tcPr>
          <w:p w14:paraId="3650644F" w14:textId="77777777" w:rsidR="00382024" w:rsidRPr="00B51BF9" w:rsidRDefault="00382024" w:rsidP="00481ED2">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32.874 </w:t>
            </w:r>
          </w:p>
        </w:tc>
        <w:tc>
          <w:tcPr>
            <w:tcW w:w="843" w:type="pct"/>
            <w:tcBorders>
              <w:top w:val="nil"/>
              <w:left w:val="nil"/>
              <w:bottom w:val="nil"/>
              <w:right w:val="nil"/>
            </w:tcBorders>
            <w:shd w:val="clear" w:color="auto" w:fill="auto"/>
            <w:noWrap/>
            <w:vAlign w:val="center"/>
            <w:hideMark/>
          </w:tcPr>
          <w:p w14:paraId="547C727F" w14:textId="77777777" w:rsidR="00382024" w:rsidRPr="00B51BF9" w:rsidRDefault="00382024" w:rsidP="00481ED2">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32.874 </w:t>
            </w:r>
          </w:p>
        </w:tc>
        <w:tc>
          <w:tcPr>
            <w:tcW w:w="839" w:type="pct"/>
            <w:tcBorders>
              <w:top w:val="nil"/>
              <w:left w:val="nil"/>
              <w:bottom w:val="nil"/>
              <w:right w:val="nil"/>
            </w:tcBorders>
            <w:shd w:val="clear" w:color="auto" w:fill="auto"/>
            <w:noWrap/>
            <w:vAlign w:val="center"/>
            <w:hideMark/>
          </w:tcPr>
          <w:p w14:paraId="782BA389" w14:textId="77777777" w:rsidR="00382024" w:rsidRPr="00B51BF9" w:rsidRDefault="00382024" w:rsidP="00481ED2">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32.874 </w:t>
            </w:r>
          </w:p>
        </w:tc>
      </w:tr>
      <w:tr w:rsidR="00382024" w:rsidRPr="00B51BF9" w14:paraId="269B7BFC" w14:textId="77777777" w:rsidTr="00012BAA">
        <w:trPr>
          <w:trHeight w:val="283"/>
        </w:trPr>
        <w:tc>
          <w:tcPr>
            <w:tcW w:w="2258" w:type="pct"/>
            <w:tcBorders>
              <w:top w:val="single" w:sz="8" w:space="0" w:color="auto"/>
              <w:left w:val="nil"/>
              <w:bottom w:val="single" w:sz="8" w:space="0" w:color="auto"/>
              <w:right w:val="nil"/>
            </w:tcBorders>
            <w:shd w:val="clear" w:color="000000" w:fill="DEEAF6"/>
            <w:noWrap/>
            <w:vAlign w:val="center"/>
            <w:hideMark/>
          </w:tcPr>
          <w:p w14:paraId="1FBC1FEE" w14:textId="77777777" w:rsidR="00382024" w:rsidRPr="00B51BF9" w:rsidRDefault="00382024" w:rsidP="00B51BF9">
            <w:pPr>
              <w:spacing w:after="0" w:line="240" w:lineRule="auto"/>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Total</w:t>
            </w:r>
          </w:p>
        </w:tc>
        <w:tc>
          <w:tcPr>
            <w:tcW w:w="1060" w:type="pct"/>
            <w:tcBorders>
              <w:top w:val="single" w:sz="8" w:space="0" w:color="auto"/>
              <w:left w:val="nil"/>
              <w:bottom w:val="single" w:sz="8" w:space="0" w:color="auto"/>
              <w:right w:val="nil"/>
            </w:tcBorders>
            <w:shd w:val="clear" w:color="000000" w:fill="DEEAF6"/>
            <w:noWrap/>
            <w:vAlign w:val="center"/>
            <w:hideMark/>
          </w:tcPr>
          <w:p w14:paraId="0F21AC41" w14:textId="77777777" w:rsidR="00382024" w:rsidRPr="00B51BF9" w:rsidRDefault="00382024" w:rsidP="00B51BF9">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25.557.961</w:t>
            </w:r>
          </w:p>
        </w:tc>
        <w:tc>
          <w:tcPr>
            <w:tcW w:w="843" w:type="pct"/>
            <w:tcBorders>
              <w:top w:val="single" w:sz="8" w:space="0" w:color="auto"/>
              <w:left w:val="nil"/>
              <w:bottom w:val="single" w:sz="8" w:space="0" w:color="auto"/>
              <w:right w:val="nil"/>
            </w:tcBorders>
            <w:shd w:val="clear" w:color="000000" w:fill="DEEAF6"/>
            <w:noWrap/>
            <w:vAlign w:val="center"/>
            <w:hideMark/>
          </w:tcPr>
          <w:p w14:paraId="01684B5C" w14:textId="77777777" w:rsidR="00382024" w:rsidRPr="00B51BF9" w:rsidRDefault="00382024" w:rsidP="00481ED2">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 xml:space="preserve">      25.557.961 </w:t>
            </w:r>
          </w:p>
        </w:tc>
        <w:tc>
          <w:tcPr>
            <w:tcW w:w="839" w:type="pct"/>
            <w:tcBorders>
              <w:top w:val="single" w:sz="8" w:space="0" w:color="auto"/>
              <w:left w:val="nil"/>
              <w:bottom w:val="single" w:sz="8" w:space="0" w:color="auto"/>
              <w:right w:val="nil"/>
            </w:tcBorders>
            <w:shd w:val="clear" w:color="000000" w:fill="DEEAF6"/>
            <w:noWrap/>
            <w:vAlign w:val="center"/>
            <w:hideMark/>
          </w:tcPr>
          <w:p w14:paraId="6ECC1701" w14:textId="77777777" w:rsidR="00382024" w:rsidRPr="00B51BF9" w:rsidRDefault="00382024" w:rsidP="00B51BF9">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25.557.961</w:t>
            </w:r>
          </w:p>
        </w:tc>
      </w:tr>
    </w:tbl>
    <w:p w14:paraId="4EA675D7" w14:textId="3F12F3CB" w:rsidR="008F0C81" w:rsidRPr="00E65230" w:rsidRDefault="00F17392" w:rsidP="00921B15">
      <w:pPr>
        <w:pStyle w:val="PargrafodaLista"/>
        <w:spacing w:before="120"/>
        <w:ind w:left="0"/>
        <w:contextualSpacing w:val="0"/>
        <w:jc w:val="both"/>
        <w:rPr>
          <w:rFonts w:cstheme="minorHAnsi"/>
          <w:sz w:val="20"/>
          <w:shd w:val="clear" w:color="auto" w:fill="FFFFFF"/>
        </w:rPr>
      </w:pPr>
      <w:r w:rsidRPr="00E65230">
        <w:rPr>
          <w:rFonts w:cstheme="minorHAnsi"/>
          <w:sz w:val="20"/>
        </w:rPr>
        <w:t>Compete à Infra S.A., em conformidade com as diretrizes do Ministério dos Transportes, desenvolver estudos e projetos de obras de Infraestrutura ferroviária.</w:t>
      </w:r>
      <w:r w:rsidR="00570ED4" w:rsidRPr="00E65230">
        <w:rPr>
          <w:rFonts w:cstheme="minorHAnsi"/>
          <w:sz w:val="20"/>
        </w:rPr>
        <w:t xml:space="preserve"> A título de exemplo, </w:t>
      </w:r>
      <w:r w:rsidR="000D516B" w:rsidRPr="00E65230">
        <w:rPr>
          <w:rFonts w:cstheme="minorHAnsi"/>
          <w:sz w:val="20"/>
        </w:rPr>
        <w:t xml:space="preserve">em 2014 </w:t>
      </w:r>
      <w:r w:rsidR="00F967D0" w:rsidRPr="00E65230">
        <w:rPr>
          <w:rFonts w:cstheme="minorHAnsi"/>
          <w:sz w:val="20"/>
        </w:rPr>
        <w:t xml:space="preserve">foi contratado a </w:t>
      </w:r>
      <w:r w:rsidR="00FA3A4D" w:rsidRPr="00E65230">
        <w:rPr>
          <w:rFonts w:cstheme="minorHAnsi"/>
          <w:sz w:val="20"/>
          <w:shd w:val="clear" w:color="auto" w:fill="FFFFFF"/>
        </w:rPr>
        <w:t xml:space="preserve">elaboração do EVTEA e do Projeto Básico do Corredor Ferroviário de Santa Catarina – EF 280 </w:t>
      </w:r>
      <w:r w:rsidR="006F3A29" w:rsidRPr="00E65230">
        <w:rPr>
          <w:rFonts w:cstheme="minorHAnsi"/>
          <w:sz w:val="20"/>
          <w:shd w:val="clear" w:color="auto" w:fill="FFFFFF"/>
        </w:rPr>
        <w:t>que</w:t>
      </w:r>
      <w:r w:rsidR="008F0C81" w:rsidRPr="00E65230">
        <w:rPr>
          <w:rFonts w:cstheme="minorHAnsi"/>
          <w:sz w:val="20"/>
          <w:shd w:val="clear" w:color="auto" w:fill="FFFFFF"/>
        </w:rPr>
        <w:t xml:space="preserve"> visa ligar a EF-451 - Ferrovia Litorânea, no município de Itajaí/SC, ao extremo oeste do estado, no município de Dionísio Cerqueira/SC. A ligação ferroviária insere-se no contexto do planejamento logístico do estado de Santa Catarina, com relevância também para distribuição de cargas a nível nacional ao integrar a malha ferroviária do país. </w:t>
      </w:r>
    </w:p>
    <w:p w14:paraId="63039497" w14:textId="77777777" w:rsidR="008F0C81" w:rsidRPr="00E65230" w:rsidRDefault="008F0C81" w:rsidP="00E65230">
      <w:pPr>
        <w:autoSpaceDE w:val="0"/>
        <w:autoSpaceDN w:val="0"/>
        <w:adjustRightInd w:val="0"/>
        <w:spacing w:before="120"/>
        <w:jc w:val="both"/>
        <w:rPr>
          <w:rFonts w:cstheme="minorHAnsi"/>
          <w:sz w:val="20"/>
          <w:shd w:val="clear" w:color="auto" w:fill="FFFFFF"/>
        </w:rPr>
      </w:pPr>
      <w:r w:rsidRPr="00E65230">
        <w:rPr>
          <w:rFonts w:cstheme="minorHAnsi"/>
          <w:sz w:val="20"/>
          <w:shd w:val="clear" w:color="auto" w:fill="FFFFFF"/>
        </w:rPr>
        <w:t>Por interconectar-se com projetos previstos, como a Ferrovia Litorânea e a extensão prevista da Ferrovia Norte-Sul - FNS em direção ao sul do país, o Corredor Ferroviário favorece o fluxo de cargas de oeste a leste no estado de Santa Catarina, com possibilidade de remeter ou buscar cargas ao norte ou ao sul do Brasil, através do compartilhamento de malhas com a FNS e a interconexão com a Ferrovia Tronco Principal Sul (EF-116). O projeto, ainda, interliga-se logisticamente aos cincos portos existentes em Santa Catarina, através da conexão prevista com a Ferrovia Litorânea.</w:t>
      </w:r>
    </w:p>
    <w:p w14:paraId="1B685CBE" w14:textId="77777777" w:rsidR="008F0C81" w:rsidRPr="00E65230" w:rsidRDefault="008F0C81" w:rsidP="00E65230">
      <w:pPr>
        <w:autoSpaceDE w:val="0"/>
        <w:autoSpaceDN w:val="0"/>
        <w:adjustRightInd w:val="0"/>
        <w:spacing w:before="120"/>
        <w:jc w:val="both"/>
        <w:rPr>
          <w:rFonts w:cstheme="minorHAnsi"/>
          <w:sz w:val="20"/>
          <w:shd w:val="clear" w:color="auto" w:fill="FFFFFF"/>
        </w:rPr>
      </w:pPr>
      <w:r w:rsidRPr="00E65230">
        <w:rPr>
          <w:rFonts w:cstheme="minorHAnsi"/>
          <w:sz w:val="20"/>
          <w:shd w:val="clear" w:color="auto" w:fill="FFFFFF"/>
        </w:rPr>
        <w:t>O início deste estudo teve embasamento no Ofício n° 621/2012/SE/MT de 29 de outubro de 2012, o qual define que o EVTEA seria realizado pela Infra S.A. Ressalta-se que esse estudo foi finalizado em 2020.</w:t>
      </w:r>
    </w:p>
    <w:p w14:paraId="58570376" w14:textId="0A9DC625" w:rsidR="00552073" w:rsidRDefault="003E6797" w:rsidP="000B4E0C">
      <w:pPr>
        <w:autoSpaceDE w:val="0"/>
        <w:autoSpaceDN w:val="0"/>
        <w:adjustRightInd w:val="0"/>
        <w:spacing w:before="120" w:after="0"/>
        <w:jc w:val="both"/>
        <w:rPr>
          <w:rFonts w:cstheme="minorHAnsi"/>
          <w:sz w:val="20"/>
          <w:shd w:val="clear" w:color="auto" w:fill="FFFFFF"/>
        </w:rPr>
      </w:pPr>
      <w:r w:rsidRPr="00E65230">
        <w:rPr>
          <w:rFonts w:cstheme="minorHAnsi"/>
          <w:sz w:val="20"/>
          <w:shd w:val="clear" w:color="auto" w:fill="FFFFFF"/>
        </w:rPr>
        <w:t>A</w:t>
      </w:r>
      <w:r w:rsidR="00E83097" w:rsidRPr="00E65230">
        <w:rPr>
          <w:rFonts w:cstheme="minorHAnsi"/>
          <w:sz w:val="20"/>
          <w:shd w:val="clear" w:color="auto" w:fill="FFFFFF"/>
        </w:rPr>
        <w:t xml:space="preserve"> </w:t>
      </w:r>
      <w:r w:rsidR="008F0C81" w:rsidRPr="00E65230">
        <w:rPr>
          <w:rFonts w:cstheme="minorHAnsi"/>
          <w:sz w:val="20"/>
          <w:shd w:val="clear" w:color="auto" w:fill="FFFFFF"/>
        </w:rPr>
        <w:t>Ferrovia do Pantanal – EF 267</w:t>
      </w:r>
      <w:r w:rsidRPr="00E65230">
        <w:rPr>
          <w:rFonts w:cstheme="minorHAnsi"/>
          <w:sz w:val="20"/>
          <w:shd w:val="clear" w:color="auto" w:fill="FFFFFF"/>
        </w:rPr>
        <w:t>, c</w:t>
      </w:r>
      <w:r w:rsidR="008F0C81" w:rsidRPr="00E65230">
        <w:rPr>
          <w:rFonts w:cstheme="minorHAnsi"/>
          <w:sz w:val="20"/>
          <w:shd w:val="clear" w:color="auto" w:fill="FFFFFF"/>
        </w:rPr>
        <w:t xml:space="preserve">om aproximadamente 734km, foi outorgada à Infra S.A estabelecendo o direito de construção, uso e gozo por meio da Lei nº 11.772, de 17 de setembro de 2008. Esta ferrovia fará a conexão da FNS no município de Panorama/SP até Porto Murtinho/MS às margens do Rio Paraguai, no sul do Pantanal mato-grossense, atendendo uma área de alta densidade de produção agrícola e possibilitando o acesso logístico a vários portos do país ao se conectar com malha paulista e com a Ferrovia Norte e Sul. Dentre as demandas para essa ferrovia destacam-se também as cargas no sentido importação (mar – continente), como fertilizantes e cargas gerais, além das cargas para consumo interno. O EVTEA desse trecho, contratado pela Infra S.A, foi finalizado em maio 2012, consumindo recursos da ordem de R$ 5,5 milhões. </w:t>
      </w:r>
    </w:p>
    <w:p w14:paraId="152B4D62" w14:textId="77777777" w:rsidR="000B4E0C" w:rsidRPr="00E65230" w:rsidRDefault="000B4E0C" w:rsidP="000B4E0C">
      <w:pPr>
        <w:autoSpaceDE w:val="0"/>
        <w:autoSpaceDN w:val="0"/>
        <w:adjustRightInd w:val="0"/>
        <w:spacing w:after="0"/>
        <w:jc w:val="both"/>
        <w:rPr>
          <w:rFonts w:cstheme="minorHAnsi"/>
          <w:sz w:val="20"/>
          <w:shd w:val="clear" w:color="auto" w:fill="FFFFFF"/>
        </w:rPr>
      </w:pPr>
    </w:p>
    <w:p w14:paraId="23BCDAC3" w14:textId="77777777" w:rsidR="006A16BF" w:rsidRPr="00E65230" w:rsidRDefault="006A16BF" w:rsidP="000B4E0C">
      <w:pPr>
        <w:pStyle w:val="PargrafodaLista"/>
        <w:numPr>
          <w:ilvl w:val="0"/>
          <w:numId w:val="37"/>
        </w:numPr>
        <w:ind w:left="425" w:hanging="425"/>
        <w:contextualSpacing w:val="0"/>
        <w:rPr>
          <w:rFonts w:cstheme="minorHAnsi"/>
          <w:sz w:val="20"/>
        </w:rPr>
      </w:pPr>
      <w:r w:rsidRPr="00E65230">
        <w:rPr>
          <w:rFonts w:eastAsiaTheme="majorEastAsia" w:cstheme="minorHAnsi"/>
          <w:color w:val="2E74B5" w:themeColor="accent1" w:themeShade="BF"/>
          <w:sz w:val="20"/>
        </w:rPr>
        <w:t>Outros bens</w:t>
      </w:r>
    </w:p>
    <w:tbl>
      <w:tblPr>
        <w:tblW w:w="5000" w:type="pct"/>
        <w:tblCellMar>
          <w:left w:w="70" w:type="dxa"/>
          <w:right w:w="70" w:type="dxa"/>
        </w:tblCellMar>
        <w:tblLook w:val="04A0" w:firstRow="1" w:lastRow="0" w:firstColumn="1" w:lastColumn="0" w:noHBand="0" w:noVBand="1"/>
      </w:tblPr>
      <w:tblGrid>
        <w:gridCol w:w="1943"/>
        <w:gridCol w:w="1264"/>
        <w:gridCol w:w="1483"/>
        <w:gridCol w:w="1574"/>
        <w:gridCol w:w="1430"/>
        <w:gridCol w:w="1483"/>
        <w:gridCol w:w="1430"/>
      </w:tblGrid>
      <w:tr w:rsidR="00BF5EBB" w:rsidRPr="009C00A2" w14:paraId="1B504259" w14:textId="77777777" w:rsidTr="00481ED2">
        <w:trPr>
          <w:trHeight w:val="283"/>
        </w:trPr>
        <w:tc>
          <w:tcPr>
            <w:tcW w:w="916" w:type="pct"/>
            <w:tcBorders>
              <w:top w:val="nil"/>
              <w:left w:val="nil"/>
              <w:bottom w:val="single" w:sz="8" w:space="0" w:color="auto"/>
              <w:right w:val="nil"/>
            </w:tcBorders>
            <w:shd w:val="clear" w:color="000000" w:fill="DEEAF6"/>
            <w:vAlign w:val="center"/>
            <w:hideMark/>
          </w:tcPr>
          <w:p w14:paraId="1F213C10" w14:textId="77777777" w:rsidR="00BF5EBB" w:rsidRPr="009C00A2" w:rsidRDefault="00BF5EBB" w:rsidP="00BF5EBB">
            <w:pPr>
              <w:spacing w:after="0" w:line="240" w:lineRule="auto"/>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Outros bens</w:t>
            </w:r>
          </w:p>
        </w:tc>
        <w:tc>
          <w:tcPr>
            <w:tcW w:w="596" w:type="pct"/>
            <w:tcBorders>
              <w:top w:val="nil"/>
              <w:left w:val="nil"/>
              <w:bottom w:val="single" w:sz="8" w:space="0" w:color="auto"/>
              <w:right w:val="nil"/>
            </w:tcBorders>
            <w:shd w:val="clear" w:color="000000" w:fill="DEEAF6"/>
            <w:vAlign w:val="center"/>
            <w:hideMark/>
          </w:tcPr>
          <w:p w14:paraId="590A07C1"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Custo de Aquisição</w:t>
            </w:r>
          </w:p>
        </w:tc>
        <w:tc>
          <w:tcPr>
            <w:tcW w:w="699" w:type="pct"/>
            <w:tcBorders>
              <w:top w:val="nil"/>
              <w:left w:val="nil"/>
              <w:bottom w:val="single" w:sz="8" w:space="0" w:color="auto"/>
              <w:right w:val="nil"/>
            </w:tcBorders>
            <w:shd w:val="clear" w:color="000000" w:fill="DEEAF6"/>
            <w:vAlign w:val="center"/>
            <w:hideMark/>
          </w:tcPr>
          <w:p w14:paraId="70D85E10"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Taxa de Depreciação %</w:t>
            </w:r>
          </w:p>
        </w:tc>
        <w:tc>
          <w:tcPr>
            <w:tcW w:w="742" w:type="pct"/>
            <w:tcBorders>
              <w:top w:val="nil"/>
              <w:left w:val="nil"/>
              <w:bottom w:val="single" w:sz="8" w:space="0" w:color="auto"/>
              <w:right w:val="nil"/>
            </w:tcBorders>
            <w:shd w:val="clear" w:color="000000" w:fill="DEEAF6"/>
            <w:vAlign w:val="center"/>
            <w:hideMark/>
          </w:tcPr>
          <w:p w14:paraId="379D7BAE"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Depreciação</w:t>
            </w:r>
            <w:r w:rsidRPr="009C00A2">
              <w:rPr>
                <w:rFonts w:ascii="Calibri" w:eastAsia="Times New Roman" w:hAnsi="Calibri" w:cs="Calibri"/>
                <w:b/>
                <w:bCs/>
                <w:color w:val="000000"/>
                <w:sz w:val="16"/>
                <w:szCs w:val="16"/>
              </w:rPr>
              <w:br/>
              <w:t>Acumulada até 31/12/2022</w:t>
            </w:r>
          </w:p>
        </w:tc>
        <w:tc>
          <w:tcPr>
            <w:tcW w:w="674" w:type="pct"/>
            <w:tcBorders>
              <w:top w:val="nil"/>
              <w:left w:val="nil"/>
              <w:bottom w:val="single" w:sz="8" w:space="0" w:color="auto"/>
              <w:right w:val="nil"/>
            </w:tcBorders>
            <w:shd w:val="clear" w:color="000000" w:fill="DEEAF6"/>
            <w:vAlign w:val="center"/>
            <w:hideMark/>
          </w:tcPr>
          <w:p w14:paraId="73EF23B8"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Saldo em</w:t>
            </w:r>
            <w:r w:rsidRPr="009C00A2">
              <w:rPr>
                <w:rFonts w:ascii="Calibri" w:eastAsia="Times New Roman" w:hAnsi="Calibri" w:cs="Calibri"/>
                <w:b/>
                <w:bCs/>
                <w:color w:val="000000"/>
                <w:sz w:val="16"/>
                <w:szCs w:val="16"/>
              </w:rPr>
              <w:br/>
              <w:t>31/12/2022</w:t>
            </w:r>
          </w:p>
        </w:tc>
        <w:tc>
          <w:tcPr>
            <w:tcW w:w="699" w:type="pct"/>
            <w:tcBorders>
              <w:top w:val="nil"/>
              <w:left w:val="nil"/>
              <w:bottom w:val="single" w:sz="8" w:space="0" w:color="auto"/>
              <w:right w:val="nil"/>
            </w:tcBorders>
            <w:shd w:val="clear" w:color="000000" w:fill="DEEAF6"/>
            <w:vAlign w:val="center"/>
            <w:hideMark/>
          </w:tcPr>
          <w:p w14:paraId="383A355E"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Depreciação</w:t>
            </w:r>
            <w:r w:rsidRPr="009C00A2">
              <w:rPr>
                <w:rFonts w:ascii="Calibri" w:eastAsia="Times New Roman" w:hAnsi="Calibri" w:cs="Calibri"/>
                <w:b/>
                <w:bCs/>
                <w:color w:val="000000"/>
                <w:sz w:val="16"/>
                <w:szCs w:val="16"/>
              </w:rPr>
              <w:br/>
              <w:t>do Período</w:t>
            </w:r>
          </w:p>
        </w:tc>
        <w:tc>
          <w:tcPr>
            <w:tcW w:w="674" w:type="pct"/>
            <w:tcBorders>
              <w:top w:val="nil"/>
              <w:left w:val="nil"/>
              <w:bottom w:val="single" w:sz="8" w:space="0" w:color="auto"/>
              <w:right w:val="nil"/>
            </w:tcBorders>
            <w:shd w:val="clear" w:color="000000" w:fill="DEEAF6"/>
            <w:vAlign w:val="center"/>
            <w:hideMark/>
          </w:tcPr>
          <w:p w14:paraId="2C1E23CD" w14:textId="3FF67E26"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Saldo em 30/0</w:t>
            </w:r>
            <w:r w:rsidR="00391511">
              <w:rPr>
                <w:rFonts w:ascii="Calibri" w:eastAsia="Times New Roman" w:hAnsi="Calibri" w:cs="Calibri"/>
                <w:b/>
                <w:bCs/>
                <w:color w:val="000000"/>
                <w:sz w:val="16"/>
                <w:szCs w:val="16"/>
              </w:rPr>
              <w:t>9</w:t>
            </w:r>
            <w:r w:rsidRPr="009C00A2">
              <w:rPr>
                <w:rFonts w:ascii="Calibri" w:eastAsia="Times New Roman" w:hAnsi="Calibri" w:cs="Calibri"/>
                <w:b/>
                <w:bCs/>
                <w:color w:val="000000"/>
                <w:sz w:val="16"/>
                <w:szCs w:val="16"/>
              </w:rPr>
              <w:t>/2023</w:t>
            </w:r>
          </w:p>
        </w:tc>
      </w:tr>
      <w:tr w:rsidR="00BF5EBB" w:rsidRPr="009C00A2" w14:paraId="1B705887" w14:textId="77777777" w:rsidTr="00481ED2">
        <w:trPr>
          <w:trHeight w:val="283"/>
        </w:trPr>
        <w:tc>
          <w:tcPr>
            <w:tcW w:w="916" w:type="pct"/>
            <w:tcBorders>
              <w:top w:val="nil"/>
              <w:left w:val="nil"/>
              <w:bottom w:val="nil"/>
              <w:right w:val="nil"/>
            </w:tcBorders>
            <w:shd w:val="clear" w:color="auto" w:fill="auto"/>
            <w:noWrap/>
            <w:vAlign w:val="center"/>
            <w:hideMark/>
          </w:tcPr>
          <w:p w14:paraId="710DFFC2" w14:textId="77777777" w:rsidR="00BF5EBB" w:rsidRPr="009C00A2" w:rsidRDefault="00BF5EBB" w:rsidP="009C00A2">
            <w:pPr>
              <w:spacing w:after="0" w:line="240" w:lineRule="auto"/>
              <w:rPr>
                <w:rFonts w:ascii="Calibri" w:eastAsia="Times New Roman" w:hAnsi="Calibri" w:cs="Calibri"/>
                <w:color w:val="000000"/>
                <w:sz w:val="16"/>
                <w:szCs w:val="16"/>
              </w:rPr>
            </w:pPr>
            <w:r w:rsidRPr="009C00A2">
              <w:rPr>
                <w:rFonts w:ascii="Calibri" w:eastAsia="Times New Roman" w:hAnsi="Calibri" w:cs="Calibri"/>
                <w:color w:val="000000"/>
                <w:sz w:val="16"/>
                <w:szCs w:val="16"/>
              </w:rPr>
              <w:t>Salas e Escritórios</w:t>
            </w:r>
          </w:p>
        </w:tc>
        <w:tc>
          <w:tcPr>
            <w:tcW w:w="596" w:type="pct"/>
            <w:tcBorders>
              <w:top w:val="nil"/>
              <w:left w:val="nil"/>
              <w:bottom w:val="nil"/>
              <w:right w:val="nil"/>
            </w:tcBorders>
            <w:shd w:val="clear" w:color="auto" w:fill="auto"/>
            <w:noWrap/>
            <w:vAlign w:val="center"/>
            <w:hideMark/>
          </w:tcPr>
          <w:p w14:paraId="4119B4DB"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2.196.421 </w:t>
            </w:r>
          </w:p>
        </w:tc>
        <w:tc>
          <w:tcPr>
            <w:tcW w:w="699" w:type="pct"/>
            <w:tcBorders>
              <w:top w:val="nil"/>
              <w:left w:val="nil"/>
              <w:bottom w:val="nil"/>
              <w:right w:val="nil"/>
            </w:tcBorders>
            <w:shd w:val="clear" w:color="auto" w:fill="auto"/>
            <w:noWrap/>
            <w:vAlign w:val="center"/>
            <w:hideMark/>
          </w:tcPr>
          <w:p w14:paraId="123C074F"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10</w:t>
            </w:r>
          </w:p>
        </w:tc>
        <w:tc>
          <w:tcPr>
            <w:tcW w:w="742" w:type="pct"/>
            <w:tcBorders>
              <w:top w:val="nil"/>
              <w:left w:val="nil"/>
              <w:bottom w:val="nil"/>
              <w:right w:val="nil"/>
            </w:tcBorders>
            <w:shd w:val="clear" w:color="auto" w:fill="auto"/>
            <w:noWrap/>
            <w:vAlign w:val="center"/>
            <w:hideMark/>
          </w:tcPr>
          <w:p w14:paraId="23F11BB2"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2.080.324 </w:t>
            </w:r>
          </w:p>
        </w:tc>
        <w:tc>
          <w:tcPr>
            <w:tcW w:w="674" w:type="pct"/>
            <w:tcBorders>
              <w:top w:val="nil"/>
              <w:left w:val="nil"/>
              <w:bottom w:val="nil"/>
              <w:right w:val="nil"/>
            </w:tcBorders>
            <w:shd w:val="clear" w:color="auto" w:fill="auto"/>
            <w:noWrap/>
            <w:vAlign w:val="center"/>
            <w:hideMark/>
          </w:tcPr>
          <w:p w14:paraId="324162B2"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116.098 </w:t>
            </w:r>
          </w:p>
        </w:tc>
        <w:tc>
          <w:tcPr>
            <w:tcW w:w="699" w:type="pct"/>
            <w:tcBorders>
              <w:top w:val="nil"/>
              <w:left w:val="nil"/>
              <w:bottom w:val="nil"/>
              <w:right w:val="nil"/>
            </w:tcBorders>
            <w:shd w:val="clear" w:color="auto" w:fill="auto"/>
            <w:noWrap/>
            <w:vAlign w:val="center"/>
            <w:hideMark/>
          </w:tcPr>
          <w:p w14:paraId="11740F1F" w14:textId="080B6549"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w:t>
            </w:r>
            <w:r w:rsidR="00A96E73" w:rsidRPr="00A96E73">
              <w:rPr>
                <w:rFonts w:ascii="Calibri" w:eastAsia="Times New Roman" w:hAnsi="Calibri" w:cs="Calibri"/>
                <w:color w:val="000000"/>
                <w:sz w:val="16"/>
                <w:szCs w:val="16"/>
              </w:rPr>
              <w:t xml:space="preserve"> 41.334</w:t>
            </w:r>
          </w:p>
        </w:tc>
        <w:tc>
          <w:tcPr>
            <w:tcW w:w="674" w:type="pct"/>
            <w:tcBorders>
              <w:top w:val="nil"/>
              <w:left w:val="nil"/>
              <w:bottom w:val="nil"/>
              <w:right w:val="nil"/>
            </w:tcBorders>
            <w:shd w:val="clear" w:color="auto" w:fill="auto"/>
            <w:noWrap/>
            <w:vAlign w:val="center"/>
            <w:hideMark/>
          </w:tcPr>
          <w:p w14:paraId="2C74E48A" w14:textId="102B7846" w:rsidR="00BF5EBB" w:rsidRPr="009C00A2" w:rsidRDefault="00860FD8" w:rsidP="00BF5EBB">
            <w:pPr>
              <w:spacing w:after="0" w:line="240" w:lineRule="auto"/>
              <w:jc w:val="right"/>
              <w:rPr>
                <w:rFonts w:ascii="Calibri" w:eastAsia="Times New Roman" w:hAnsi="Calibri" w:cs="Calibri"/>
                <w:color w:val="000000"/>
                <w:sz w:val="16"/>
                <w:szCs w:val="16"/>
              </w:rPr>
            </w:pPr>
            <w:r w:rsidRPr="00860FD8">
              <w:rPr>
                <w:rFonts w:ascii="Calibri" w:eastAsia="Times New Roman" w:hAnsi="Calibri" w:cs="Calibri"/>
                <w:color w:val="000000"/>
                <w:sz w:val="16"/>
                <w:szCs w:val="16"/>
              </w:rPr>
              <w:t>74.764</w:t>
            </w:r>
          </w:p>
        </w:tc>
      </w:tr>
      <w:tr w:rsidR="00BF5EBB" w:rsidRPr="009C00A2" w14:paraId="132C0EA3" w14:textId="77777777" w:rsidTr="00481ED2">
        <w:trPr>
          <w:trHeight w:val="283"/>
        </w:trPr>
        <w:tc>
          <w:tcPr>
            <w:tcW w:w="916" w:type="pct"/>
            <w:tcBorders>
              <w:top w:val="nil"/>
              <w:left w:val="nil"/>
              <w:bottom w:val="nil"/>
              <w:right w:val="nil"/>
            </w:tcBorders>
            <w:shd w:val="clear" w:color="auto" w:fill="auto"/>
            <w:noWrap/>
            <w:vAlign w:val="center"/>
            <w:hideMark/>
          </w:tcPr>
          <w:p w14:paraId="4000F714" w14:textId="77777777" w:rsidR="00BF5EBB" w:rsidRPr="009C00A2" w:rsidRDefault="00BF5EBB" w:rsidP="009C00A2">
            <w:pPr>
              <w:spacing w:after="0" w:line="240" w:lineRule="auto"/>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Benfeitorias </w:t>
            </w:r>
          </w:p>
        </w:tc>
        <w:tc>
          <w:tcPr>
            <w:tcW w:w="596" w:type="pct"/>
            <w:tcBorders>
              <w:top w:val="nil"/>
              <w:left w:val="nil"/>
              <w:bottom w:val="nil"/>
              <w:right w:val="nil"/>
            </w:tcBorders>
            <w:shd w:val="clear" w:color="auto" w:fill="auto"/>
            <w:noWrap/>
            <w:vAlign w:val="center"/>
            <w:hideMark/>
          </w:tcPr>
          <w:p w14:paraId="00139169"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2.644.161 </w:t>
            </w:r>
          </w:p>
        </w:tc>
        <w:tc>
          <w:tcPr>
            <w:tcW w:w="699" w:type="pct"/>
            <w:tcBorders>
              <w:top w:val="nil"/>
              <w:left w:val="nil"/>
              <w:bottom w:val="nil"/>
              <w:right w:val="nil"/>
            </w:tcBorders>
            <w:shd w:val="clear" w:color="auto" w:fill="auto"/>
            <w:noWrap/>
            <w:vAlign w:val="center"/>
            <w:hideMark/>
          </w:tcPr>
          <w:p w14:paraId="09BE2624"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10</w:t>
            </w:r>
          </w:p>
        </w:tc>
        <w:tc>
          <w:tcPr>
            <w:tcW w:w="742" w:type="pct"/>
            <w:tcBorders>
              <w:top w:val="nil"/>
              <w:left w:val="nil"/>
              <w:bottom w:val="nil"/>
              <w:right w:val="nil"/>
            </w:tcBorders>
            <w:shd w:val="clear" w:color="auto" w:fill="auto"/>
            <w:noWrap/>
            <w:vAlign w:val="center"/>
            <w:hideMark/>
          </w:tcPr>
          <w:p w14:paraId="5EC9E102"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2.644.161 </w:t>
            </w:r>
          </w:p>
        </w:tc>
        <w:tc>
          <w:tcPr>
            <w:tcW w:w="674" w:type="pct"/>
            <w:tcBorders>
              <w:top w:val="nil"/>
              <w:left w:val="nil"/>
              <w:bottom w:val="nil"/>
              <w:right w:val="nil"/>
            </w:tcBorders>
            <w:shd w:val="clear" w:color="auto" w:fill="auto"/>
            <w:noWrap/>
            <w:vAlign w:val="center"/>
            <w:hideMark/>
          </w:tcPr>
          <w:p w14:paraId="3D34ACDE"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   </w:t>
            </w:r>
          </w:p>
        </w:tc>
        <w:tc>
          <w:tcPr>
            <w:tcW w:w="699" w:type="pct"/>
            <w:tcBorders>
              <w:top w:val="nil"/>
              <w:left w:val="nil"/>
              <w:bottom w:val="nil"/>
              <w:right w:val="nil"/>
            </w:tcBorders>
            <w:shd w:val="clear" w:color="auto" w:fill="auto"/>
            <w:noWrap/>
            <w:vAlign w:val="center"/>
            <w:hideMark/>
          </w:tcPr>
          <w:p w14:paraId="28D8A7FB"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   </w:t>
            </w:r>
          </w:p>
        </w:tc>
        <w:tc>
          <w:tcPr>
            <w:tcW w:w="674" w:type="pct"/>
            <w:tcBorders>
              <w:top w:val="nil"/>
              <w:left w:val="nil"/>
              <w:bottom w:val="nil"/>
              <w:right w:val="nil"/>
            </w:tcBorders>
            <w:shd w:val="clear" w:color="auto" w:fill="auto"/>
            <w:noWrap/>
            <w:vAlign w:val="center"/>
            <w:hideMark/>
          </w:tcPr>
          <w:p w14:paraId="1AB0FECF"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   </w:t>
            </w:r>
          </w:p>
        </w:tc>
      </w:tr>
      <w:tr w:rsidR="00BF5EBB" w:rsidRPr="009C00A2" w14:paraId="6AC2CEB1" w14:textId="77777777" w:rsidTr="00481ED2">
        <w:trPr>
          <w:trHeight w:val="283"/>
        </w:trPr>
        <w:tc>
          <w:tcPr>
            <w:tcW w:w="916" w:type="pct"/>
            <w:tcBorders>
              <w:top w:val="single" w:sz="8" w:space="0" w:color="auto"/>
              <w:left w:val="nil"/>
              <w:bottom w:val="single" w:sz="8" w:space="0" w:color="auto"/>
              <w:right w:val="nil"/>
            </w:tcBorders>
            <w:shd w:val="clear" w:color="000000" w:fill="DEEAF6"/>
            <w:noWrap/>
            <w:vAlign w:val="center"/>
            <w:hideMark/>
          </w:tcPr>
          <w:p w14:paraId="1C3A48FA" w14:textId="77777777" w:rsidR="00BF5EBB" w:rsidRPr="009C00A2" w:rsidRDefault="00BF5EBB" w:rsidP="004F1BEC">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Total</w:t>
            </w:r>
          </w:p>
        </w:tc>
        <w:tc>
          <w:tcPr>
            <w:tcW w:w="596" w:type="pct"/>
            <w:tcBorders>
              <w:top w:val="single" w:sz="8" w:space="0" w:color="auto"/>
              <w:left w:val="nil"/>
              <w:bottom w:val="single" w:sz="8" w:space="0" w:color="auto"/>
              <w:right w:val="nil"/>
            </w:tcBorders>
            <w:shd w:val="clear" w:color="000000" w:fill="DEEAF6"/>
            <w:noWrap/>
            <w:vAlign w:val="center"/>
            <w:hideMark/>
          </w:tcPr>
          <w:p w14:paraId="030E566C"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4.840.583</w:t>
            </w:r>
          </w:p>
        </w:tc>
        <w:tc>
          <w:tcPr>
            <w:tcW w:w="699" w:type="pct"/>
            <w:tcBorders>
              <w:top w:val="single" w:sz="8" w:space="0" w:color="auto"/>
              <w:left w:val="nil"/>
              <w:bottom w:val="single" w:sz="8" w:space="0" w:color="auto"/>
              <w:right w:val="nil"/>
            </w:tcBorders>
            <w:shd w:val="clear" w:color="000000" w:fill="DEEAF6"/>
            <w:noWrap/>
            <w:vAlign w:val="center"/>
            <w:hideMark/>
          </w:tcPr>
          <w:p w14:paraId="5816182B"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 xml:space="preserve"> - </w:t>
            </w:r>
          </w:p>
        </w:tc>
        <w:tc>
          <w:tcPr>
            <w:tcW w:w="742" w:type="pct"/>
            <w:tcBorders>
              <w:top w:val="single" w:sz="8" w:space="0" w:color="auto"/>
              <w:left w:val="nil"/>
              <w:bottom w:val="single" w:sz="8" w:space="0" w:color="auto"/>
              <w:right w:val="nil"/>
            </w:tcBorders>
            <w:shd w:val="clear" w:color="000000" w:fill="DEEAF6"/>
            <w:noWrap/>
            <w:vAlign w:val="center"/>
            <w:hideMark/>
          </w:tcPr>
          <w:p w14:paraId="62AA0688"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 xml:space="preserve">  4.724.485 </w:t>
            </w:r>
          </w:p>
        </w:tc>
        <w:tc>
          <w:tcPr>
            <w:tcW w:w="674" w:type="pct"/>
            <w:tcBorders>
              <w:top w:val="single" w:sz="8" w:space="0" w:color="auto"/>
              <w:left w:val="nil"/>
              <w:bottom w:val="single" w:sz="8" w:space="0" w:color="auto"/>
              <w:right w:val="nil"/>
            </w:tcBorders>
            <w:shd w:val="clear" w:color="000000" w:fill="DEEAF6"/>
            <w:noWrap/>
            <w:vAlign w:val="center"/>
            <w:hideMark/>
          </w:tcPr>
          <w:p w14:paraId="61A2D056"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 xml:space="preserve">      116.098 </w:t>
            </w:r>
          </w:p>
        </w:tc>
        <w:tc>
          <w:tcPr>
            <w:tcW w:w="699" w:type="pct"/>
            <w:tcBorders>
              <w:top w:val="single" w:sz="8" w:space="0" w:color="auto"/>
              <w:left w:val="nil"/>
              <w:bottom w:val="single" w:sz="8" w:space="0" w:color="auto"/>
              <w:right w:val="nil"/>
            </w:tcBorders>
            <w:shd w:val="clear" w:color="000000" w:fill="DEEAF6"/>
            <w:noWrap/>
            <w:vAlign w:val="center"/>
            <w:hideMark/>
          </w:tcPr>
          <w:p w14:paraId="3E1F51A7" w14:textId="1145B8B8"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 xml:space="preserve">         </w:t>
            </w:r>
            <w:r w:rsidR="007A79E3" w:rsidRPr="007A79E3">
              <w:rPr>
                <w:rFonts w:ascii="Calibri" w:eastAsia="Times New Roman" w:hAnsi="Calibri" w:cs="Calibri"/>
                <w:b/>
                <w:bCs/>
                <w:color w:val="000000"/>
                <w:sz w:val="16"/>
                <w:szCs w:val="16"/>
              </w:rPr>
              <w:t xml:space="preserve"> 41.334</w:t>
            </w:r>
          </w:p>
        </w:tc>
        <w:tc>
          <w:tcPr>
            <w:tcW w:w="674" w:type="pct"/>
            <w:tcBorders>
              <w:top w:val="single" w:sz="8" w:space="0" w:color="auto"/>
              <w:left w:val="nil"/>
              <w:bottom w:val="single" w:sz="8" w:space="0" w:color="auto"/>
              <w:right w:val="nil"/>
            </w:tcBorders>
            <w:shd w:val="clear" w:color="000000" w:fill="DEEAF6"/>
            <w:noWrap/>
            <w:vAlign w:val="center"/>
            <w:hideMark/>
          </w:tcPr>
          <w:p w14:paraId="528C4869" w14:textId="35784C5E" w:rsidR="00BF5EBB" w:rsidRPr="009C00A2" w:rsidRDefault="00860FD8" w:rsidP="00BF5EBB">
            <w:pPr>
              <w:spacing w:after="0" w:line="240" w:lineRule="auto"/>
              <w:jc w:val="right"/>
              <w:rPr>
                <w:rFonts w:ascii="Calibri" w:eastAsia="Times New Roman" w:hAnsi="Calibri" w:cs="Calibri"/>
                <w:b/>
                <w:bCs/>
                <w:color w:val="000000"/>
                <w:sz w:val="16"/>
                <w:szCs w:val="16"/>
              </w:rPr>
            </w:pPr>
            <w:r w:rsidRPr="00860FD8">
              <w:rPr>
                <w:rFonts w:ascii="Calibri" w:eastAsia="Times New Roman" w:hAnsi="Calibri" w:cs="Calibri"/>
                <w:b/>
                <w:bCs/>
                <w:color w:val="000000"/>
                <w:sz w:val="16"/>
                <w:szCs w:val="16"/>
              </w:rPr>
              <w:t>74.764</w:t>
            </w:r>
          </w:p>
        </w:tc>
      </w:tr>
    </w:tbl>
    <w:p w14:paraId="5E294EB0" w14:textId="77777777" w:rsidR="002A002C" w:rsidRPr="00942969" w:rsidRDefault="002A002C" w:rsidP="00921B15">
      <w:pPr>
        <w:spacing w:after="0"/>
      </w:pPr>
      <w:bookmarkStart w:id="53" w:name="_Toc152230739"/>
    </w:p>
    <w:p w14:paraId="3B3E7432" w14:textId="362CBAEB" w:rsidR="00ED13A9" w:rsidRPr="00ED13A9" w:rsidRDefault="00895B2D" w:rsidP="00921B15">
      <w:pPr>
        <w:pStyle w:val="Ttulo2"/>
      </w:pPr>
      <w:bookmarkStart w:id="54" w:name="_Toc158883156"/>
      <w:r w:rsidRPr="00ED13A9">
        <w:t>13</w:t>
      </w:r>
      <w:r w:rsidR="001E2DD4" w:rsidRPr="00ED13A9">
        <w:t>.</w:t>
      </w:r>
      <w:r w:rsidR="001757D7" w:rsidRPr="00ED13A9">
        <w:t>3</w:t>
      </w:r>
      <w:r w:rsidR="001E2DD4" w:rsidRPr="00ED13A9">
        <w:t xml:space="preserve"> – Práticas adotadas em relação ao Ativo Imobilizado</w:t>
      </w:r>
      <w:bookmarkEnd w:id="53"/>
      <w:bookmarkEnd w:id="54"/>
    </w:p>
    <w:p w14:paraId="046507CD" w14:textId="77777777" w:rsidR="00E71553" w:rsidRPr="00ED13A9" w:rsidRDefault="00E71553" w:rsidP="00552073">
      <w:pPr>
        <w:pStyle w:val="NormalWeb"/>
        <w:numPr>
          <w:ilvl w:val="0"/>
          <w:numId w:val="10"/>
        </w:numPr>
        <w:spacing w:before="120" w:beforeAutospacing="0" w:after="120" w:afterAutospacing="0"/>
        <w:jc w:val="both"/>
        <w:rPr>
          <w:rFonts w:cstheme="minorHAnsi"/>
          <w:sz w:val="20"/>
        </w:rPr>
      </w:pPr>
      <w:r w:rsidRPr="00ED13A9">
        <w:rPr>
          <w:rFonts w:cstheme="minorHAnsi"/>
          <w:sz w:val="20"/>
        </w:rPr>
        <w:t xml:space="preserve">Os bens corpóreos são reconhecidos pelo custo de aquisição. Devido ao desgaste e a obsolescência desses bens ao longo do tempo, exige-se o reconhecimento da despesa em virtude da depreciação calculada por meio do método linear, em função de taxas estabelecidas </w:t>
      </w:r>
      <w:r w:rsidR="00F16D48" w:rsidRPr="00ED13A9">
        <w:rPr>
          <w:rFonts w:cstheme="minorHAnsi"/>
          <w:sz w:val="20"/>
        </w:rPr>
        <w:t>conforme apresentadas nas tabelas</w:t>
      </w:r>
      <w:r w:rsidRPr="00ED13A9">
        <w:rPr>
          <w:rFonts w:cstheme="minorHAnsi"/>
          <w:sz w:val="20"/>
        </w:rPr>
        <w:t>, fixadas por espécies de bens;</w:t>
      </w:r>
    </w:p>
    <w:p w14:paraId="32E9070F" w14:textId="77777777"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t>As ferrovias construídas foram depreciadas retroativamente pela tabela fisco até 31 de dezembro de 2016, a partir dessa data foi utilizada a tabela da ANTT, conforme Resolução ANTT N° 4540, de 19 de dezembro de 2014;</w:t>
      </w:r>
    </w:p>
    <w:p w14:paraId="30C09E25" w14:textId="77777777"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t>Anualmente, é realizado o inventário dos bens móveis da Infra S.A. e verificado in loco as condições de uso dos bens. Os bens que se apresentam como inservíveis são reparados, doados ou baixados do sistema patrimonial bem como da contabilidade;</w:t>
      </w:r>
    </w:p>
    <w:p w14:paraId="687FC728" w14:textId="77777777"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t>Os Ativos Imobilizados da Infra S.A. são registrados em um sistema informatizado que permite controlar sequencialmente os bens móveis, gerando relatórios por localidade ou descrição do bem e são depreciados periodicamente;</w:t>
      </w:r>
    </w:p>
    <w:p w14:paraId="090841F2" w14:textId="6731A8A5"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t>A provisão para “Redução ao valor Recuperável – Móveis” no valor de R$ 18,5 mil se refere:</w:t>
      </w:r>
    </w:p>
    <w:p w14:paraId="1CD6906C" w14:textId="77777777" w:rsidR="00E71553" w:rsidRPr="00ED13A9" w:rsidRDefault="00E71553" w:rsidP="00ED13A9">
      <w:pPr>
        <w:pStyle w:val="NormalWeb"/>
        <w:numPr>
          <w:ilvl w:val="1"/>
          <w:numId w:val="10"/>
        </w:numPr>
        <w:spacing w:before="120" w:beforeAutospacing="0" w:after="120" w:afterAutospacing="0"/>
        <w:jc w:val="both"/>
        <w:rPr>
          <w:rFonts w:cstheme="minorHAnsi"/>
          <w:sz w:val="20"/>
        </w:rPr>
      </w:pPr>
      <w:r w:rsidRPr="00ED13A9">
        <w:rPr>
          <w:rFonts w:cstheme="minorHAnsi"/>
          <w:sz w:val="20"/>
        </w:rPr>
        <w:t>Ao valor contábil de 54 bens patrimoniais furtados ou extraviados, mas que se encontram com o processo administrativo de sindicância em andamento, conforme Processo SEI nº 51402.105367/2022-41, totalizando R$ 661. Ao final da instrução processual, com a devida autorização da Diretoria Executiva, esses bens serão efetivamente baixados do patrimônio da Infra S.A.; e</w:t>
      </w:r>
    </w:p>
    <w:p w14:paraId="6E6F38DA" w14:textId="77777777" w:rsidR="00E71553" w:rsidRPr="00ED13A9" w:rsidRDefault="00E71553" w:rsidP="00ED13A9">
      <w:pPr>
        <w:pStyle w:val="NormalWeb"/>
        <w:numPr>
          <w:ilvl w:val="1"/>
          <w:numId w:val="10"/>
        </w:numPr>
        <w:spacing w:before="120" w:beforeAutospacing="0" w:after="120" w:afterAutospacing="0"/>
        <w:jc w:val="both"/>
        <w:rPr>
          <w:rFonts w:cstheme="minorHAnsi"/>
          <w:sz w:val="20"/>
        </w:rPr>
      </w:pPr>
      <w:r w:rsidRPr="00ED13A9">
        <w:rPr>
          <w:rFonts w:cstheme="minorHAnsi"/>
          <w:sz w:val="20"/>
        </w:rPr>
        <w:t>Ao valor contábil de bens móveis que foram doados no exercício de 2021, totalizando R$ 1</w:t>
      </w:r>
      <w:r w:rsidR="00896E71" w:rsidRPr="00ED13A9">
        <w:rPr>
          <w:rFonts w:cstheme="minorHAnsi"/>
          <w:sz w:val="20"/>
        </w:rPr>
        <w:t>7,8</w:t>
      </w:r>
      <w:r w:rsidRPr="00ED13A9">
        <w:rPr>
          <w:rFonts w:cstheme="minorHAnsi"/>
          <w:sz w:val="20"/>
        </w:rPr>
        <w:t>8 mil, mas que, por questões de regularização de documentos do recebedor, encontram-se pendentes de assinatura do termo de doação, conforme Processo SEI nº 51402.106738/2021-21.</w:t>
      </w:r>
    </w:p>
    <w:p w14:paraId="3BE4F72F" w14:textId="77777777"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t xml:space="preserve">A rubrica contábil “Estudos e Projetos” é composta pelos custos relacionados ao desenvolvimento </w:t>
      </w:r>
      <w:r w:rsidRPr="00ED13A9">
        <w:rPr>
          <w:rFonts w:cstheme="minorHAnsi"/>
          <w:sz w:val="20"/>
          <w:shd w:val="clear" w:color="auto" w:fill="FFFFFF"/>
        </w:rPr>
        <w:t>de estudos e projetos de obras de Infraestrutura ferroviária. Os Estudos e Projetos compreendem os Estudos de Viabilidade Técnica, Econômica e Ambiental – EVTEA, o Projeto Básico – PB e o Projeto Executivo – PE;</w:t>
      </w:r>
    </w:p>
    <w:p w14:paraId="59EBA6CE" w14:textId="77777777"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t>A rubrica contábil “Implantação – Ferrovias” é formada pelos custos das obras de construção das ferrovias que ainda se encontram em andamento, após as subconcessões dos trechos, os ativos subconcedidos são transferidos para a rubrica “Ativos de Concessão”;</w:t>
      </w:r>
    </w:p>
    <w:p w14:paraId="3BA442CB" w14:textId="3E81CC22" w:rsidR="008C00B7" w:rsidRPr="008C00B7" w:rsidRDefault="00E71553" w:rsidP="008C00B7">
      <w:pPr>
        <w:pStyle w:val="NormalWeb"/>
        <w:numPr>
          <w:ilvl w:val="0"/>
          <w:numId w:val="10"/>
        </w:numPr>
        <w:spacing w:before="120" w:beforeAutospacing="0" w:after="120" w:afterAutospacing="0"/>
        <w:jc w:val="both"/>
        <w:rPr>
          <w:rFonts w:cstheme="minorHAnsi"/>
          <w:color w:val="FF0000"/>
          <w:sz w:val="20"/>
        </w:rPr>
      </w:pPr>
      <w:r w:rsidRPr="00ED13A9">
        <w:rPr>
          <w:rFonts w:cstheme="minorHAnsi"/>
          <w:sz w:val="20"/>
        </w:rPr>
        <w:t xml:space="preserve">A rubrica contábil “Direito de Uso” corresponde a direitos com origem em contratos de locação de imóveis conforme estabelecido no CPC 06 (R2). A sua composição bem como detalhamento estão evidenciados na Nota </w:t>
      </w:r>
      <w:r w:rsidR="00A961F5" w:rsidRPr="00ED13A9">
        <w:rPr>
          <w:rFonts w:cstheme="minorHAnsi"/>
          <w:sz w:val="20"/>
        </w:rPr>
        <w:t>20</w:t>
      </w:r>
      <w:r w:rsidRPr="00ED13A9">
        <w:rPr>
          <w:rFonts w:cstheme="minorHAnsi"/>
          <w:sz w:val="20"/>
        </w:rPr>
        <w:t>.</w:t>
      </w:r>
    </w:p>
    <w:p w14:paraId="438668CD" w14:textId="30D6661D" w:rsidR="00E71553" w:rsidRPr="00ED13A9" w:rsidRDefault="00E71553" w:rsidP="00ED13A9">
      <w:pPr>
        <w:pStyle w:val="Ttulo1"/>
      </w:pPr>
      <w:bookmarkStart w:id="55" w:name="_Toc158883157"/>
      <w:r w:rsidRPr="00ED13A9">
        <w:t>1</w:t>
      </w:r>
      <w:r w:rsidR="00A11CB0" w:rsidRPr="00ED13A9">
        <w:t>4</w:t>
      </w:r>
      <w:r w:rsidRPr="00ED13A9">
        <w:t xml:space="preserve"> – </w:t>
      </w:r>
      <w:r w:rsidR="00A11CB0" w:rsidRPr="00ED13A9">
        <w:t>Intangível</w:t>
      </w:r>
      <w:bookmarkEnd w:id="55"/>
    </w:p>
    <w:p w14:paraId="3D0021C0" w14:textId="45205A49" w:rsidR="00E743E1" w:rsidRPr="00ED13A9" w:rsidRDefault="000E0475" w:rsidP="00ED13A9">
      <w:pPr>
        <w:pStyle w:val="Textoembloco"/>
        <w:spacing w:before="120" w:line="264" w:lineRule="auto"/>
        <w:ind w:left="0" w:right="0"/>
        <w:rPr>
          <w:rFonts w:asciiTheme="minorHAnsi" w:hAnsiTheme="minorHAnsi" w:cstheme="minorHAnsi"/>
          <w:szCs w:val="21"/>
          <w:shd w:val="clear" w:color="auto" w:fill="FFFFFF"/>
        </w:rPr>
      </w:pPr>
      <w:r w:rsidRPr="00ED13A9">
        <w:rPr>
          <w:rFonts w:asciiTheme="minorHAnsi" w:hAnsiTheme="minorHAnsi" w:cstheme="minorHAnsi"/>
          <w:szCs w:val="21"/>
          <w:shd w:val="clear" w:color="auto" w:fill="FFFFFF"/>
        </w:rPr>
        <w:t xml:space="preserve">Os valores registrados no Intangível referem-se aos bens e direitos incorpóreos destinados às atividades da entidade, e correspondiam aos seguintes montantes no </w:t>
      </w:r>
      <w:r w:rsidR="00CA507B">
        <w:rPr>
          <w:rFonts w:asciiTheme="minorHAnsi" w:hAnsiTheme="minorHAnsi" w:cstheme="minorHAnsi"/>
          <w:szCs w:val="21"/>
          <w:shd w:val="clear" w:color="auto" w:fill="FFFFFF"/>
        </w:rPr>
        <w:t>terceiro</w:t>
      </w:r>
      <w:r w:rsidRPr="00ED13A9">
        <w:rPr>
          <w:rFonts w:asciiTheme="minorHAnsi" w:hAnsiTheme="minorHAnsi" w:cstheme="minorHAnsi"/>
          <w:szCs w:val="21"/>
          <w:shd w:val="clear" w:color="auto" w:fill="FFFFFF"/>
        </w:rPr>
        <w:t xml:space="preserve"> trimestre de 2023:</w:t>
      </w:r>
    </w:p>
    <w:tbl>
      <w:tblPr>
        <w:tblW w:w="5045" w:type="pct"/>
        <w:tblLayout w:type="fixed"/>
        <w:tblCellMar>
          <w:left w:w="70" w:type="dxa"/>
          <w:right w:w="70" w:type="dxa"/>
        </w:tblCellMar>
        <w:tblLook w:val="04A0" w:firstRow="1" w:lastRow="0" w:firstColumn="1" w:lastColumn="0" w:noHBand="0" w:noVBand="1"/>
      </w:tblPr>
      <w:tblGrid>
        <w:gridCol w:w="3473"/>
        <w:gridCol w:w="3248"/>
        <w:gridCol w:w="1002"/>
        <w:gridCol w:w="852"/>
        <w:gridCol w:w="980"/>
        <w:gridCol w:w="1147"/>
      </w:tblGrid>
      <w:tr w:rsidR="00F269C4" w:rsidRPr="00560485" w14:paraId="764459A7" w14:textId="77777777" w:rsidTr="003512B0">
        <w:trPr>
          <w:trHeight w:val="283"/>
        </w:trPr>
        <w:tc>
          <w:tcPr>
            <w:tcW w:w="1622" w:type="pct"/>
            <w:tcBorders>
              <w:top w:val="nil"/>
              <w:left w:val="nil"/>
              <w:bottom w:val="single" w:sz="12" w:space="0" w:color="auto"/>
              <w:right w:val="nil"/>
            </w:tcBorders>
            <w:shd w:val="clear" w:color="auto" w:fill="DEEAF6" w:themeFill="accent1" w:themeFillTint="33"/>
            <w:noWrap/>
            <w:vAlign w:val="center"/>
            <w:hideMark/>
          </w:tcPr>
          <w:p w14:paraId="166F4722" w14:textId="77777777" w:rsidR="00E71553" w:rsidRPr="0060256D" w:rsidRDefault="00E71553" w:rsidP="00A011B5">
            <w:pPr>
              <w:spacing w:after="0"/>
              <w:jc w:val="both"/>
              <w:rPr>
                <w:rFonts w:ascii="Calibri" w:hAnsi="Calibri" w:cs="Calibri"/>
                <w:b/>
                <w:sz w:val="14"/>
                <w:szCs w:val="14"/>
              </w:rPr>
            </w:pPr>
            <w:r w:rsidRPr="0060256D">
              <w:rPr>
                <w:rFonts w:ascii="Calibri" w:hAnsi="Calibri" w:cs="Calibri"/>
                <w:b/>
                <w:sz w:val="14"/>
                <w:szCs w:val="14"/>
              </w:rPr>
              <w:t>Contrato</w:t>
            </w:r>
          </w:p>
        </w:tc>
        <w:tc>
          <w:tcPr>
            <w:tcW w:w="1517" w:type="pct"/>
            <w:tcBorders>
              <w:top w:val="nil"/>
              <w:left w:val="nil"/>
              <w:bottom w:val="single" w:sz="12" w:space="0" w:color="auto"/>
              <w:right w:val="nil"/>
            </w:tcBorders>
            <w:shd w:val="clear" w:color="auto" w:fill="DEEAF6" w:themeFill="accent1" w:themeFillTint="33"/>
            <w:vAlign w:val="center"/>
            <w:hideMark/>
          </w:tcPr>
          <w:p w14:paraId="4608A1D7" w14:textId="77777777" w:rsidR="00E71553" w:rsidRPr="0060256D" w:rsidRDefault="00E71553" w:rsidP="00A011B5">
            <w:pPr>
              <w:spacing w:after="0"/>
              <w:jc w:val="both"/>
              <w:rPr>
                <w:rFonts w:ascii="Calibri" w:hAnsi="Calibri" w:cs="Calibri"/>
                <w:b/>
                <w:sz w:val="14"/>
                <w:szCs w:val="14"/>
              </w:rPr>
            </w:pPr>
            <w:r w:rsidRPr="0060256D">
              <w:rPr>
                <w:rFonts w:ascii="Calibri" w:hAnsi="Calibri" w:cs="Calibri"/>
                <w:b/>
                <w:sz w:val="14"/>
                <w:szCs w:val="14"/>
              </w:rPr>
              <w:t>Rodovia/Porto</w:t>
            </w:r>
          </w:p>
        </w:tc>
        <w:tc>
          <w:tcPr>
            <w:tcW w:w="468" w:type="pct"/>
            <w:tcBorders>
              <w:top w:val="nil"/>
              <w:left w:val="nil"/>
              <w:bottom w:val="single" w:sz="12" w:space="0" w:color="auto"/>
              <w:right w:val="nil"/>
            </w:tcBorders>
            <w:shd w:val="clear" w:color="auto" w:fill="DEEAF6" w:themeFill="accent1" w:themeFillTint="33"/>
            <w:vAlign w:val="center"/>
            <w:hideMark/>
          </w:tcPr>
          <w:p w14:paraId="5435A1AD" w14:textId="476F8397" w:rsidR="00E71553" w:rsidRPr="0060256D" w:rsidRDefault="00E71553" w:rsidP="00A011B5">
            <w:pPr>
              <w:spacing w:after="0"/>
              <w:jc w:val="center"/>
              <w:rPr>
                <w:rFonts w:ascii="Calibri" w:hAnsi="Calibri" w:cs="Calibri"/>
                <w:b/>
                <w:sz w:val="14"/>
                <w:szCs w:val="14"/>
              </w:rPr>
            </w:pPr>
            <w:r w:rsidRPr="0060256D">
              <w:rPr>
                <w:rFonts w:ascii="Calibri" w:hAnsi="Calibri" w:cs="Calibri"/>
                <w:b/>
                <w:sz w:val="14"/>
                <w:szCs w:val="14"/>
              </w:rPr>
              <w:t>Saldo em 31/12/202</w:t>
            </w:r>
            <w:r w:rsidR="004D4E35" w:rsidRPr="0060256D">
              <w:rPr>
                <w:rFonts w:ascii="Calibri" w:hAnsi="Calibri" w:cs="Calibri"/>
                <w:b/>
                <w:sz w:val="14"/>
                <w:szCs w:val="14"/>
              </w:rPr>
              <w:t>2</w:t>
            </w:r>
          </w:p>
        </w:tc>
        <w:tc>
          <w:tcPr>
            <w:tcW w:w="398" w:type="pct"/>
            <w:tcBorders>
              <w:top w:val="nil"/>
              <w:left w:val="nil"/>
              <w:bottom w:val="single" w:sz="12" w:space="0" w:color="auto"/>
              <w:right w:val="nil"/>
            </w:tcBorders>
            <w:shd w:val="clear" w:color="auto" w:fill="DEEAF6" w:themeFill="accent1" w:themeFillTint="33"/>
            <w:vAlign w:val="center"/>
            <w:hideMark/>
          </w:tcPr>
          <w:p w14:paraId="28884B42" w14:textId="77777777" w:rsidR="00E71553" w:rsidRPr="0060256D" w:rsidRDefault="00E71553" w:rsidP="00A011B5">
            <w:pPr>
              <w:spacing w:after="0"/>
              <w:jc w:val="both"/>
              <w:rPr>
                <w:rFonts w:ascii="Calibri" w:hAnsi="Calibri" w:cs="Calibri"/>
                <w:b/>
                <w:sz w:val="14"/>
                <w:szCs w:val="14"/>
              </w:rPr>
            </w:pPr>
            <w:r w:rsidRPr="0060256D">
              <w:rPr>
                <w:rFonts w:ascii="Calibri" w:hAnsi="Calibri" w:cs="Calibri"/>
                <w:b/>
                <w:sz w:val="14"/>
                <w:szCs w:val="14"/>
              </w:rPr>
              <w:t>Entradas</w:t>
            </w:r>
          </w:p>
        </w:tc>
        <w:tc>
          <w:tcPr>
            <w:tcW w:w="458" w:type="pct"/>
            <w:tcBorders>
              <w:top w:val="nil"/>
              <w:left w:val="nil"/>
              <w:bottom w:val="single" w:sz="12" w:space="0" w:color="auto"/>
              <w:right w:val="nil"/>
            </w:tcBorders>
            <w:shd w:val="clear" w:color="auto" w:fill="DEEAF6" w:themeFill="accent1" w:themeFillTint="33"/>
            <w:vAlign w:val="center"/>
            <w:hideMark/>
          </w:tcPr>
          <w:p w14:paraId="0FBBDB8D" w14:textId="76C3BE72" w:rsidR="00E71553" w:rsidRPr="0060256D" w:rsidRDefault="00970477" w:rsidP="00970477">
            <w:pPr>
              <w:spacing w:after="0"/>
              <w:jc w:val="both"/>
              <w:rPr>
                <w:rFonts w:ascii="Calibri" w:hAnsi="Calibri" w:cs="Calibri"/>
                <w:b/>
                <w:sz w:val="14"/>
                <w:szCs w:val="14"/>
              </w:rPr>
            </w:pPr>
            <w:r w:rsidRPr="0060256D">
              <w:rPr>
                <w:rFonts w:ascii="Calibri" w:hAnsi="Calibri" w:cs="Calibri"/>
                <w:b/>
                <w:sz w:val="14"/>
                <w:szCs w:val="14"/>
              </w:rPr>
              <w:t>Amortização</w:t>
            </w:r>
          </w:p>
        </w:tc>
        <w:tc>
          <w:tcPr>
            <w:tcW w:w="536" w:type="pct"/>
            <w:tcBorders>
              <w:top w:val="nil"/>
              <w:left w:val="nil"/>
              <w:bottom w:val="single" w:sz="12" w:space="0" w:color="auto"/>
              <w:right w:val="nil"/>
            </w:tcBorders>
            <w:shd w:val="clear" w:color="auto" w:fill="DEEAF6" w:themeFill="accent1" w:themeFillTint="33"/>
            <w:vAlign w:val="center"/>
            <w:hideMark/>
          </w:tcPr>
          <w:p w14:paraId="6CE3B284" w14:textId="23938196" w:rsidR="00E71553" w:rsidRPr="0060256D" w:rsidRDefault="00E71553" w:rsidP="00A011B5">
            <w:pPr>
              <w:spacing w:after="0"/>
              <w:jc w:val="center"/>
              <w:rPr>
                <w:rFonts w:ascii="Calibri" w:hAnsi="Calibri" w:cs="Calibri"/>
                <w:b/>
                <w:sz w:val="14"/>
                <w:szCs w:val="14"/>
              </w:rPr>
            </w:pPr>
            <w:r w:rsidRPr="0060256D">
              <w:rPr>
                <w:rFonts w:ascii="Calibri" w:hAnsi="Calibri" w:cs="Calibri"/>
                <w:b/>
                <w:sz w:val="14"/>
                <w:szCs w:val="14"/>
              </w:rPr>
              <w:t>Saldo em 3</w:t>
            </w:r>
            <w:r w:rsidR="004D2069" w:rsidRPr="0060256D">
              <w:rPr>
                <w:rFonts w:ascii="Calibri" w:hAnsi="Calibri" w:cs="Calibri"/>
                <w:b/>
                <w:sz w:val="14"/>
                <w:szCs w:val="14"/>
              </w:rPr>
              <w:t>0</w:t>
            </w:r>
            <w:r w:rsidRPr="0060256D">
              <w:rPr>
                <w:rFonts w:ascii="Calibri" w:hAnsi="Calibri" w:cs="Calibri"/>
                <w:b/>
                <w:sz w:val="14"/>
                <w:szCs w:val="14"/>
              </w:rPr>
              <w:t>/</w:t>
            </w:r>
            <w:r w:rsidR="004D4E35" w:rsidRPr="0060256D">
              <w:rPr>
                <w:rFonts w:ascii="Calibri" w:hAnsi="Calibri" w:cs="Calibri"/>
                <w:b/>
                <w:sz w:val="14"/>
                <w:szCs w:val="14"/>
              </w:rPr>
              <w:t>0</w:t>
            </w:r>
            <w:r w:rsidR="000F1FF5">
              <w:rPr>
                <w:rFonts w:ascii="Calibri" w:hAnsi="Calibri" w:cs="Calibri"/>
                <w:b/>
                <w:sz w:val="14"/>
                <w:szCs w:val="14"/>
              </w:rPr>
              <w:t>9</w:t>
            </w:r>
            <w:r w:rsidRPr="0060256D">
              <w:rPr>
                <w:rFonts w:ascii="Calibri" w:hAnsi="Calibri" w:cs="Calibri"/>
                <w:b/>
                <w:sz w:val="14"/>
                <w:szCs w:val="14"/>
              </w:rPr>
              <w:t>/202</w:t>
            </w:r>
            <w:r w:rsidR="004D4E35" w:rsidRPr="0060256D">
              <w:rPr>
                <w:rFonts w:ascii="Calibri" w:hAnsi="Calibri" w:cs="Calibri"/>
                <w:b/>
                <w:sz w:val="14"/>
                <w:szCs w:val="14"/>
              </w:rPr>
              <w:t>3</w:t>
            </w:r>
          </w:p>
        </w:tc>
      </w:tr>
      <w:tr w:rsidR="00F269C4" w:rsidRPr="00560485" w14:paraId="73BB87D8" w14:textId="77777777" w:rsidTr="003512B0">
        <w:trPr>
          <w:trHeight w:hRule="exact" w:val="284"/>
        </w:trPr>
        <w:tc>
          <w:tcPr>
            <w:tcW w:w="1622" w:type="pct"/>
            <w:tcBorders>
              <w:top w:val="single" w:sz="12" w:space="0" w:color="auto"/>
              <w:left w:val="nil"/>
              <w:bottom w:val="single" w:sz="2" w:space="0" w:color="auto"/>
              <w:right w:val="nil"/>
            </w:tcBorders>
            <w:shd w:val="clear" w:color="auto" w:fill="auto"/>
            <w:noWrap/>
            <w:vAlign w:val="center"/>
            <w:hideMark/>
          </w:tcPr>
          <w:p w14:paraId="3730447E"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01/2019 – Acordo IFC</w:t>
            </w:r>
          </w:p>
        </w:tc>
        <w:tc>
          <w:tcPr>
            <w:tcW w:w="1517" w:type="pct"/>
            <w:tcBorders>
              <w:top w:val="single" w:sz="12" w:space="0" w:color="auto"/>
              <w:left w:val="nil"/>
              <w:bottom w:val="single" w:sz="2" w:space="0" w:color="auto"/>
              <w:right w:val="nil"/>
            </w:tcBorders>
            <w:shd w:val="clear" w:color="auto" w:fill="auto"/>
            <w:noWrap/>
            <w:vAlign w:val="center"/>
            <w:hideMark/>
          </w:tcPr>
          <w:p w14:paraId="51C0741B"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Anel de Integração</w:t>
            </w:r>
          </w:p>
        </w:tc>
        <w:tc>
          <w:tcPr>
            <w:tcW w:w="468" w:type="pct"/>
            <w:tcBorders>
              <w:top w:val="single" w:sz="12" w:space="0" w:color="auto"/>
              <w:left w:val="nil"/>
              <w:bottom w:val="single" w:sz="2" w:space="0" w:color="auto"/>
              <w:right w:val="nil"/>
            </w:tcBorders>
            <w:shd w:val="clear" w:color="auto" w:fill="auto"/>
            <w:noWrap/>
            <w:vAlign w:val="center"/>
            <w:hideMark/>
          </w:tcPr>
          <w:p w14:paraId="5F3323F2" w14:textId="13CEA161"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39.671.622</w:t>
            </w:r>
          </w:p>
        </w:tc>
        <w:tc>
          <w:tcPr>
            <w:tcW w:w="398" w:type="pct"/>
            <w:tcBorders>
              <w:top w:val="single" w:sz="12" w:space="0" w:color="auto"/>
              <w:left w:val="nil"/>
              <w:bottom w:val="single" w:sz="2" w:space="0" w:color="auto"/>
              <w:right w:val="nil"/>
            </w:tcBorders>
            <w:shd w:val="clear" w:color="auto" w:fill="auto"/>
            <w:noWrap/>
            <w:vAlign w:val="center"/>
            <w:hideMark/>
          </w:tcPr>
          <w:p w14:paraId="47F6E995" w14:textId="5AEF4A1E" w:rsidR="00E71553" w:rsidRPr="00241250" w:rsidRDefault="00A91547" w:rsidP="00A011B5">
            <w:pPr>
              <w:spacing w:after="0"/>
              <w:jc w:val="right"/>
              <w:rPr>
                <w:rFonts w:ascii="Calibri" w:hAnsi="Calibri" w:cs="Calibri"/>
                <w:color w:val="FF0000"/>
                <w:sz w:val="14"/>
                <w:szCs w:val="14"/>
              </w:rPr>
            </w:pPr>
            <w:r w:rsidRPr="00241250">
              <w:rPr>
                <w:rFonts w:ascii="Calibri" w:hAnsi="Calibri" w:cs="Calibri"/>
                <w:color w:val="FF0000"/>
                <w:sz w:val="14"/>
                <w:szCs w:val="14"/>
              </w:rPr>
              <w:t>-</w:t>
            </w:r>
          </w:p>
        </w:tc>
        <w:tc>
          <w:tcPr>
            <w:tcW w:w="458" w:type="pct"/>
            <w:tcBorders>
              <w:top w:val="single" w:sz="12" w:space="0" w:color="auto"/>
              <w:left w:val="nil"/>
              <w:bottom w:val="single" w:sz="2" w:space="0" w:color="auto"/>
              <w:right w:val="nil"/>
            </w:tcBorders>
            <w:shd w:val="clear" w:color="auto" w:fill="auto"/>
            <w:noWrap/>
            <w:vAlign w:val="center"/>
            <w:hideMark/>
          </w:tcPr>
          <w:p w14:paraId="666BDDD5" w14:textId="77777777" w:rsidR="00E71553" w:rsidRPr="00241250" w:rsidRDefault="00E71553" w:rsidP="00A011B5">
            <w:pPr>
              <w:spacing w:after="0"/>
              <w:jc w:val="right"/>
              <w:rPr>
                <w:rFonts w:ascii="Calibri" w:hAnsi="Calibri" w:cs="Calibri"/>
                <w:color w:val="FF0000"/>
                <w:sz w:val="14"/>
                <w:szCs w:val="14"/>
              </w:rPr>
            </w:pPr>
            <w:r w:rsidRPr="00241250">
              <w:rPr>
                <w:rFonts w:ascii="Calibri" w:hAnsi="Calibri" w:cs="Calibri"/>
                <w:color w:val="FF0000"/>
                <w:sz w:val="14"/>
                <w:szCs w:val="14"/>
              </w:rPr>
              <w:t>-</w:t>
            </w:r>
          </w:p>
        </w:tc>
        <w:tc>
          <w:tcPr>
            <w:tcW w:w="536" w:type="pct"/>
            <w:tcBorders>
              <w:top w:val="single" w:sz="12" w:space="0" w:color="auto"/>
              <w:left w:val="nil"/>
              <w:bottom w:val="single" w:sz="2" w:space="0" w:color="auto"/>
              <w:right w:val="nil"/>
            </w:tcBorders>
            <w:shd w:val="clear" w:color="auto" w:fill="auto"/>
            <w:noWrap/>
            <w:vAlign w:val="center"/>
            <w:hideMark/>
          </w:tcPr>
          <w:p w14:paraId="102843BE" w14:textId="28FB46CD" w:rsidR="00E71553" w:rsidRPr="00241250" w:rsidRDefault="00A91547" w:rsidP="00A011B5">
            <w:pPr>
              <w:spacing w:after="0"/>
              <w:jc w:val="right"/>
              <w:rPr>
                <w:rFonts w:ascii="Calibri" w:hAnsi="Calibri" w:cs="Calibri"/>
                <w:color w:val="FF0000"/>
                <w:sz w:val="14"/>
                <w:szCs w:val="14"/>
              </w:rPr>
            </w:pPr>
            <w:r w:rsidRPr="00BE66B5">
              <w:rPr>
                <w:rFonts w:ascii="Calibri" w:hAnsi="Calibri" w:cs="Calibri"/>
                <w:sz w:val="14"/>
                <w:szCs w:val="14"/>
              </w:rPr>
              <w:t>39.671.622</w:t>
            </w:r>
          </w:p>
        </w:tc>
      </w:tr>
      <w:tr w:rsidR="00F269C4" w:rsidRPr="00560485" w14:paraId="72DECB1A" w14:textId="77777777" w:rsidTr="003512B0">
        <w:trPr>
          <w:trHeight w:hRule="exact" w:val="284"/>
        </w:trPr>
        <w:tc>
          <w:tcPr>
            <w:tcW w:w="1622" w:type="pct"/>
            <w:vMerge w:val="restart"/>
            <w:tcBorders>
              <w:top w:val="single" w:sz="2" w:space="0" w:color="auto"/>
              <w:left w:val="nil"/>
              <w:right w:val="nil"/>
            </w:tcBorders>
            <w:shd w:val="clear" w:color="auto" w:fill="auto"/>
            <w:noWrap/>
            <w:vAlign w:val="center"/>
          </w:tcPr>
          <w:p w14:paraId="7C574FAB" w14:textId="07806A24"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13/2017 </w:t>
            </w:r>
            <w:r w:rsidR="004E7F66" w:rsidRPr="0060256D">
              <w:rPr>
                <w:rFonts w:ascii="Calibri" w:hAnsi="Calibri" w:cs="Calibri"/>
                <w:sz w:val="14"/>
                <w:szCs w:val="14"/>
              </w:rPr>
              <w:t>–</w:t>
            </w:r>
            <w:r w:rsidRPr="0060256D">
              <w:rPr>
                <w:rFonts w:ascii="Calibri" w:hAnsi="Calibri" w:cs="Calibri"/>
                <w:sz w:val="14"/>
                <w:szCs w:val="14"/>
              </w:rPr>
              <w:t xml:space="preserve"> IFC</w:t>
            </w:r>
          </w:p>
        </w:tc>
        <w:tc>
          <w:tcPr>
            <w:tcW w:w="1517" w:type="pct"/>
            <w:tcBorders>
              <w:top w:val="single" w:sz="2" w:space="0" w:color="auto"/>
              <w:left w:val="nil"/>
              <w:bottom w:val="nil"/>
              <w:right w:val="nil"/>
            </w:tcBorders>
            <w:shd w:val="clear" w:color="auto" w:fill="auto"/>
            <w:noWrap/>
            <w:vAlign w:val="center"/>
          </w:tcPr>
          <w:p w14:paraId="3C984A08"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BR-153/080/414/TO/GO</w:t>
            </w:r>
          </w:p>
        </w:tc>
        <w:tc>
          <w:tcPr>
            <w:tcW w:w="468" w:type="pct"/>
            <w:vMerge w:val="restart"/>
            <w:tcBorders>
              <w:top w:val="single" w:sz="2" w:space="0" w:color="auto"/>
              <w:left w:val="nil"/>
              <w:right w:val="nil"/>
            </w:tcBorders>
            <w:shd w:val="clear" w:color="auto" w:fill="auto"/>
            <w:noWrap/>
            <w:vAlign w:val="center"/>
          </w:tcPr>
          <w:p w14:paraId="395CF8F0" w14:textId="39831920"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10.340.782</w:t>
            </w:r>
          </w:p>
        </w:tc>
        <w:tc>
          <w:tcPr>
            <w:tcW w:w="398" w:type="pct"/>
            <w:vMerge w:val="restart"/>
            <w:tcBorders>
              <w:top w:val="single" w:sz="2" w:space="0" w:color="auto"/>
              <w:left w:val="nil"/>
              <w:right w:val="nil"/>
            </w:tcBorders>
            <w:shd w:val="clear" w:color="auto" w:fill="auto"/>
            <w:noWrap/>
            <w:vAlign w:val="center"/>
          </w:tcPr>
          <w:p w14:paraId="3EC6D578" w14:textId="5FB8D954" w:rsidR="00E71553" w:rsidRPr="00BD0C00" w:rsidRDefault="007D72A4" w:rsidP="00A011B5">
            <w:pPr>
              <w:spacing w:after="0"/>
              <w:jc w:val="right"/>
              <w:rPr>
                <w:rFonts w:ascii="Calibri" w:hAnsi="Calibri" w:cs="Calibri"/>
                <w:sz w:val="14"/>
                <w:szCs w:val="14"/>
              </w:rPr>
            </w:pPr>
            <w:r w:rsidRPr="00BD0C00">
              <w:rPr>
                <w:rFonts w:ascii="Calibri" w:hAnsi="Calibri" w:cs="Calibri"/>
                <w:sz w:val="14"/>
                <w:szCs w:val="14"/>
              </w:rPr>
              <w:t>-</w:t>
            </w:r>
          </w:p>
        </w:tc>
        <w:tc>
          <w:tcPr>
            <w:tcW w:w="458" w:type="pct"/>
            <w:vMerge w:val="restart"/>
            <w:tcBorders>
              <w:top w:val="single" w:sz="2" w:space="0" w:color="auto"/>
              <w:left w:val="nil"/>
              <w:right w:val="nil"/>
            </w:tcBorders>
            <w:shd w:val="clear" w:color="auto" w:fill="auto"/>
            <w:noWrap/>
            <w:vAlign w:val="center"/>
          </w:tcPr>
          <w:p w14:paraId="6CF844F7" w14:textId="77777777" w:rsidR="00E71553" w:rsidRPr="00BD0C00" w:rsidRDefault="00E71553" w:rsidP="00A011B5">
            <w:pPr>
              <w:spacing w:after="0"/>
              <w:jc w:val="right"/>
              <w:rPr>
                <w:rFonts w:ascii="Calibri" w:hAnsi="Calibri" w:cs="Calibri"/>
                <w:sz w:val="14"/>
                <w:szCs w:val="14"/>
              </w:rPr>
            </w:pPr>
            <w:r w:rsidRPr="00BD0C00">
              <w:rPr>
                <w:rFonts w:ascii="Calibri" w:hAnsi="Calibri" w:cs="Calibri"/>
                <w:sz w:val="14"/>
                <w:szCs w:val="14"/>
              </w:rPr>
              <w:t>-</w:t>
            </w:r>
          </w:p>
        </w:tc>
        <w:tc>
          <w:tcPr>
            <w:tcW w:w="536" w:type="pct"/>
            <w:vMerge w:val="restart"/>
            <w:tcBorders>
              <w:top w:val="single" w:sz="2" w:space="0" w:color="auto"/>
              <w:left w:val="nil"/>
              <w:right w:val="nil"/>
            </w:tcBorders>
            <w:shd w:val="clear" w:color="auto" w:fill="auto"/>
            <w:noWrap/>
            <w:vAlign w:val="center"/>
          </w:tcPr>
          <w:p w14:paraId="7E147BD0" w14:textId="51765EC1" w:rsidR="00E71553" w:rsidRPr="00BD0C00" w:rsidRDefault="007D72A4" w:rsidP="00A011B5">
            <w:pPr>
              <w:spacing w:after="0"/>
              <w:jc w:val="right"/>
              <w:rPr>
                <w:rFonts w:ascii="Calibri" w:hAnsi="Calibri" w:cs="Calibri"/>
                <w:sz w:val="14"/>
                <w:szCs w:val="14"/>
              </w:rPr>
            </w:pPr>
            <w:r w:rsidRPr="00BD0C00">
              <w:rPr>
                <w:rFonts w:ascii="Calibri" w:hAnsi="Calibri" w:cs="Calibri"/>
                <w:sz w:val="14"/>
                <w:szCs w:val="14"/>
              </w:rPr>
              <w:t>10.340.782</w:t>
            </w:r>
          </w:p>
        </w:tc>
      </w:tr>
      <w:tr w:rsidR="00F269C4" w:rsidRPr="00560485" w14:paraId="2C4837F2" w14:textId="77777777" w:rsidTr="003512B0">
        <w:trPr>
          <w:trHeight w:hRule="exact" w:val="284"/>
        </w:trPr>
        <w:tc>
          <w:tcPr>
            <w:tcW w:w="1622" w:type="pct"/>
            <w:vMerge/>
            <w:tcBorders>
              <w:left w:val="nil"/>
              <w:right w:val="nil"/>
            </w:tcBorders>
            <w:shd w:val="clear" w:color="auto" w:fill="auto"/>
            <w:noWrap/>
            <w:vAlign w:val="center"/>
          </w:tcPr>
          <w:p w14:paraId="68229E0D" w14:textId="77777777" w:rsidR="00E71553" w:rsidRPr="0060256D" w:rsidRDefault="00E71553" w:rsidP="00A011B5">
            <w:pPr>
              <w:spacing w:after="0"/>
              <w:rPr>
                <w:rFonts w:ascii="Calibri" w:hAnsi="Calibri" w:cs="Calibri"/>
                <w:sz w:val="14"/>
                <w:szCs w:val="14"/>
              </w:rPr>
            </w:pPr>
          </w:p>
        </w:tc>
        <w:tc>
          <w:tcPr>
            <w:tcW w:w="1517" w:type="pct"/>
            <w:tcBorders>
              <w:left w:val="nil"/>
              <w:bottom w:val="nil"/>
              <w:right w:val="nil"/>
            </w:tcBorders>
            <w:shd w:val="clear" w:color="auto" w:fill="auto"/>
            <w:noWrap/>
            <w:vAlign w:val="center"/>
          </w:tcPr>
          <w:p w14:paraId="1316516F"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BR-116/101/SP/RJ (Dutra)</w:t>
            </w:r>
          </w:p>
        </w:tc>
        <w:tc>
          <w:tcPr>
            <w:tcW w:w="468" w:type="pct"/>
            <w:vMerge/>
            <w:tcBorders>
              <w:left w:val="nil"/>
              <w:right w:val="nil"/>
            </w:tcBorders>
            <w:shd w:val="clear" w:color="auto" w:fill="auto"/>
            <w:noWrap/>
            <w:vAlign w:val="center"/>
          </w:tcPr>
          <w:p w14:paraId="5A3EDAB3" w14:textId="77777777" w:rsidR="00E71553" w:rsidRPr="0060256D" w:rsidRDefault="00E71553" w:rsidP="00A011B5">
            <w:pPr>
              <w:spacing w:after="0"/>
              <w:jc w:val="right"/>
              <w:rPr>
                <w:rFonts w:ascii="Calibri" w:hAnsi="Calibri" w:cs="Calibri"/>
                <w:sz w:val="14"/>
                <w:szCs w:val="14"/>
              </w:rPr>
            </w:pPr>
          </w:p>
        </w:tc>
        <w:tc>
          <w:tcPr>
            <w:tcW w:w="398" w:type="pct"/>
            <w:vMerge/>
            <w:tcBorders>
              <w:left w:val="nil"/>
              <w:right w:val="nil"/>
            </w:tcBorders>
            <w:shd w:val="clear" w:color="auto" w:fill="auto"/>
            <w:noWrap/>
            <w:vAlign w:val="center"/>
          </w:tcPr>
          <w:p w14:paraId="3858FAE4" w14:textId="77777777" w:rsidR="00E71553" w:rsidRPr="00241250" w:rsidRDefault="00E71553" w:rsidP="00A011B5">
            <w:pPr>
              <w:spacing w:after="0"/>
              <w:jc w:val="right"/>
              <w:rPr>
                <w:rFonts w:ascii="Calibri" w:hAnsi="Calibri" w:cs="Calibri"/>
                <w:color w:val="FF0000"/>
                <w:sz w:val="14"/>
                <w:szCs w:val="14"/>
              </w:rPr>
            </w:pPr>
          </w:p>
        </w:tc>
        <w:tc>
          <w:tcPr>
            <w:tcW w:w="458" w:type="pct"/>
            <w:vMerge/>
            <w:tcBorders>
              <w:left w:val="nil"/>
              <w:right w:val="nil"/>
            </w:tcBorders>
            <w:shd w:val="clear" w:color="auto" w:fill="auto"/>
            <w:noWrap/>
            <w:vAlign w:val="center"/>
          </w:tcPr>
          <w:p w14:paraId="489DCBF4" w14:textId="77777777" w:rsidR="00E71553" w:rsidRPr="00241250" w:rsidRDefault="00E71553" w:rsidP="00A011B5">
            <w:pPr>
              <w:spacing w:after="0"/>
              <w:jc w:val="right"/>
              <w:rPr>
                <w:rFonts w:ascii="Calibri" w:hAnsi="Calibri" w:cs="Calibri"/>
                <w:color w:val="FF0000"/>
                <w:sz w:val="14"/>
                <w:szCs w:val="14"/>
              </w:rPr>
            </w:pPr>
          </w:p>
        </w:tc>
        <w:tc>
          <w:tcPr>
            <w:tcW w:w="536" w:type="pct"/>
            <w:vMerge/>
            <w:tcBorders>
              <w:left w:val="nil"/>
              <w:right w:val="nil"/>
            </w:tcBorders>
            <w:shd w:val="clear" w:color="auto" w:fill="auto"/>
            <w:noWrap/>
            <w:vAlign w:val="center"/>
          </w:tcPr>
          <w:p w14:paraId="487E31C5" w14:textId="77777777" w:rsidR="00E71553" w:rsidRPr="00241250" w:rsidRDefault="00E71553" w:rsidP="00A011B5">
            <w:pPr>
              <w:spacing w:after="0"/>
              <w:jc w:val="right"/>
              <w:rPr>
                <w:rFonts w:ascii="Calibri" w:hAnsi="Calibri" w:cs="Calibri"/>
                <w:color w:val="FF0000"/>
                <w:sz w:val="14"/>
                <w:szCs w:val="14"/>
              </w:rPr>
            </w:pPr>
          </w:p>
        </w:tc>
      </w:tr>
      <w:tr w:rsidR="00F269C4" w:rsidRPr="00560485" w14:paraId="5CF0BA32" w14:textId="77777777" w:rsidTr="003512B0">
        <w:trPr>
          <w:trHeight w:hRule="exact" w:val="284"/>
        </w:trPr>
        <w:tc>
          <w:tcPr>
            <w:tcW w:w="1622" w:type="pct"/>
            <w:vMerge/>
            <w:tcBorders>
              <w:left w:val="nil"/>
              <w:right w:val="nil"/>
            </w:tcBorders>
            <w:shd w:val="clear" w:color="auto" w:fill="auto"/>
            <w:noWrap/>
            <w:vAlign w:val="center"/>
          </w:tcPr>
          <w:p w14:paraId="69970F89" w14:textId="77777777" w:rsidR="00E71553" w:rsidRPr="0060256D" w:rsidRDefault="00E71553" w:rsidP="00A011B5">
            <w:pPr>
              <w:spacing w:after="0"/>
              <w:rPr>
                <w:rFonts w:ascii="Calibri" w:hAnsi="Calibri" w:cs="Calibri"/>
                <w:sz w:val="14"/>
                <w:szCs w:val="14"/>
              </w:rPr>
            </w:pPr>
          </w:p>
        </w:tc>
        <w:tc>
          <w:tcPr>
            <w:tcW w:w="1517" w:type="pct"/>
            <w:tcBorders>
              <w:left w:val="nil"/>
              <w:bottom w:val="nil"/>
              <w:right w:val="nil"/>
            </w:tcBorders>
            <w:shd w:val="clear" w:color="auto" w:fill="auto"/>
            <w:noWrap/>
            <w:vAlign w:val="center"/>
          </w:tcPr>
          <w:p w14:paraId="633BE5B1"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BR-040/495/MG/RJ (Concer)</w:t>
            </w:r>
          </w:p>
        </w:tc>
        <w:tc>
          <w:tcPr>
            <w:tcW w:w="468" w:type="pct"/>
            <w:vMerge/>
            <w:tcBorders>
              <w:left w:val="nil"/>
              <w:right w:val="nil"/>
            </w:tcBorders>
            <w:shd w:val="clear" w:color="auto" w:fill="auto"/>
            <w:noWrap/>
            <w:vAlign w:val="center"/>
          </w:tcPr>
          <w:p w14:paraId="0BE798DC" w14:textId="77777777" w:rsidR="00E71553" w:rsidRPr="0060256D" w:rsidRDefault="00E71553" w:rsidP="00A011B5">
            <w:pPr>
              <w:spacing w:after="0"/>
              <w:jc w:val="right"/>
              <w:rPr>
                <w:rFonts w:ascii="Calibri" w:hAnsi="Calibri" w:cs="Calibri"/>
                <w:sz w:val="14"/>
                <w:szCs w:val="14"/>
              </w:rPr>
            </w:pPr>
          </w:p>
        </w:tc>
        <w:tc>
          <w:tcPr>
            <w:tcW w:w="398" w:type="pct"/>
            <w:vMerge/>
            <w:tcBorders>
              <w:left w:val="nil"/>
              <w:right w:val="nil"/>
            </w:tcBorders>
            <w:shd w:val="clear" w:color="auto" w:fill="auto"/>
            <w:noWrap/>
            <w:vAlign w:val="center"/>
          </w:tcPr>
          <w:p w14:paraId="4EDFF66E" w14:textId="77777777" w:rsidR="00E71553" w:rsidRPr="00241250" w:rsidRDefault="00E71553" w:rsidP="00A011B5">
            <w:pPr>
              <w:spacing w:after="0"/>
              <w:jc w:val="right"/>
              <w:rPr>
                <w:rFonts w:ascii="Calibri" w:hAnsi="Calibri" w:cs="Calibri"/>
                <w:color w:val="FF0000"/>
                <w:sz w:val="14"/>
                <w:szCs w:val="14"/>
              </w:rPr>
            </w:pPr>
          </w:p>
        </w:tc>
        <w:tc>
          <w:tcPr>
            <w:tcW w:w="458" w:type="pct"/>
            <w:vMerge/>
            <w:tcBorders>
              <w:left w:val="nil"/>
              <w:right w:val="nil"/>
            </w:tcBorders>
            <w:shd w:val="clear" w:color="auto" w:fill="auto"/>
            <w:noWrap/>
            <w:vAlign w:val="center"/>
          </w:tcPr>
          <w:p w14:paraId="00FDB0E2" w14:textId="77777777" w:rsidR="00E71553" w:rsidRPr="00241250" w:rsidRDefault="00E71553" w:rsidP="00A011B5">
            <w:pPr>
              <w:spacing w:after="0"/>
              <w:jc w:val="right"/>
              <w:rPr>
                <w:rFonts w:ascii="Calibri" w:hAnsi="Calibri" w:cs="Calibri"/>
                <w:color w:val="FF0000"/>
                <w:sz w:val="14"/>
                <w:szCs w:val="14"/>
              </w:rPr>
            </w:pPr>
          </w:p>
        </w:tc>
        <w:tc>
          <w:tcPr>
            <w:tcW w:w="536" w:type="pct"/>
            <w:vMerge/>
            <w:tcBorders>
              <w:left w:val="nil"/>
              <w:right w:val="nil"/>
            </w:tcBorders>
            <w:shd w:val="clear" w:color="auto" w:fill="auto"/>
            <w:noWrap/>
            <w:vAlign w:val="center"/>
          </w:tcPr>
          <w:p w14:paraId="44FDF019" w14:textId="77777777" w:rsidR="00E71553" w:rsidRPr="00241250" w:rsidRDefault="00E71553" w:rsidP="00A011B5">
            <w:pPr>
              <w:spacing w:after="0"/>
              <w:jc w:val="right"/>
              <w:rPr>
                <w:rFonts w:ascii="Calibri" w:hAnsi="Calibri" w:cs="Calibri"/>
                <w:color w:val="FF0000"/>
                <w:sz w:val="14"/>
                <w:szCs w:val="14"/>
              </w:rPr>
            </w:pPr>
          </w:p>
        </w:tc>
      </w:tr>
      <w:tr w:rsidR="00F269C4" w:rsidRPr="00560485" w14:paraId="388762C6" w14:textId="77777777" w:rsidTr="003512B0">
        <w:trPr>
          <w:trHeight w:hRule="exact" w:val="284"/>
        </w:trPr>
        <w:tc>
          <w:tcPr>
            <w:tcW w:w="1622" w:type="pct"/>
            <w:vMerge/>
            <w:tcBorders>
              <w:left w:val="nil"/>
              <w:bottom w:val="single" w:sz="2" w:space="0" w:color="auto"/>
              <w:right w:val="nil"/>
            </w:tcBorders>
            <w:shd w:val="clear" w:color="auto" w:fill="auto"/>
            <w:noWrap/>
            <w:vAlign w:val="center"/>
          </w:tcPr>
          <w:p w14:paraId="1A2400DC" w14:textId="77777777" w:rsidR="00E71553" w:rsidRPr="0060256D" w:rsidRDefault="00E71553" w:rsidP="00A011B5">
            <w:pPr>
              <w:spacing w:after="0"/>
              <w:rPr>
                <w:rFonts w:ascii="Calibri" w:hAnsi="Calibri" w:cs="Calibri"/>
                <w:sz w:val="14"/>
                <w:szCs w:val="14"/>
              </w:rPr>
            </w:pPr>
          </w:p>
        </w:tc>
        <w:tc>
          <w:tcPr>
            <w:tcW w:w="1517" w:type="pct"/>
            <w:tcBorders>
              <w:left w:val="nil"/>
              <w:bottom w:val="single" w:sz="2" w:space="0" w:color="auto"/>
              <w:right w:val="nil"/>
            </w:tcBorders>
            <w:shd w:val="clear" w:color="auto" w:fill="auto"/>
            <w:noWrap/>
            <w:vAlign w:val="center"/>
          </w:tcPr>
          <w:p w14:paraId="7241B297"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BR-116/493/RJ/MG (CRT)</w:t>
            </w:r>
          </w:p>
        </w:tc>
        <w:tc>
          <w:tcPr>
            <w:tcW w:w="468" w:type="pct"/>
            <w:vMerge/>
            <w:tcBorders>
              <w:left w:val="nil"/>
              <w:bottom w:val="single" w:sz="2" w:space="0" w:color="auto"/>
              <w:right w:val="nil"/>
            </w:tcBorders>
            <w:shd w:val="clear" w:color="auto" w:fill="auto"/>
            <w:noWrap/>
            <w:vAlign w:val="center"/>
          </w:tcPr>
          <w:p w14:paraId="5D6D2D4F" w14:textId="77777777" w:rsidR="00E71553" w:rsidRPr="0060256D" w:rsidRDefault="00E71553" w:rsidP="00A011B5">
            <w:pPr>
              <w:spacing w:after="0"/>
              <w:jc w:val="right"/>
              <w:rPr>
                <w:rFonts w:ascii="Calibri" w:hAnsi="Calibri" w:cs="Calibri"/>
                <w:sz w:val="14"/>
                <w:szCs w:val="14"/>
              </w:rPr>
            </w:pPr>
          </w:p>
        </w:tc>
        <w:tc>
          <w:tcPr>
            <w:tcW w:w="398" w:type="pct"/>
            <w:vMerge/>
            <w:tcBorders>
              <w:left w:val="nil"/>
              <w:bottom w:val="single" w:sz="2" w:space="0" w:color="auto"/>
              <w:right w:val="nil"/>
            </w:tcBorders>
            <w:shd w:val="clear" w:color="auto" w:fill="auto"/>
            <w:noWrap/>
            <w:vAlign w:val="center"/>
          </w:tcPr>
          <w:p w14:paraId="4070239D" w14:textId="77777777" w:rsidR="00E71553" w:rsidRPr="00241250" w:rsidRDefault="00E71553" w:rsidP="00A011B5">
            <w:pPr>
              <w:spacing w:after="0"/>
              <w:jc w:val="right"/>
              <w:rPr>
                <w:rFonts w:ascii="Calibri" w:hAnsi="Calibri" w:cs="Calibri"/>
                <w:color w:val="FF0000"/>
                <w:sz w:val="14"/>
                <w:szCs w:val="14"/>
              </w:rPr>
            </w:pPr>
          </w:p>
        </w:tc>
        <w:tc>
          <w:tcPr>
            <w:tcW w:w="458" w:type="pct"/>
            <w:vMerge/>
            <w:tcBorders>
              <w:left w:val="nil"/>
              <w:bottom w:val="single" w:sz="2" w:space="0" w:color="auto"/>
              <w:right w:val="nil"/>
            </w:tcBorders>
            <w:shd w:val="clear" w:color="auto" w:fill="auto"/>
            <w:noWrap/>
            <w:vAlign w:val="center"/>
          </w:tcPr>
          <w:p w14:paraId="291317CD" w14:textId="77777777" w:rsidR="00E71553" w:rsidRPr="00241250" w:rsidRDefault="00E71553" w:rsidP="00A011B5">
            <w:pPr>
              <w:spacing w:after="0"/>
              <w:jc w:val="right"/>
              <w:rPr>
                <w:rFonts w:ascii="Calibri" w:hAnsi="Calibri" w:cs="Calibri"/>
                <w:color w:val="FF0000"/>
                <w:sz w:val="14"/>
                <w:szCs w:val="14"/>
              </w:rPr>
            </w:pPr>
          </w:p>
        </w:tc>
        <w:tc>
          <w:tcPr>
            <w:tcW w:w="536" w:type="pct"/>
            <w:vMerge/>
            <w:tcBorders>
              <w:left w:val="nil"/>
              <w:bottom w:val="single" w:sz="2" w:space="0" w:color="auto"/>
              <w:right w:val="nil"/>
            </w:tcBorders>
            <w:shd w:val="clear" w:color="auto" w:fill="auto"/>
            <w:noWrap/>
            <w:vAlign w:val="center"/>
          </w:tcPr>
          <w:p w14:paraId="704C41DB" w14:textId="77777777" w:rsidR="00E71553" w:rsidRPr="00241250" w:rsidRDefault="00E71553" w:rsidP="00A011B5">
            <w:pPr>
              <w:spacing w:after="0"/>
              <w:jc w:val="right"/>
              <w:rPr>
                <w:rFonts w:ascii="Calibri" w:hAnsi="Calibri" w:cs="Calibri"/>
                <w:color w:val="FF0000"/>
                <w:sz w:val="14"/>
                <w:szCs w:val="14"/>
              </w:rPr>
            </w:pPr>
          </w:p>
        </w:tc>
      </w:tr>
      <w:tr w:rsidR="00F269C4" w:rsidRPr="00560485" w14:paraId="70770254" w14:textId="77777777" w:rsidTr="003512B0">
        <w:trPr>
          <w:trHeight w:hRule="exact" w:val="284"/>
        </w:trPr>
        <w:tc>
          <w:tcPr>
            <w:tcW w:w="1622" w:type="pct"/>
            <w:tcBorders>
              <w:top w:val="single" w:sz="2" w:space="0" w:color="auto"/>
              <w:left w:val="nil"/>
              <w:bottom w:val="single" w:sz="4" w:space="0" w:color="auto"/>
              <w:right w:val="nil"/>
            </w:tcBorders>
            <w:shd w:val="clear" w:color="auto" w:fill="auto"/>
            <w:noWrap/>
            <w:vAlign w:val="center"/>
          </w:tcPr>
          <w:p w14:paraId="3CE51547"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02/2021 - Acordo BID</w:t>
            </w:r>
          </w:p>
        </w:tc>
        <w:tc>
          <w:tcPr>
            <w:tcW w:w="1517" w:type="pct"/>
            <w:tcBorders>
              <w:top w:val="single" w:sz="2" w:space="0" w:color="auto"/>
              <w:left w:val="nil"/>
              <w:bottom w:val="single" w:sz="4" w:space="0" w:color="auto"/>
              <w:right w:val="nil"/>
            </w:tcBorders>
            <w:shd w:val="clear" w:color="auto" w:fill="auto"/>
            <w:noWrap/>
            <w:vAlign w:val="center"/>
          </w:tcPr>
          <w:p w14:paraId="3B6E2C58"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Malha Rodoviária de SC</w:t>
            </w:r>
          </w:p>
        </w:tc>
        <w:tc>
          <w:tcPr>
            <w:tcW w:w="468" w:type="pct"/>
            <w:tcBorders>
              <w:top w:val="single" w:sz="2" w:space="0" w:color="auto"/>
              <w:left w:val="nil"/>
              <w:bottom w:val="single" w:sz="4" w:space="0" w:color="auto"/>
              <w:right w:val="nil"/>
            </w:tcBorders>
            <w:shd w:val="clear" w:color="auto" w:fill="auto"/>
            <w:noWrap/>
            <w:vAlign w:val="center"/>
          </w:tcPr>
          <w:p w14:paraId="0CA806DC" w14:textId="16DECB89"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7.128.367</w:t>
            </w:r>
          </w:p>
        </w:tc>
        <w:tc>
          <w:tcPr>
            <w:tcW w:w="398" w:type="pct"/>
            <w:tcBorders>
              <w:top w:val="single" w:sz="2" w:space="0" w:color="auto"/>
              <w:left w:val="nil"/>
              <w:bottom w:val="single" w:sz="4" w:space="0" w:color="auto"/>
              <w:right w:val="nil"/>
            </w:tcBorders>
            <w:shd w:val="clear" w:color="auto" w:fill="auto"/>
            <w:noWrap/>
            <w:vAlign w:val="center"/>
          </w:tcPr>
          <w:p w14:paraId="251BE610" w14:textId="636509B4" w:rsidR="00E71553" w:rsidRPr="00E37D63" w:rsidRDefault="0063642F" w:rsidP="00A011B5">
            <w:pPr>
              <w:spacing w:after="0"/>
              <w:jc w:val="right"/>
              <w:rPr>
                <w:rFonts w:ascii="Calibri" w:hAnsi="Calibri" w:cs="Calibri"/>
                <w:sz w:val="14"/>
                <w:szCs w:val="14"/>
              </w:rPr>
            </w:pPr>
            <w:r w:rsidRPr="00E37D63">
              <w:rPr>
                <w:rFonts w:ascii="Calibri" w:hAnsi="Calibri" w:cs="Calibri"/>
                <w:sz w:val="14"/>
                <w:szCs w:val="14"/>
              </w:rPr>
              <w:t>-</w:t>
            </w:r>
          </w:p>
        </w:tc>
        <w:tc>
          <w:tcPr>
            <w:tcW w:w="458" w:type="pct"/>
            <w:tcBorders>
              <w:top w:val="single" w:sz="2" w:space="0" w:color="auto"/>
              <w:left w:val="nil"/>
              <w:bottom w:val="single" w:sz="4" w:space="0" w:color="auto"/>
              <w:right w:val="nil"/>
            </w:tcBorders>
            <w:shd w:val="clear" w:color="auto" w:fill="auto"/>
            <w:noWrap/>
            <w:vAlign w:val="center"/>
          </w:tcPr>
          <w:p w14:paraId="3A55B9DF" w14:textId="77777777" w:rsidR="00E71553" w:rsidRPr="00E37D63" w:rsidRDefault="00E71553" w:rsidP="00A011B5">
            <w:pPr>
              <w:spacing w:after="0"/>
              <w:jc w:val="right"/>
              <w:rPr>
                <w:rFonts w:ascii="Calibri" w:hAnsi="Calibri" w:cs="Calibri"/>
                <w:sz w:val="14"/>
                <w:szCs w:val="14"/>
              </w:rPr>
            </w:pPr>
            <w:r w:rsidRPr="00E37D63">
              <w:rPr>
                <w:rFonts w:ascii="Calibri" w:hAnsi="Calibri" w:cs="Calibri"/>
                <w:sz w:val="14"/>
                <w:szCs w:val="14"/>
              </w:rPr>
              <w:t>-</w:t>
            </w:r>
          </w:p>
        </w:tc>
        <w:tc>
          <w:tcPr>
            <w:tcW w:w="536" w:type="pct"/>
            <w:tcBorders>
              <w:top w:val="single" w:sz="2" w:space="0" w:color="auto"/>
              <w:left w:val="nil"/>
              <w:bottom w:val="single" w:sz="4" w:space="0" w:color="auto"/>
              <w:right w:val="nil"/>
            </w:tcBorders>
            <w:shd w:val="clear" w:color="auto" w:fill="auto"/>
            <w:noWrap/>
            <w:vAlign w:val="center"/>
          </w:tcPr>
          <w:p w14:paraId="76031CDB" w14:textId="36322C76" w:rsidR="00E71553" w:rsidRPr="00E37D63" w:rsidRDefault="0063642F" w:rsidP="00A011B5">
            <w:pPr>
              <w:spacing w:after="0"/>
              <w:jc w:val="right"/>
              <w:rPr>
                <w:rFonts w:ascii="Calibri" w:hAnsi="Calibri" w:cs="Calibri"/>
                <w:sz w:val="14"/>
                <w:szCs w:val="14"/>
              </w:rPr>
            </w:pPr>
            <w:r w:rsidRPr="00E37D63">
              <w:rPr>
                <w:rFonts w:ascii="Calibri" w:hAnsi="Calibri" w:cs="Calibri"/>
                <w:sz w:val="14"/>
                <w:szCs w:val="14"/>
              </w:rPr>
              <w:t>7.128.367</w:t>
            </w:r>
          </w:p>
        </w:tc>
      </w:tr>
      <w:tr w:rsidR="00F269C4" w:rsidRPr="00560485" w14:paraId="2DFF65E2" w14:textId="77777777" w:rsidTr="003512B0">
        <w:trPr>
          <w:trHeight w:hRule="exact" w:val="284"/>
        </w:trPr>
        <w:tc>
          <w:tcPr>
            <w:tcW w:w="1622" w:type="pct"/>
            <w:tcBorders>
              <w:top w:val="single" w:sz="4" w:space="0" w:color="auto"/>
              <w:left w:val="nil"/>
              <w:bottom w:val="single" w:sz="4" w:space="0" w:color="auto"/>
              <w:right w:val="nil"/>
            </w:tcBorders>
            <w:shd w:val="clear" w:color="auto" w:fill="auto"/>
            <w:noWrap/>
            <w:vAlign w:val="center"/>
          </w:tcPr>
          <w:p w14:paraId="20A14BA0" w14:textId="6674411D"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05/2019 </w:t>
            </w:r>
            <w:r w:rsidR="004E7F66" w:rsidRPr="0060256D">
              <w:rPr>
                <w:rFonts w:ascii="Calibri" w:hAnsi="Calibri" w:cs="Calibri"/>
                <w:sz w:val="14"/>
                <w:szCs w:val="14"/>
              </w:rPr>
              <w:t>–</w:t>
            </w:r>
            <w:r w:rsidRPr="0060256D">
              <w:rPr>
                <w:rFonts w:ascii="Calibri" w:hAnsi="Calibri" w:cs="Calibri"/>
                <w:sz w:val="14"/>
                <w:szCs w:val="14"/>
              </w:rPr>
              <w:t xml:space="preserve"> MRS</w:t>
            </w:r>
          </w:p>
        </w:tc>
        <w:tc>
          <w:tcPr>
            <w:tcW w:w="1517" w:type="pct"/>
            <w:tcBorders>
              <w:top w:val="single" w:sz="4" w:space="0" w:color="auto"/>
              <w:left w:val="nil"/>
              <w:bottom w:val="single" w:sz="4" w:space="0" w:color="auto"/>
              <w:right w:val="nil"/>
            </w:tcBorders>
            <w:shd w:val="clear" w:color="auto" w:fill="auto"/>
            <w:noWrap/>
            <w:vAlign w:val="center"/>
          </w:tcPr>
          <w:p w14:paraId="66DEFD62"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EF-170</w:t>
            </w:r>
          </w:p>
        </w:tc>
        <w:tc>
          <w:tcPr>
            <w:tcW w:w="468" w:type="pct"/>
            <w:tcBorders>
              <w:top w:val="single" w:sz="4" w:space="0" w:color="auto"/>
              <w:left w:val="nil"/>
              <w:bottom w:val="single" w:sz="4" w:space="0" w:color="auto"/>
              <w:right w:val="nil"/>
            </w:tcBorders>
            <w:shd w:val="clear" w:color="auto" w:fill="auto"/>
            <w:noWrap/>
            <w:vAlign w:val="center"/>
          </w:tcPr>
          <w:p w14:paraId="13AB84A7" w14:textId="1F96E995"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6.550.677</w:t>
            </w:r>
          </w:p>
        </w:tc>
        <w:tc>
          <w:tcPr>
            <w:tcW w:w="398" w:type="pct"/>
            <w:tcBorders>
              <w:top w:val="single" w:sz="4" w:space="0" w:color="auto"/>
              <w:left w:val="nil"/>
              <w:bottom w:val="single" w:sz="4" w:space="0" w:color="auto"/>
              <w:right w:val="nil"/>
            </w:tcBorders>
            <w:shd w:val="clear" w:color="auto" w:fill="auto"/>
            <w:noWrap/>
            <w:vAlign w:val="center"/>
          </w:tcPr>
          <w:p w14:paraId="360CAB4C" w14:textId="22F52B8C" w:rsidR="00E71553" w:rsidRPr="00416817" w:rsidRDefault="00766D32" w:rsidP="00A011B5">
            <w:pPr>
              <w:spacing w:after="0"/>
              <w:jc w:val="right"/>
              <w:rPr>
                <w:rFonts w:ascii="Calibri" w:hAnsi="Calibri" w:cs="Calibri"/>
                <w:sz w:val="14"/>
                <w:szCs w:val="14"/>
              </w:rPr>
            </w:pPr>
            <w:r w:rsidRPr="00416817">
              <w:rPr>
                <w:rFonts w:ascii="Calibri" w:hAnsi="Calibri" w:cs="Calibri"/>
                <w:sz w:val="14"/>
                <w:szCs w:val="14"/>
              </w:rPr>
              <w:t>-</w:t>
            </w:r>
          </w:p>
        </w:tc>
        <w:tc>
          <w:tcPr>
            <w:tcW w:w="458" w:type="pct"/>
            <w:tcBorders>
              <w:top w:val="single" w:sz="4" w:space="0" w:color="auto"/>
              <w:left w:val="nil"/>
              <w:bottom w:val="single" w:sz="4" w:space="0" w:color="auto"/>
              <w:right w:val="nil"/>
            </w:tcBorders>
            <w:shd w:val="clear" w:color="auto" w:fill="auto"/>
            <w:noWrap/>
            <w:vAlign w:val="center"/>
          </w:tcPr>
          <w:p w14:paraId="1F145808" w14:textId="77777777" w:rsidR="00E71553" w:rsidRPr="00416817" w:rsidRDefault="00E71553" w:rsidP="00A011B5">
            <w:pPr>
              <w:spacing w:after="0"/>
              <w:jc w:val="right"/>
              <w:rPr>
                <w:rFonts w:ascii="Calibri" w:hAnsi="Calibri" w:cs="Calibri"/>
                <w:sz w:val="14"/>
                <w:szCs w:val="14"/>
              </w:rPr>
            </w:pPr>
            <w:r w:rsidRPr="00416817">
              <w:rPr>
                <w:rFonts w:ascii="Calibri" w:hAnsi="Calibri" w:cs="Calibri"/>
                <w:sz w:val="14"/>
                <w:szCs w:val="14"/>
              </w:rPr>
              <w:t>-</w:t>
            </w:r>
          </w:p>
        </w:tc>
        <w:tc>
          <w:tcPr>
            <w:tcW w:w="536" w:type="pct"/>
            <w:tcBorders>
              <w:top w:val="single" w:sz="4" w:space="0" w:color="auto"/>
              <w:left w:val="nil"/>
              <w:bottom w:val="single" w:sz="4" w:space="0" w:color="auto"/>
              <w:right w:val="nil"/>
            </w:tcBorders>
            <w:shd w:val="clear" w:color="auto" w:fill="auto"/>
            <w:noWrap/>
            <w:vAlign w:val="center"/>
          </w:tcPr>
          <w:p w14:paraId="13A4A29F" w14:textId="32945DBF" w:rsidR="00E71553" w:rsidRPr="00416817" w:rsidRDefault="00766D32" w:rsidP="00A011B5">
            <w:pPr>
              <w:spacing w:after="0"/>
              <w:jc w:val="right"/>
              <w:rPr>
                <w:rFonts w:ascii="Calibri" w:hAnsi="Calibri" w:cs="Calibri"/>
                <w:sz w:val="14"/>
                <w:szCs w:val="14"/>
              </w:rPr>
            </w:pPr>
            <w:r w:rsidRPr="00416817">
              <w:rPr>
                <w:rFonts w:ascii="Calibri" w:hAnsi="Calibri" w:cs="Calibri"/>
                <w:sz w:val="14"/>
                <w:szCs w:val="14"/>
              </w:rPr>
              <w:t>6.550.677</w:t>
            </w:r>
          </w:p>
        </w:tc>
      </w:tr>
      <w:tr w:rsidR="00F269C4" w:rsidRPr="00560485" w14:paraId="72616884" w14:textId="77777777" w:rsidTr="003512B0">
        <w:trPr>
          <w:trHeight w:hRule="exact" w:val="284"/>
        </w:trPr>
        <w:tc>
          <w:tcPr>
            <w:tcW w:w="1622" w:type="pct"/>
            <w:tcBorders>
              <w:top w:val="single" w:sz="4" w:space="0" w:color="auto"/>
              <w:left w:val="nil"/>
              <w:bottom w:val="single" w:sz="4" w:space="0" w:color="auto"/>
              <w:right w:val="nil"/>
            </w:tcBorders>
            <w:shd w:val="clear" w:color="auto" w:fill="auto"/>
            <w:noWrap/>
            <w:vAlign w:val="center"/>
          </w:tcPr>
          <w:p w14:paraId="35F412C0"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11/2018 - Egis/ Engemin</w:t>
            </w:r>
          </w:p>
        </w:tc>
        <w:tc>
          <w:tcPr>
            <w:tcW w:w="1517" w:type="pct"/>
            <w:tcBorders>
              <w:top w:val="single" w:sz="4" w:space="0" w:color="auto"/>
              <w:left w:val="nil"/>
              <w:bottom w:val="single" w:sz="4" w:space="0" w:color="auto"/>
              <w:right w:val="nil"/>
            </w:tcBorders>
            <w:shd w:val="clear" w:color="auto" w:fill="auto"/>
            <w:noWrap/>
            <w:vAlign w:val="center"/>
          </w:tcPr>
          <w:p w14:paraId="6F8022B1"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BR/364/MT/RO</w:t>
            </w:r>
          </w:p>
        </w:tc>
        <w:tc>
          <w:tcPr>
            <w:tcW w:w="468" w:type="pct"/>
            <w:tcBorders>
              <w:top w:val="single" w:sz="4" w:space="0" w:color="auto"/>
              <w:left w:val="nil"/>
              <w:bottom w:val="single" w:sz="4" w:space="0" w:color="auto"/>
              <w:right w:val="nil"/>
            </w:tcBorders>
            <w:shd w:val="clear" w:color="auto" w:fill="auto"/>
            <w:noWrap/>
            <w:vAlign w:val="center"/>
          </w:tcPr>
          <w:p w14:paraId="21BFE36D" w14:textId="419C4053"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4.051.345</w:t>
            </w:r>
          </w:p>
        </w:tc>
        <w:tc>
          <w:tcPr>
            <w:tcW w:w="398" w:type="pct"/>
            <w:tcBorders>
              <w:top w:val="single" w:sz="4" w:space="0" w:color="auto"/>
              <w:left w:val="nil"/>
              <w:bottom w:val="single" w:sz="4" w:space="0" w:color="auto"/>
              <w:right w:val="nil"/>
            </w:tcBorders>
            <w:shd w:val="clear" w:color="auto" w:fill="auto"/>
            <w:noWrap/>
            <w:vAlign w:val="center"/>
          </w:tcPr>
          <w:p w14:paraId="5984A1A4" w14:textId="05930179" w:rsidR="00E71553" w:rsidRPr="00C726C1" w:rsidRDefault="00766D32" w:rsidP="00A011B5">
            <w:pPr>
              <w:spacing w:after="0"/>
              <w:jc w:val="right"/>
              <w:rPr>
                <w:rFonts w:ascii="Calibri" w:hAnsi="Calibri" w:cs="Calibri"/>
                <w:sz w:val="14"/>
                <w:szCs w:val="14"/>
              </w:rPr>
            </w:pPr>
            <w:r w:rsidRPr="00C726C1">
              <w:rPr>
                <w:rFonts w:ascii="Calibri" w:hAnsi="Calibri" w:cs="Calibri"/>
                <w:sz w:val="14"/>
                <w:szCs w:val="14"/>
              </w:rPr>
              <w:t>-</w:t>
            </w:r>
          </w:p>
        </w:tc>
        <w:tc>
          <w:tcPr>
            <w:tcW w:w="458" w:type="pct"/>
            <w:tcBorders>
              <w:top w:val="single" w:sz="4" w:space="0" w:color="auto"/>
              <w:left w:val="nil"/>
              <w:bottom w:val="single" w:sz="4" w:space="0" w:color="auto"/>
              <w:right w:val="nil"/>
            </w:tcBorders>
            <w:shd w:val="clear" w:color="auto" w:fill="auto"/>
            <w:noWrap/>
            <w:vAlign w:val="center"/>
          </w:tcPr>
          <w:p w14:paraId="5039F0A3" w14:textId="77777777" w:rsidR="00E71553" w:rsidRPr="00C726C1" w:rsidRDefault="00E71553" w:rsidP="00A011B5">
            <w:pPr>
              <w:spacing w:after="0"/>
              <w:jc w:val="right"/>
              <w:rPr>
                <w:rFonts w:ascii="Calibri" w:hAnsi="Calibri" w:cs="Calibri"/>
                <w:sz w:val="14"/>
                <w:szCs w:val="14"/>
              </w:rPr>
            </w:pPr>
            <w:r w:rsidRPr="00C726C1">
              <w:rPr>
                <w:rFonts w:ascii="Calibri" w:hAnsi="Calibri" w:cs="Calibri"/>
                <w:sz w:val="14"/>
                <w:szCs w:val="14"/>
              </w:rPr>
              <w:t>-</w:t>
            </w:r>
          </w:p>
        </w:tc>
        <w:tc>
          <w:tcPr>
            <w:tcW w:w="536" w:type="pct"/>
            <w:tcBorders>
              <w:top w:val="single" w:sz="4" w:space="0" w:color="auto"/>
              <w:left w:val="nil"/>
              <w:bottom w:val="single" w:sz="4" w:space="0" w:color="auto"/>
              <w:right w:val="nil"/>
            </w:tcBorders>
            <w:shd w:val="clear" w:color="auto" w:fill="auto"/>
            <w:noWrap/>
            <w:vAlign w:val="center"/>
          </w:tcPr>
          <w:p w14:paraId="5307EECF" w14:textId="73AC2C70" w:rsidR="00E71553" w:rsidRPr="00C726C1" w:rsidRDefault="00766D32" w:rsidP="00A011B5">
            <w:pPr>
              <w:spacing w:after="0"/>
              <w:jc w:val="right"/>
              <w:rPr>
                <w:rFonts w:ascii="Calibri" w:hAnsi="Calibri" w:cs="Calibri"/>
                <w:sz w:val="14"/>
                <w:szCs w:val="14"/>
              </w:rPr>
            </w:pPr>
            <w:r w:rsidRPr="00C726C1">
              <w:rPr>
                <w:rFonts w:ascii="Calibri" w:hAnsi="Calibri" w:cs="Calibri"/>
                <w:sz w:val="14"/>
                <w:szCs w:val="14"/>
              </w:rPr>
              <w:t>4.051.345</w:t>
            </w:r>
          </w:p>
        </w:tc>
      </w:tr>
      <w:tr w:rsidR="00F269C4" w:rsidRPr="00560485" w14:paraId="77FE9374" w14:textId="77777777" w:rsidTr="003512B0">
        <w:trPr>
          <w:trHeight w:hRule="exact" w:val="284"/>
        </w:trPr>
        <w:tc>
          <w:tcPr>
            <w:tcW w:w="1622" w:type="pct"/>
            <w:tcBorders>
              <w:top w:val="single" w:sz="4" w:space="0" w:color="auto"/>
              <w:left w:val="nil"/>
              <w:bottom w:val="single" w:sz="4" w:space="0" w:color="auto"/>
              <w:right w:val="nil"/>
            </w:tcBorders>
            <w:shd w:val="clear" w:color="auto" w:fill="auto"/>
            <w:noWrap/>
            <w:vAlign w:val="center"/>
          </w:tcPr>
          <w:p w14:paraId="1DF390AF" w14:textId="4DD1274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16/2015 </w:t>
            </w:r>
            <w:r w:rsidR="004E7F66" w:rsidRPr="0060256D">
              <w:rPr>
                <w:rFonts w:ascii="Calibri" w:hAnsi="Calibri" w:cs="Calibri"/>
                <w:sz w:val="14"/>
                <w:szCs w:val="14"/>
              </w:rPr>
              <w:t>–</w:t>
            </w:r>
            <w:r w:rsidRPr="0060256D">
              <w:rPr>
                <w:rFonts w:ascii="Calibri" w:hAnsi="Calibri" w:cs="Calibri"/>
                <w:sz w:val="14"/>
                <w:szCs w:val="14"/>
              </w:rPr>
              <w:t xml:space="preserve"> MRS</w:t>
            </w:r>
          </w:p>
        </w:tc>
        <w:tc>
          <w:tcPr>
            <w:tcW w:w="1517" w:type="pct"/>
            <w:tcBorders>
              <w:top w:val="single" w:sz="4" w:space="0" w:color="auto"/>
              <w:left w:val="nil"/>
              <w:bottom w:val="single" w:sz="4" w:space="0" w:color="auto"/>
              <w:right w:val="nil"/>
            </w:tcBorders>
            <w:shd w:val="clear" w:color="auto" w:fill="auto"/>
            <w:noWrap/>
            <w:vAlign w:val="center"/>
          </w:tcPr>
          <w:p w14:paraId="24023F73"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BR-156/476/282/480</w:t>
            </w:r>
          </w:p>
        </w:tc>
        <w:tc>
          <w:tcPr>
            <w:tcW w:w="468" w:type="pct"/>
            <w:tcBorders>
              <w:top w:val="single" w:sz="4" w:space="0" w:color="auto"/>
              <w:left w:val="nil"/>
              <w:bottom w:val="single" w:sz="4" w:space="0" w:color="auto"/>
              <w:right w:val="nil"/>
            </w:tcBorders>
            <w:shd w:val="clear" w:color="auto" w:fill="auto"/>
            <w:noWrap/>
            <w:vAlign w:val="center"/>
          </w:tcPr>
          <w:p w14:paraId="0548E943" w14:textId="75C0F67A"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3.908.420</w:t>
            </w:r>
          </w:p>
        </w:tc>
        <w:tc>
          <w:tcPr>
            <w:tcW w:w="398" w:type="pct"/>
            <w:tcBorders>
              <w:top w:val="single" w:sz="4" w:space="0" w:color="auto"/>
              <w:left w:val="nil"/>
              <w:bottom w:val="single" w:sz="4" w:space="0" w:color="auto"/>
              <w:right w:val="nil"/>
            </w:tcBorders>
            <w:shd w:val="clear" w:color="auto" w:fill="auto"/>
            <w:noWrap/>
            <w:vAlign w:val="center"/>
          </w:tcPr>
          <w:p w14:paraId="59295195" w14:textId="7EA70E1A" w:rsidR="00E71553" w:rsidRPr="00F25A5F" w:rsidRDefault="007D72A4" w:rsidP="00A011B5">
            <w:pPr>
              <w:spacing w:after="0"/>
              <w:jc w:val="right"/>
              <w:rPr>
                <w:rFonts w:ascii="Calibri" w:hAnsi="Calibri" w:cs="Calibri"/>
                <w:sz w:val="14"/>
                <w:szCs w:val="14"/>
              </w:rPr>
            </w:pPr>
            <w:r w:rsidRPr="00F25A5F">
              <w:rPr>
                <w:rFonts w:ascii="Calibri" w:hAnsi="Calibri" w:cs="Calibri"/>
                <w:sz w:val="14"/>
                <w:szCs w:val="14"/>
              </w:rPr>
              <w:t>-</w:t>
            </w:r>
          </w:p>
        </w:tc>
        <w:tc>
          <w:tcPr>
            <w:tcW w:w="458" w:type="pct"/>
            <w:tcBorders>
              <w:top w:val="single" w:sz="4" w:space="0" w:color="auto"/>
              <w:left w:val="nil"/>
              <w:bottom w:val="single" w:sz="4" w:space="0" w:color="auto"/>
              <w:right w:val="nil"/>
            </w:tcBorders>
            <w:shd w:val="clear" w:color="auto" w:fill="auto"/>
            <w:noWrap/>
            <w:vAlign w:val="center"/>
          </w:tcPr>
          <w:p w14:paraId="212B9B58" w14:textId="77777777" w:rsidR="00E71553" w:rsidRPr="00F25A5F" w:rsidRDefault="00E71553" w:rsidP="00A011B5">
            <w:pPr>
              <w:spacing w:after="0"/>
              <w:jc w:val="right"/>
              <w:rPr>
                <w:rFonts w:ascii="Calibri" w:hAnsi="Calibri" w:cs="Calibri"/>
                <w:sz w:val="14"/>
                <w:szCs w:val="14"/>
              </w:rPr>
            </w:pPr>
            <w:r w:rsidRPr="00F25A5F">
              <w:rPr>
                <w:rFonts w:ascii="Calibri" w:hAnsi="Calibri" w:cs="Calibri"/>
                <w:sz w:val="14"/>
                <w:szCs w:val="14"/>
              </w:rPr>
              <w:t>-</w:t>
            </w:r>
          </w:p>
        </w:tc>
        <w:tc>
          <w:tcPr>
            <w:tcW w:w="536" w:type="pct"/>
            <w:tcBorders>
              <w:top w:val="single" w:sz="4" w:space="0" w:color="auto"/>
              <w:left w:val="nil"/>
              <w:bottom w:val="single" w:sz="4" w:space="0" w:color="auto"/>
              <w:right w:val="nil"/>
            </w:tcBorders>
            <w:shd w:val="clear" w:color="auto" w:fill="auto"/>
            <w:noWrap/>
            <w:vAlign w:val="center"/>
          </w:tcPr>
          <w:p w14:paraId="30E2630C" w14:textId="69D4FAD2" w:rsidR="00E71553" w:rsidRPr="00F25A5F" w:rsidRDefault="007D72A4" w:rsidP="00A011B5">
            <w:pPr>
              <w:spacing w:after="0"/>
              <w:jc w:val="right"/>
              <w:rPr>
                <w:rFonts w:ascii="Calibri" w:hAnsi="Calibri" w:cs="Calibri"/>
                <w:sz w:val="14"/>
                <w:szCs w:val="14"/>
              </w:rPr>
            </w:pPr>
            <w:r w:rsidRPr="00F25A5F">
              <w:rPr>
                <w:rFonts w:ascii="Calibri" w:hAnsi="Calibri" w:cs="Calibri"/>
                <w:sz w:val="14"/>
                <w:szCs w:val="14"/>
              </w:rPr>
              <w:t>3.908.420</w:t>
            </w:r>
          </w:p>
        </w:tc>
      </w:tr>
      <w:tr w:rsidR="00F269C4" w:rsidRPr="00560485" w14:paraId="76C33AAF" w14:textId="77777777" w:rsidTr="003512B0">
        <w:trPr>
          <w:trHeight w:hRule="exact" w:val="284"/>
        </w:trPr>
        <w:tc>
          <w:tcPr>
            <w:tcW w:w="1622" w:type="pct"/>
            <w:tcBorders>
              <w:top w:val="single" w:sz="4" w:space="0" w:color="auto"/>
              <w:left w:val="nil"/>
              <w:bottom w:val="single" w:sz="4" w:space="0" w:color="auto"/>
              <w:right w:val="nil"/>
            </w:tcBorders>
            <w:shd w:val="clear" w:color="auto" w:fill="auto"/>
            <w:noWrap/>
            <w:vAlign w:val="center"/>
          </w:tcPr>
          <w:p w14:paraId="7C6BD002" w14:textId="0AD9850E"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16/2021 </w:t>
            </w:r>
            <w:r w:rsidR="004E7F66" w:rsidRPr="0060256D">
              <w:rPr>
                <w:rFonts w:ascii="Calibri" w:hAnsi="Calibri" w:cs="Calibri"/>
                <w:sz w:val="14"/>
                <w:szCs w:val="14"/>
              </w:rPr>
              <w:t>–</w:t>
            </w:r>
            <w:r w:rsidRPr="0060256D">
              <w:rPr>
                <w:rFonts w:ascii="Calibri" w:hAnsi="Calibri" w:cs="Calibri"/>
                <w:sz w:val="14"/>
                <w:szCs w:val="14"/>
              </w:rPr>
              <w:t xml:space="preserve"> SKILL</w:t>
            </w:r>
          </w:p>
        </w:tc>
        <w:tc>
          <w:tcPr>
            <w:tcW w:w="1517" w:type="pct"/>
            <w:tcBorders>
              <w:top w:val="single" w:sz="4" w:space="0" w:color="auto"/>
              <w:left w:val="nil"/>
              <w:bottom w:val="single" w:sz="4" w:space="0" w:color="auto"/>
              <w:right w:val="nil"/>
            </w:tcBorders>
            <w:shd w:val="clear" w:color="auto" w:fill="auto"/>
            <w:noWrap/>
            <w:vAlign w:val="center"/>
          </w:tcPr>
          <w:p w14:paraId="4F17DB21"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 158/MT - Trecho Norte e Sul</w:t>
            </w:r>
          </w:p>
        </w:tc>
        <w:tc>
          <w:tcPr>
            <w:tcW w:w="468" w:type="pct"/>
            <w:tcBorders>
              <w:top w:val="single" w:sz="4" w:space="0" w:color="auto"/>
              <w:left w:val="nil"/>
              <w:bottom w:val="single" w:sz="4" w:space="0" w:color="auto"/>
              <w:right w:val="nil"/>
            </w:tcBorders>
            <w:shd w:val="clear" w:color="auto" w:fill="auto"/>
            <w:noWrap/>
            <w:vAlign w:val="center"/>
          </w:tcPr>
          <w:p w14:paraId="613E6B4F" w14:textId="65AE961D"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4.153.095</w:t>
            </w:r>
          </w:p>
        </w:tc>
        <w:tc>
          <w:tcPr>
            <w:tcW w:w="398" w:type="pct"/>
            <w:tcBorders>
              <w:top w:val="single" w:sz="4" w:space="0" w:color="auto"/>
              <w:left w:val="nil"/>
              <w:bottom w:val="single" w:sz="4" w:space="0" w:color="auto"/>
              <w:right w:val="nil"/>
            </w:tcBorders>
            <w:shd w:val="clear" w:color="auto" w:fill="auto"/>
            <w:noWrap/>
            <w:vAlign w:val="center"/>
          </w:tcPr>
          <w:p w14:paraId="32A7AC3D" w14:textId="5029DEB5" w:rsidR="00E71553" w:rsidRPr="00CF3F07" w:rsidRDefault="00F763B2" w:rsidP="00A011B5">
            <w:pPr>
              <w:spacing w:after="0"/>
              <w:jc w:val="right"/>
              <w:rPr>
                <w:rFonts w:ascii="Calibri" w:hAnsi="Calibri" w:cs="Calibri"/>
                <w:sz w:val="14"/>
                <w:szCs w:val="14"/>
              </w:rPr>
            </w:pPr>
            <w:r w:rsidRPr="00CF3F07">
              <w:rPr>
                <w:rFonts w:ascii="Calibri" w:hAnsi="Calibri" w:cs="Calibri"/>
                <w:sz w:val="14"/>
                <w:szCs w:val="14"/>
              </w:rPr>
              <w:t>938.769</w:t>
            </w:r>
          </w:p>
        </w:tc>
        <w:tc>
          <w:tcPr>
            <w:tcW w:w="458" w:type="pct"/>
            <w:tcBorders>
              <w:top w:val="single" w:sz="4" w:space="0" w:color="auto"/>
              <w:left w:val="nil"/>
              <w:bottom w:val="single" w:sz="4" w:space="0" w:color="auto"/>
              <w:right w:val="nil"/>
            </w:tcBorders>
            <w:shd w:val="clear" w:color="auto" w:fill="auto"/>
            <w:noWrap/>
            <w:vAlign w:val="center"/>
          </w:tcPr>
          <w:p w14:paraId="65876145" w14:textId="77777777" w:rsidR="00E71553" w:rsidRPr="00CF3F07" w:rsidRDefault="00E71553" w:rsidP="00A011B5">
            <w:pPr>
              <w:spacing w:after="0"/>
              <w:jc w:val="right"/>
              <w:rPr>
                <w:rFonts w:ascii="Calibri" w:hAnsi="Calibri" w:cs="Calibri"/>
                <w:sz w:val="14"/>
                <w:szCs w:val="14"/>
              </w:rPr>
            </w:pPr>
            <w:r w:rsidRPr="00CF3F07">
              <w:rPr>
                <w:rFonts w:ascii="Calibri" w:hAnsi="Calibri" w:cs="Calibri"/>
                <w:sz w:val="14"/>
                <w:szCs w:val="14"/>
              </w:rPr>
              <w:t>-</w:t>
            </w:r>
          </w:p>
        </w:tc>
        <w:tc>
          <w:tcPr>
            <w:tcW w:w="536" w:type="pct"/>
            <w:tcBorders>
              <w:top w:val="single" w:sz="4" w:space="0" w:color="auto"/>
              <w:left w:val="nil"/>
              <w:bottom w:val="single" w:sz="4" w:space="0" w:color="auto"/>
              <w:right w:val="nil"/>
            </w:tcBorders>
            <w:shd w:val="clear" w:color="auto" w:fill="auto"/>
            <w:noWrap/>
            <w:vAlign w:val="center"/>
          </w:tcPr>
          <w:p w14:paraId="7180D6F4" w14:textId="5A10E5D8" w:rsidR="00E71553" w:rsidRPr="00CF3F07" w:rsidRDefault="00CF3F07" w:rsidP="00A011B5">
            <w:pPr>
              <w:spacing w:after="0"/>
              <w:jc w:val="right"/>
              <w:rPr>
                <w:rFonts w:ascii="Calibri" w:hAnsi="Calibri" w:cs="Calibri"/>
                <w:sz w:val="14"/>
                <w:szCs w:val="14"/>
              </w:rPr>
            </w:pPr>
            <w:r w:rsidRPr="00CF3F07">
              <w:rPr>
                <w:rFonts w:ascii="Calibri" w:hAnsi="Calibri" w:cs="Calibri"/>
                <w:sz w:val="14"/>
                <w:szCs w:val="14"/>
              </w:rPr>
              <w:t>5.091.864</w:t>
            </w:r>
          </w:p>
        </w:tc>
      </w:tr>
      <w:tr w:rsidR="00F269C4" w:rsidRPr="00560485" w14:paraId="7F55EB63" w14:textId="77777777" w:rsidTr="003512B0">
        <w:trPr>
          <w:trHeight w:hRule="exact" w:val="284"/>
        </w:trPr>
        <w:tc>
          <w:tcPr>
            <w:tcW w:w="1622" w:type="pct"/>
            <w:tcBorders>
              <w:top w:val="single" w:sz="4" w:space="0" w:color="auto"/>
              <w:left w:val="nil"/>
              <w:bottom w:val="single" w:sz="4" w:space="0" w:color="auto"/>
              <w:right w:val="nil"/>
            </w:tcBorders>
            <w:shd w:val="clear" w:color="auto" w:fill="auto"/>
            <w:noWrap/>
            <w:vAlign w:val="center"/>
          </w:tcPr>
          <w:p w14:paraId="3AAF4914"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CT 06/2022 - Consórcio EF 170</w:t>
            </w:r>
          </w:p>
        </w:tc>
        <w:tc>
          <w:tcPr>
            <w:tcW w:w="1517" w:type="pct"/>
            <w:tcBorders>
              <w:top w:val="single" w:sz="4" w:space="0" w:color="auto"/>
              <w:left w:val="nil"/>
              <w:bottom w:val="single" w:sz="4" w:space="0" w:color="auto"/>
              <w:right w:val="nil"/>
            </w:tcBorders>
            <w:shd w:val="clear" w:color="auto" w:fill="auto"/>
            <w:noWrap/>
            <w:vAlign w:val="center"/>
          </w:tcPr>
          <w:p w14:paraId="719367B1"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EF-170</w:t>
            </w:r>
          </w:p>
        </w:tc>
        <w:tc>
          <w:tcPr>
            <w:tcW w:w="468" w:type="pct"/>
            <w:tcBorders>
              <w:top w:val="single" w:sz="4" w:space="0" w:color="auto"/>
              <w:left w:val="nil"/>
              <w:bottom w:val="single" w:sz="4" w:space="0" w:color="auto"/>
              <w:right w:val="nil"/>
            </w:tcBorders>
            <w:shd w:val="clear" w:color="auto" w:fill="auto"/>
            <w:noWrap/>
            <w:vAlign w:val="center"/>
          </w:tcPr>
          <w:p w14:paraId="3EFDF2ED" w14:textId="3794A01B"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4.863.955</w:t>
            </w:r>
          </w:p>
        </w:tc>
        <w:tc>
          <w:tcPr>
            <w:tcW w:w="398" w:type="pct"/>
            <w:tcBorders>
              <w:top w:val="single" w:sz="4" w:space="0" w:color="auto"/>
              <w:left w:val="nil"/>
              <w:bottom w:val="single" w:sz="4" w:space="0" w:color="auto"/>
              <w:right w:val="nil"/>
            </w:tcBorders>
            <w:shd w:val="clear" w:color="auto" w:fill="auto"/>
            <w:noWrap/>
            <w:vAlign w:val="center"/>
          </w:tcPr>
          <w:p w14:paraId="2F5D513B" w14:textId="4A9560FE" w:rsidR="00E71553" w:rsidRPr="00C201D7" w:rsidRDefault="00766D32" w:rsidP="00A011B5">
            <w:pPr>
              <w:spacing w:after="0"/>
              <w:jc w:val="right"/>
              <w:rPr>
                <w:rFonts w:ascii="Calibri" w:hAnsi="Calibri" w:cs="Calibri"/>
                <w:sz w:val="14"/>
                <w:szCs w:val="14"/>
              </w:rPr>
            </w:pPr>
            <w:r w:rsidRPr="00C201D7">
              <w:rPr>
                <w:rFonts w:ascii="Calibri" w:hAnsi="Calibri" w:cs="Calibri"/>
                <w:sz w:val="14"/>
                <w:szCs w:val="14"/>
              </w:rPr>
              <w:t>-</w:t>
            </w:r>
          </w:p>
        </w:tc>
        <w:tc>
          <w:tcPr>
            <w:tcW w:w="458" w:type="pct"/>
            <w:tcBorders>
              <w:top w:val="single" w:sz="4" w:space="0" w:color="auto"/>
              <w:left w:val="nil"/>
              <w:bottom w:val="single" w:sz="4" w:space="0" w:color="auto"/>
              <w:right w:val="nil"/>
            </w:tcBorders>
            <w:shd w:val="clear" w:color="auto" w:fill="auto"/>
            <w:noWrap/>
            <w:vAlign w:val="center"/>
          </w:tcPr>
          <w:p w14:paraId="2A0203D3" w14:textId="77777777" w:rsidR="00E71553" w:rsidRPr="00C201D7" w:rsidRDefault="00E71553" w:rsidP="00A011B5">
            <w:pPr>
              <w:spacing w:after="0"/>
              <w:jc w:val="right"/>
              <w:rPr>
                <w:rFonts w:ascii="Calibri" w:hAnsi="Calibri" w:cs="Calibri"/>
                <w:sz w:val="14"/>
                <w:szCs w:val="14"/>
              </w:rPr>
            </w:pPr>
            <w:r w:rsidRPr="00C201D7">
              <w:rPr>
                <w:rFonts w:ascii="Calibri" w:hAnsi="Calibri" w:cs="Calibri"/>
                <w:sz w:val="14"/>
                <w:szCs w:val="14"/>
              </w:rPr>
              <w:t>-</w:t>
            </w:r>
          </w:p>
        </w:tc>
        <w:tc>
          <w:tcPr>
            <w:tcW w:w="536" w:type="pct"/>
            <w:tcBorders>
              <w:top w:val="single" w:sz="4" w:space="0" w:color="auto"/>
              <w:left w:val="nil"/>
              <w:bottom w:val="single" w:sz="4" w:space="0" w:color="auto"/>
              <w:right w:val="nil"/>
            </w:tcBorders>
            <w:shd w:val="clear" w:color="auto" w:fill="auto"/>
            <w:noWrap/>
            <w:vAlign w:val="center"/>
          </w:tcPr>
          <w:p w14:paraId="46F9FC6E" w14:textId="0953931B" w:rsidR="00E71553" w:rsidRPr="00C201D7" w:rsidRDefault="00766D32" w:rsidP="00A011B5">
            <w:pPr>
              <w:spacing w:after="0"/>
              <w:jc w:val="right"/>
              <w:rPr>
                <w:rFonts w:ascii="Calibri" w:hAnsi="Calibri" w:cs="Calibri"/>
                <w:sz w:val="14"/>
                <w:szCs w:val="14"/>
              </w:rPr>
            </w:pPr>
            <w:r w:rsidRPr="00C201D7">
              <w:rPr>
                <w:rFonts w:ascii="Calibri" w:hAnsi="Calibri" w:cs="Calibri"/>
                <w:sz w:val="14"/>
                <w:szCs w:val="14"/>
              </w:rPr>
              <w:t>4.863.955</w:t>
            </w:r>
          </w:p>
        </w:tc>
      </w:tr>
      <w:tr w:rsidR="00F269C4" w:rsidRPr="00560485" w14:paraId="717424C7" w14:textId="77777777" w:rsidTr="003512B0">
        <w:trPr>
          <w:trHeight w:hRule="exact" w:val="284"/>
        </w:trPr>
        <w:tc>
          <w:tcPr>
            <w:tcW w:w="1622" w:type="pct"/>
            <w:tcBorders>
              <w:top w:val="single" w:sz="4" w:space="0" w:color="auto"/>
              <w:left w:val="nil"/>
              <w:bottom w:val="single" w:sz="4" w:space="0" w:color="auto"/>
              <w:right w:val="nil"/>
            </w:tcBorders>
            <w:shd w:val="clear" w:color="auto" w:fill="auto"/>
            <w:noWrap/>
            <w:vAlign w:val="center"/>
          </w:tcPr>
          <w:p w14:paraId="1E343698" w14:textId="7754FF89"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SR/MT 762/2020 </w:t>
            </w:r>
            <w:r w:rsidR="004E7F66" w:rsidRPr="0060256D">
              <w:rPr>
                <w:rFonts w:ascii="Calibri" w:hAnsi="Calibri" w:cs="Calibri"/>
                <w:sz w:val="14"/>
                <w:szCs w:val="14"/>
              </w:rPr>
              <w:t>–</w:t>
            </w:r>
            <w:r w:rsidRPr="0060256D">
              <w:rPr>
                <w:rFonts w:ascii="Calibri" w:hAnsi="Calibri" w:cs="Calibri"/>
                <w:sz w:val="14"/>
                <w:szCs w:val="14"/>
              </w:rPr>
              <w:t xml:space="preserve"> MRS</w:t>
            </w:r>
          </w:p>
        </w:tc>
        <w:tc>
          <w:tcPr>
            <w:tcW w:w="1517" w:type="pct"/>
            <w:tcBorders>
              <w:top w:val="single" w:sz="4" w:space="0" w:color="auto"/>
              <w:left w:val="nil"/>
              <w:bottom w:val="single" w:sz="4" w:space="0" w:color="auto"/>
              <w:right w:val="nil"/>
            </w:tcBorders>
            <w:shd w:val="clear" w:color="auto" w:fill="auto"/>
            <w:noWrap/>
            <w:vAlign w:val="center"/>
          </w:tcPr>
          <w:p w14:paraId="541F21FC"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 -158/MT -Trecho Norte</w:t>
            </w:r>
          </w:p>
        </w:tc>
        <w:tc>
          <w:tcPr>
            <w:tcW w:w="468" w:type="pct"/>
            <w:tcBorders>
              <w:top w:val="single" w:sz="4" w:space="0" w:color="auto"/>
              <w:left w:val="nil"/>
              <w:bottom w:val="single" w:sz="4" w:space="0" w:color="auto"/>
              <w:right w:val="nil"/>
            </w:tcBorders>
            <w:shd w:val="clear" w:color="auto" w:fill="auto"/>
            <w:noWrap/>
            <w:vAlign w:val="center"/>
          </w:tcPr>
          <w:p w14:paraId="4967A64D" w14:textId="08D981D5"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3.716.148</w:t>
            </w:r>
          </w:p>
        </w:tc>
        <w:tc>
          <w:tcPr>
            <w:tcW w:w="398" w:type="pct"/>
            <w:tcBorders>
              <w:top w:val="single" w:sz="4" w:space="0" w:color="auto"/>
              <w:left w:val="nil"/>
              <w:bottom w:val="single" w:sz="4" w:space="0" w:color="auto"/>
              <w:right w:val="nil"/>
            </w:tcBorders>
            <w:shd w:val="clear" w:color="auto" w:fill="auto"/>
            <w:noWrap/>
            <w:vAlign w:val="center"/>
          </w:tcPr>
          <w:p w14:paraId="2863A513" w14:textId="70673000" w:rsidR="00E71553" w:rsidRPr="00150D6C" w:rsidRDefault="00787BE1" w:rsidP="00A011B5">
            <w:pPr>
              <w:spacing w:after="0"/>
              <w:jc w:val="right"/>
              <w:rPr>
                <w:rFonts w:ascii="Calibri" w:hAnsi="Calibri" w:cs="Calibri"/>
                <w:sz w:val="14"/>
                <w:szCs w:val="14"/>
              </w:rPr>
            </w:pPr>
            <w:r w:rsidRPr="00150D6C">
              <w:rPr>
                <w:rFonts w:ascii="Calibri" w:hAnsi="Calibri" w:cs="Calibri"/>
                <w:sz w:val="14"/>
                <w:szCs w:val="14"/>
              </w:rPr>
              <w:t>1.632.596</w:t>
            </w:r>
          </w:p>
        </w:tc>
        <w:tc>
          <w:tcPr>
            <w:tcW w:w="458" w:type="pct"/>
            <w:tcBorders>
              <w:top w:val="single" w:sz="4" w:space="0" w:color="auto"/>
              <w:left w:val="nil"/>
              <w:bottom w:val="single" w:sz="4" w:space="0" w:color="auto"/>
              <w:right w:val="nil"/>
            </w:tcBorders>
            <w:shd w:val="clear" w:color="auto" w:fill="auto"/>
            <w:noWrap/>
            <w:vAlign w:val="center"/>
          </w:tcPr>
          <w:p w14:paraId="11C0A039" w14:textId="77777777" w:rsidR="00E71553" w:rsidRPr="00150D6C" w:rsidRDefault="00E71553" w:rsidP="00A011B5">
            <w:pPr>
              <w:spacing w:after="0"/>
              <w:jc w:val="right"/>
              <w:rPr>
                <w:rFonts w:ascii="Calibri" w:hAnsi="Calibri" w:cs="Calibri"/>
                <w:sz w:val="14"/>
                <w:szCs w:val="14"/>
              </w:rPr>
            </w:pPr>
            <w:r w:rsidRPr="00150D6C">
              <w:rPr>
                <w:rFonts w:ascii="Calibri" w:hAnsi="Calibri" w:cs="Calibri"/>
                <w:sz w:val="14"/>
                <w:szCs w:val="14"/>
              </w:rPr>
              <w:t>-</w:t>
            </w:r>
          </w:p>
        </w:tc>
        <w:tc>
          <w:tcPr>
            <w:tcW w:w="536" w:type="pct"/>
            <w:tcBorders>
              <w:top w:val="single" w:sz="4" w:space="0" w:color="auto"/>
              <w:left w:val="nil"/>
              <w:bottom w:val="single" w:sz="4" w:space="0" w:color="auto"/>
              <w:right w:val="nil"/>
            </w:tcBorders>
            <w:shd w:val="clear" w:color="auto" w:fill="auto"/>
            <w:noWrap/>
            <w:vAlign w:val="center"/>
          </w:tcPr>
          <w:p w14:paraId="20CCF232" w14:textId="12735D9F" w:rsidR="00E71553" w:rsidRPr="00150D6C" w:rsidRDefault="00150D6C" w:rsidP="00A011B5">
            <w:pPr>
              <w:spacing w:after="0"/>
              <w:jc w:val="right"/>
              <w:rPr>
                <w:rFonts w:ascii="Calibri" w:hAnsi="Calibri" w:cs="Calibri"/>
                <w:sz w:val="14"/>
                <w:szCs w:val="14"/>
              </w:rPr>
            </w:pPr>
            <w:r w:rsidRPr="00150D6C">
              <w:rPr>
                <w:rFonts w:ascii="Calibri" w:hAnsi="Calibri" w:cs="Calibri"/>
                <w:sz w:val="14"/>
                <w:szCs w:val="14"/>
              </w:rPr>
              <w:t>5.348.744</w:t>
            </w:r>
          </w:p>
        </w:tc>
      </w:tr>
      <w:tr w:rsidR="00F269C4" w:rsidRPr="00560485" w14:paraId="48303826" w14:textId="77777777" w:rsidTr="003512B0">
        <w:trPr>
          <w:trHeight w:hRule="exact" w:val="284"/>
        </w:trPr>
        <w:tc>
          <w:tcPr>
            <w:tcW w:w="1622" w:type="pct"/>
            <w:tcBorders>
              <w:top w:val="single" w:sz="4" w:space="0" w:color="auto"/>
              <w:left w:val="nil"/>
              <w:bottom w:val="single" w:sz="4" w:space="0" w:color="auto"/>
              <w:right w:val="nil"/>
            </w:tcBorders>
            <w:shd w:val="clear" w:color="auto" w:fill="auto"/>
            <w:noWrap/>
            <w:vAlign w:val="center"/>
          </w:tcPr>
          <w:p w14:paraId="0FB3E47A" w14:textId="21E83589"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17/2015 </w:t>
            </w:r>
            <w:r w:rsidR="004E7F66" w:rsidRPr="0060256D">
              <w:rPr>
                <w:rFonts w:ascii="Calibri" w:hAnsi="Calibri" w:cs="Calibri"/>
                <w:sz w:val="14"/>
                <w:szCs w:val="14"/>
              </w:rPr>
              <w:t>–</w:t>
            </w:r>
            <w:r w:rsidRPr="0060256D">
              <w:rPr>
                <w:rFonts w:ascii="Calibri" w:hAnsi="Calibri" w:cs="Calibri"/>
                <w:sz w:val="14"/>
                <w:szCs w:val="14"/>
              </w:rPr>
              <w:t xml:space="preserve"> MRS</w:t>
            </w:r>
          </w:p>
        </w:tc>
        <w:tc>
          <w:tcPr>
            <w:tcW w:w="1517" w:type="pct"/>
            <w:tcBorders>
              <w:top w:val="single" w:sz="4" w:space="0" w:color="auto"/>
              <w:left w:val="nil"/>
              <w:bottom w:val="single" w:sz="4" w:space="0" w:color="auto"/>
              <w:right w:val="nil"/>
            </w:tcBorders>
            <w:shd w:val="clear" w:color="auto" w:fill="auto"/>
            <w:noWrap/>
            <w:vAlign w:val="center"/>
          </w:tcPr>
          <w:p w14:paraId="0350CB4E"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BR-364</w:t>
            </w:r>
          </w:p>
        </w:tc>
        <w:tc>
          <w:tcPr>
            <w:tcW w:w="468" w:type="pct"/>
            <w:tcBorders>
              <w:top w:val="single" w:sz="4" w:space="0" w:color="auto"/>
              <w:left w:val="nil"/>
              <w:bottom w:val="single" w:sz="4" w:space="0" w:color="auto"/>
              <w:right w:val="nil"/>
            </w:tcBorders>
            <w:shd w:val="clear" w:color="auto" w:fill="auto"/>
            <w:noWrap/>
            <w:vAlign w:val="center"/>
          </w:tcPr>
          <w:p w14:paraId="4D941E8A" w14:textId="2FB14F5B"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2.655.207</w:t>
            </w:r>
          </w:p>
        </w:tc>
        <w:tc>
          <w:tcPr>
            <w:tcW w:w="398" w:type="pct"/>
            <w:tcBorders>
              <w:top w:val="single" w:sz="4" w:space="0" w:color="auto"/>
              <w:left w:val="nil"/>
              <w:bottom w:val="single" w:sz="4" w:space="0" w:color="auto"/>
              <w:right w:val="nil"/>
            </w:tcBorders>
            <w:shd w:val="clear" w:color="auto" w:fill="auto"/>
            <w:noWrap/>
            <w:vAlign w:val="center"/>
          </w:tcPr>
          <w:p w14:paraId="46647E9C" w14:textId="570CE779" w:rsidR="00E71553" w:rsidRPr="004312A2" w:rsidRDefault="007D72A4" w:rsidP="00A011B5">
            <w:pPr>
              <w:spacing w:after="0"/>
              <w:jc w:val="right"/>
              <w:rPr>
                <w:rFonts w:ascii="Calibri" w:hAnsi="Calibri" w:cs="Calibri"/>
                <w:sz w:val="14"/>
                <w:szCs w:val="14"/>
              </w:rPr>
            </w:pPr>
            <w:r w:rsidRPr="004312A2">
              <w:rPr>
                <w:rFonts w:ascii="Calibri" w:hAnsi="Calibri" w:cs="Calibri"/>
                <w:sz w:val="14"/>
                <w:szCs w:val="14"/>
              </w:rPr>
              <w:t>-</w:t>
            </w:r>
          </w:p>
        </w:tc>
        <w:tc>
          <w:tcPr>
            <w:tcW w:w="458" w:type="pct"/>
            <w:tcBorders>
              <w:top w:val="single" w:sz="4" w:space="0" w:color="auto"/>
              <w:left w:val="nil"/>
              <w:bottom w:val="single" w:sz="4" w:space="0" w:color="auto"/>
              <w:right w:val="nil"/>
            </w:tcBorders>
            <w:shd w:val="clear" w:color="auto" w:fill="auto"/>
            <w:noWrap/>
            <w:vAlign w:val="center"/>
          </w:tcPr>
          <w:p w14:paraId="1859F56D" w14:textId="77777777" w:rsidR="00E71553" w:rsidRPr="004312A2" w:rsidRDefault="00E71553" w:rsidP="00A011B5">
            <w:pPr>
              <w:spacing w:after="0"/>
              <w:jc w:val="right"/>
              <w:rPr>
                <w:rFonts w:ascii="Calibri" w:hAnsi="Calibri" w:cs="Calibri"/>
                <w:sz w:val="14"/>
                <w:szCs w:val="14"/>
              </w:rPr>
            </w:pPr>
            <w:r w:rsidRPr="004312A2">
              <w:rPr>
                <w:rFonts w:ascii="Calibri" w:hAnsi="Calibri" w:cs="Calibri"/>
                <w:sz w:val="14"/>
                <w:szCs w:val="14"/>
              </w:rPr>
              <w:t>-</w:t>
            </w:r>
          </w:p>
        </w:tc>
        <w:tc>
          <w:tcPr>
            <w:tcW w:w="536" w:type="pct"/>
            <w:tcBorders>
              <w:top w:val="single" w:sz="4" w:space="0" w:color="auto"/>
              <w:left w:val="nil"/>
              <w:bottom w:val="single" w:sz="4" w:space="0" w:color="auto"/>
              <w:right w:val="nil"/>
            </w:tcBorders>
            <w:shd w:val="clear" w:color="auto" w:fill="auto"/>
            <w:noWrap/>
            <w:vAlign w:val="center"/>
          </w:tcPr>
          <w:p w14:paraId="16E772EA" w14:textId="2518EA8B" w:rsidR="00E71553" w:rsidRPr="004312A2" w:rsidRDefault="007D72A4" w:rsidP="00A011B5">
            <w:pPr>
              <w:spacing w:after="0"/>
              <w:jc w:val="right"/>
              <w:rPr>
                <w:rFonts w:ascii="Calibri" w:hAnsi="Calibri" w:cs="Calibri"/>
                <w:sz w:val="14"/>
                <w:szCs w:val="14"/>
              </w:rPr>
            </w:pPr>
            <w:r w:rsidRPr="004312A2">
              <w:rPr>
                <w:rFonts w:ascii="Calibri" w:hAnsi="Calibri" w:cs="Calibri"/>
                <w:sz w:val="14"/>
                <w:szCs w:val="14"/>
              </w:rPr>
              <w:t>2.655.207</w:t>
            </w:r>
          </w:p>
        </w:tc>
      </w:tr>
      <w:tr w:rsidR="00F269C4" w:rsidRPr="00560485" w14:paraId="6E8F677E" w14:textId="77777777" w:rsidTr="003512B0">
        <w:trPr>
          <w:trHeight w:hRule="exact" w:val="284"/>
        </w:trPr>
        <w:tc>
          <w:tcPr>
            <w:tcW w:w="1622" w:type="pct"/>
            <w:tcBorders>
              <w:top w:val="single" w:sz="4" w:space="0" w:color="auto"/>
              <w:left w:val="nil"/>
              <w:bottom w:val="single" w:sz="2" w:space="0" w:color="auto"/>
              <w:right w:val="nil"/>
            </w:tcBorders>
            <w:shd w:val="clear" w:color="auto" w:fill="auto"/>
            <w:noWrap/>
            <w:vAlign w:val="center"/>
          </w:tcPr>
          <w:p w14:paraId="7CE6EC08" w14:textId="019C0930"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32/2013 – PROSUL</w:t>
            </w:r>
          </w:p>
        </w:tc>
        <w:tc>
          <w:tcPr>
            <w:tcW w:w="1517" w:type="pct"/>
            <w:tcBorders>
              <w:top w:val="single" w:sz="4" w:space="0" w:color="auto"/>
              <w:left w:val="nil"/>
              <w:bottom w:val="single" w:sz="2" w:space="0" w:color="auto"/>
              <w:right w:val="nil"/>
            </w:tcBorders>
            <w:shd w:val="clear" w:color="auto" w:fill="auto"/>
            <w:noWrap/>
            <w:vAlign w:val="center"/>
          </w:tcPr>
          <w:p w14:paraId="41F9F421"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BR-101/324/367</w:t>
            </w:r>
          </w:p>
        </w:tc>
        <w:tc>
          <w:tcPr>
            <w:tcW w:w="468" w:type="pct"/>
            <w:tcBorders>
              <w:top w:val="single" w:sz="4" w:space="0" w:color="auto"/>
              <w:left w:val="nil"/>
              <w:bottom w:val="single" w:sz="2" w:space="0" w:color="auto"/>
              <w:right w:val="nil"/>
            </w:tcBorders>
            <w:shd w:val="clear" w:color="auto" w:fill="auto"/>
            <w:noWrap/>
            <w:vAlign w:val="center"/>
          </w:tcPr>
          <w:p w14:paraId="2D176E55" w14:textId="7C34558C"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2.606.158</w:t>
            </w:r>
          </w:p>
        </w:tc>
        <w:tc>
          <w:tcPr>
            <w:tcW w:w="398" w:type="pct"/>
            <w:tcBorders>
              <w:top w:val="single" w:sz="4" w:space="0" w:color="auto"/>
              <w:left w:val="nil"/>
              <w:bottom w:val="single" w:sz="2" w:space="0" w:color="auto"/>
              <w:right w:val="nil"/>
            </w:tcBorders>
            <w:shd w:val="clear" w:color="auto" w:fill="auto"/>
            <w:noWrap/>
            <w:vAlign w:val="center"/>
          </w:tcPr>
          <w:p w14:paraId="76F06C45" w14:textId="552244F5" w:rsidR="007D72A4" w:rsidRPr="0057027C" w:rsidRDefault="007D72A4" w:rsidP="00A011B5">
            <w:pPr>
              <w:spacing w:after="0"/>
              <w:jc w:val="right"/>
              <w:rPr>
                <w:rFonts w:ascii="Calibri" w:hAnsi="Calibri" w:cs="Calibri"/>
                <w:sz w:val="14"/>
                <w:szCs w:val="14"/>
              </w:rPr>
            </w:pPr>
            <w:r w:rsidRPr="0057027C">
              <w:rPr>
                <w:rFonts w:ascii="Calibri" w:hAnsi="Calibri" w:cs="Calibri"/>
                <w:sz w:val="14"/>
                <w:szCs w:val="14"/>
              </w:rPr>
              <w:t>-</w:t>
            </w:r>
          </w:p>
        </w:tc>
        <w:tc>
          <w:tcPr>
            <w:tcW w:w="458" w:type="pct"/>
            <w:tcBorders>
              <w:top w:val="single" w:sz="4" w:space="0" w:color="auto"/>
              <w:left w:val="nil"/>
              <w:bottom w:val="single" w:sz="2" w:space="0" w:color="auto"/>
              <w:right w:val="nil"/>
            </w:tcBorders>
            <w:shd w:val="clear" w:color="auto" w:fill="auto"/>
            <w:noWrap/>
            <w:vAlign w:val="center"/>
          </w:tcPr>
          <w:p w14:paraId="00769885" w14:textId="77777777" w:rsidR="007D72A4" w:rsidRPr="0057027C" w:rsidRDefault="007D72A4" w:rsidP="00A011B5">
            <w:pPr>
              <w:spacing w:after="0"/>
              <w:jc w:val="right"/>
              <w:rPr>
                <w:rFonts w:ascii="Calibri" w:hAnsi="Calibri" w:cs="Calibri"/>
                <w:sz w:val="14"/>
                <w:szCs w:val="14"/>
              </w:rPr>
            </w:pPr>
            <w:r w:rsidRPr="0057027C">
              <w:rPr>
                <w:rFonts w:ascii="Calibri" w:hAnsi="Calibri" w:cs="Calibri"/>
                <w:sz w:val="14"/>
                <w:szCs w:val="14"/>
              </w:rPr>
              <w:t>-</w:t>
            </w:r>
          </w:p>
        </w:tc>
        <w:tc>
          <w:tcPr>
            <w:tcW w:w="536" w:type="pct"/>
            <w:tcBorders>
              <w:top w:val="single" w:sz="4" w:space="0" w:color="auto"/>
              <w:left w:val="nil"/>
              <w:bottom w:val="single" w:sz="2" w:space="0" w:color="auto"/>
              <w:right w:val="nil"/>
            </w:tcBorders>
            <w:shd w:val="clear" w:color="auto" w:fill="auto"/>
            <w:noWrap/>
            <w:vAlign w:val="center"/>
          </w:tcPr>
          <w:p w14:paraId="1E66F345" w14:textId="1F5A63CE" w:rsidR="007D72A4" w:rsidRPr="0057027C" w:rsidRDefault="007D72A4" w:rsidP="00A011B5">
            <w:pPr>
              <w:spacing w:after="0"/>
              <w:jc w:val="right"/>
              <w:rPr>
                <w:rFonts w:ascii="Calibri" w:hAnsi="Calibri" w:cs="Calibri"/>
                <w:sz w:val="14"/>
                <w:szCs w:val="14"/>
              </w:rPr>
            </w:pPr>
            <w:r w:rsidRPr="0057027C">
              <w:rPr>
                <w:rFonts w:ascii="Calibri" w:hAnsi="Calibri" w:cs="Calibri"/>
                <w:sz w:val="14"/>
                <w:szCs w:val="14"/>
              </w:rPr>
              <w:t>2.606.158</w:t>
            </w:r>
          </w:p>
        </w:tc>
      </w:tr>
      <w:tr w:rsidR="00F269C4" w:rsidRPr="00560485" w14:paraId="72016809" w14:textId="77777777" w:rsidTr="003512B0">
        <w:trPr>
          <w:trHeight w:hRule="exact" w:val="284"/>
        </w:trPr>
        <w:tc>
          <w:tcPr>
            <w:tcW w:w="1622" w:type="pct"/>
            <w:vMerge w:val="restart"/>
            <w:tcBorders>
              <w:top w:val="single" w:sz="2" w:space="0" w:color="auto"/>
              <w:left w:val="nil"/>
              <w:right w:val="nil"/>
            </w:tcBorders>
            <w:shd w:val="clear" w:color="auto" w:fill="auto"/>
            <w:noWrap/>
            <w:vAlign w:val="center"/>
          </w:tcPr>
          <w:p w14:paraId="0E824D47"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02/2021 - Consórcio Modelador SHAS</w:t>
            </w:r>
          </w:p>
        </w:tc>
        <w:tc>
          <w:tcPr>
            <w:tcW w:w="1517" w:type="pct"/>
            <w:tcBorders>
              <w:top w:val="single" w:sz="2" w:space="0" w:color="auto"/>
              <w:left w:val="nil"/>
              <w:bottom w:val="nil"/>
              <w:right w:val="nil"/>
            </w:tcBorders>
            <w:shd w:val="clear" w:color="auto" w:fill="auto"/>
            <w:noWrap/>
            <w:vAlign w:val="center"/>
          </w:tcPr>
          <w:p w14:paraId="37DB640D"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BR-155/158/MT/PA</w:t>
            </w:r>
          </w:p>
        </w:tc>
        <w:tc>
          <w:tcPr>
            <w:tcW w:w="468" w:type="pct"/>
            <w:vMerge w:val="restart"/>
            <w:tcBorders>
              <w:top w:val="single" w:sz="2" w:space="0" w:color="auto"/>
              <w:left w:val="nil"/>
              <w:right w:val="nil"/>
            </w:tcBorders>
            <w:shd w:val="clear" w:color="auto" w:fill="auto"/>
            <w:noWrap/>
            <w:vAlign w:val="center"/>
          </w:tcPr>
          <w:p w14:paraId="769A1698" w14:textId="1F24E506"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1.888.719</w:t>
            </w:r>
          </w:p>
        </w:tc>
        <w:tc>
          <w:tcPr>
            <w:tcW w:w="398" w:type="pct"/>
            <w:vMerge w:val="restart"/>
            <w:tcBorders>
              <w:top w:val="single" w:sz="2" w:space="0" w:color="auto"/>
              <w:left w:val="nil"/>
              <w:right w:val="nil"/>
            </w:tcBorders>
            <w:shd w:val="clear" w:color="auto" w:fill="auto"/>
            <w:noWrap/>
            <w:vAlign w:val="center"/>
          </w:tcPr>
          <w:p w14:paraId="1061B730" w14:textId="1476154D" w:rsidR="007D72A4" w:rsidRPr="00C06F44" w:rsidRDefault="00D02849" w:rsidP="00A011B5">
            <w:pPr>
              <w:spacing w:after="0"/>
              <w:jc w:val="right"/>
              <w:rPr>
                <w:rFonts w:ascii="Calibri" w:hAnsi="Calibri" w:cs="Calibri"/>
                <w:sz w:val="14"/>
                <w:szCs w:val="14"/>
              </w:rPr>
            </w:pPr>
            <w:r w:rsidRPr="00C06F44">
              <w:rPr>
                <w:rFonts w:ascii="Calibri" w:hAnsi="Calibri" w:cs="Calibri"/>
                <w:sz w:val="14"/>
                <w:szCs w:val="14"/>
              </w:rPr>
              <w:t>1.529.296</w:t>
            </w:r>
          </w:p>
        </w:tc>
        <w:tc>
          <w:tcPr>
            <w:tcW w:w="458" w:type="pct"/>
            <w:vMerge w:val="restart"/>
            <w:tcBorders>
              <w:top w:val="single" w:sz="2" w:space="0" w:color="auto"/>
              <w:left w:val="nil"/>
              <w:right w:val="nil"/>
            </w:tcBorders>
            <w:shd w:val="clear" w:color="auto" w:fill="auto"/>
            <w:noWrap/>
            <w:vAlign w:val="center"/>
          </w:tcPr>
          <w:p w14:paraId="0FBD6A8E" w14:textId="77777777" w:rsidR="007D72A4" w:rsidRPr="00C06F44" w:rsidRDefault="007D72A4" w:rsidP="00A011B5">
            <w:pPr>
              <w:spacing w:after="0"/>
              <w:jc w:val="right"/>
              <w:rPr>
                <w:rFonts w:ascii="Calibri" w:hAnsi="Calibri" w:cs="Calibri"/>
                <w:sz w:val="14"/>
                <w:szCs w:val="14"/>
              </w:rPr>
            </w:pPr>
            <w:r w:rsidRPr="00C06F44">
              <w:rPr>
                <w:rFonts w:ascii="Calibri" w:hAnsi="Calibri" w:cs="Calibri"/>
                <w:sz w:val="14"/>
                <w:szCs w:val="14"/>
              </w:rPr>
              <w:t>-</w:t>
            </w:r>
          </w:p>
        </w:tc>
        <w:tc>
          <w:tcPr>
            <w:tcW w:w="536" w:type="pct"/>
            <w:vMerge w:val="restart"/>
            <w:tcBorders>
              <w:top w:val="single" w:sz="2" w:space="0" w:color="auto"/>
              <w:left w:val="nil"/>
              <w:right w:val="nil"/>
            </w:tcBorders>
            <w:shd w:val="clear" w:color="auto" w:fill="auto"/>
            <w:noWrap/>
            <w:vAlign w:val="center"/>
          </w:tcPr>
          <w:p w14:paraId="4DF95A13" w14:textId="20DD6F23" w:rsidR="007D72A4" w:rsidRPr="00C06F44" w:rsidRDefault="00C06F44" w:rsidP="00A011B5">
            <w:pPr>
              <w:spacing w:after="0"/>
              <w:jc w:val="right"/>
              <w:rPr>
                <w:rFonts w:ascii="Calibri" w:hAnsi="Calibri" w:cs="Calibri"/>
                <w:sz w:val="14"/>
                <w:szCs w:val="14"/>
              </w:rPr>
            </w:pPr>
            <w:r w:rsidRPr="00C06F44">
              <w:rPr>
                <w:rFonts w:ascii="Calibri" w:hAnsi="Calibri" w:cs="Calibri"/>
                <w:sz w:val="14"/>
                <w:szCs w:val="14"/>
              </w:rPr>
              <w:t>3.418.015</w:t>
            </w:r>
          </w:p>
        </w:tc>
      </w:tr>
      <w:tr w:rsidR="00F269C4" w:rsidRPr="00560485" w14:paraId="7C1A6F54" w14:textId="77777777" w:rsidTr="003512B0">
        <w:trPr>
          <w:trHeight w:hRule="exact" w:val="284"/>
        </w:trPr>
        <w:tc>
          <w:tcPr>
            <w:tcW w:w="1622" w:type="pct"/>
            <w:vMerge/>
            <w:tcBorders>
              <w:left w:val="nil"/>
              <w:right w:val="nil"/>
            </w:tcBorders>
            <w:shd w:val="clear" w:color="auto" w:fill="auto"/>
            <w:noWrap/>
            <w:vAlign w:val="center"/>
          </w:tcPr>
          <w:p w14:paraId="3B011901" w14:textId="77777777" w:rsidR="007D72A4" w:rsidRPr="0060256D" w:rsidRDefault="007D72A4" w:rsidP="00A011B5">
            <w:pPr>
              <w:spacing w:after="0"/>
              <w:rPr>
                <w:rFonts w:ascii="Calibri" w:hAnsi="Calibri" w:cs="Calibri"/>
                <w:sz w:val="14"/>
                <w:szCs w:val="14"/>
              </w:rPr>
            </w:pPr>
          </w:p>
        </w:tc>
        <w:tc>
          <w:tcPr>
            <w:tcW w:w="1517" w:type="pct"/>
            <w:tcBorders>
              <w:left w:val="nil"/>
              <w:bottom w:val="nil"/>
              <w:right w:val="nil"/>
            </w:tcBorders>
            <w:shd w:val="clear" w:color="auto" w:fill="auto"/>
            <w:noWrap/>
            <w:vAlign w:val="center"/>
          </w:tcPr>
          <w:p w14:paraId="34291F65"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BR-135/316/MA</w:t>
            </w:r>
          </w:p>
        </w:tc>
        <w:tc>
          <w:tcPr>
            <w:tcW w:w="468" w:type="pct"/>
            <w:vMerge/>
            <w:tcBorders>
              <w:left w:val="nil"/>
              <w:right w:val="nil"/>
            </w:tcBorders>
            <w:shd w:val="clear" w:color="auto" w:fill="auto"/>
            <w:noWrap/>
            <w:vAlign w:val="center"/>
          </w:tcPr>
          <w:p w14:paraId="28A62BFA" w14:textId="77777777" w:rsidR="007D72A4" w:rsidRPr="0060256D" w:rsidRDefault="007D72A4" w:rsidP="00A011B5">
            <w:pPr>
              <w:spacing w:after="0"/>
              <w:jc w:val="right"/>
              <w:rPr>
                <w:rFonts w:ascii="Calibri" w:hAnsi="Calibri" w:cs="Calibri"/>
                <w:sz w:val="14"/>
                <w:szCs w:val="14"/>
              </w:rPr>
            </w:pPr>
          </w:p>
        </w:tc>
        <w:tc>
          <w:tcPr>
            <w:tcW w:w="398" w:type="pct"/>
            <w:vMerge/>
            <w:tcBorders>
              <w:left w:val="nil"/>
              <w:right w:val="nil"/>
            </w:tcBorders>
            <w:shd w:val="clear" w:color="auto" w:fill="auto"/>
            <w:noWrap/>
            <w:vAlign w:val="center"/>
          </w:tcPr>
          <w:p w14:paraId="09F1D7D6" w14:textId="77777777" w:rsidR="007D72A4" w:rsidRPr="00241250" w:rsidRDefault="007D72A4" w:rsidP="00A011B5">
            <w:pPr>
              <w:spacing w:after="0"/>
              <w:jc w:val="right"/>
              <w:rPr>
                <w:rFonts w:ascii="Calibri" w:hAnsi="Calibri" w:cs="Calibri"/>
                <w:color w:val="FF0000"/>
                <w:sz w:val="14"/>
                <w:szCs w:val="14"/>
              </w:rPr>
            </w:pPr>
          </w:p>
        </w:tc>
        <w:tc>
          <w:tcPr>
            <w:tcW w:w="458" w:type="pct"/>
            <w:vMerge/>
            <w:tcBorders>
              <w:left w:val="nil"/>
              <w:right w:val="nil"/>
            </w:tcBorders>
            <w:shd w:val="clear" w:color="auto" w:fill="auto"/>
            <w:noWrap/>
            <w:vAlign w:val="center"/>
          </w:tcPr>
          <w:p w14:paraId="1DF1E132" w14:textId="77777777" w:rsidR="007D72A4" w:rsidRPr="00241250" w:rsidRDefault="007D72A4" w:rsidP="00A011B5">
            <w:pPr>
              <w:spacing w:after="0"/>
              <w:jc w:val="right"/>
              <w:rPr>
                <w:rFonts w:ascii="Calibri" w:hAnsi="Calibri" w:cs="Calibri"/>
                <w:color w:val="FF0000"/>
                <w:sz w:val="14"/>
                <w:szCs w:val="14"/>
              </w:rPr>
            </w:pPr>
          </w:p>
        </w:tc>
        <w:tc>
          <w:tcPr>
            <w:tcW w:w="536" w:type="pct"/>
            <w:vMerge/>
            <w:tcBorders>
              <w:left w:val="nil"/>
              <w:right w:val="nil"/>
            </w:tcBorders>
            <w:shd w:val="clear" w:color="auto" w:fill="auto"/>
            <w:noWrap/>
            <w:vAlign w:val="center"/>
          </w:tcPr>
          <w:p w14:paraId="66A2516B" w14:textId="77777777" w:rsidR="007D72A4" w:rsidRPr="00241250" w:rsidRDefault="007D72A4" w:rsidP="00A011B5">
            <w:pPr>
              <w:spacing w:after="0"/>
              <w:jc w:val="right"/>
              <w:rPr>
                <w:rFonts w:ascii="Calibri" w:hAnsi="Calibri" w:cs="Calibri"/>
                <w:color w:val="FF0000"/>
                <w:sz w:val="14"/>
                <w:szCs w:val="14"/>
              </w:rPr>
            </w:pPr>
          </w:p>
        </w:tc>
      </w:tr>
      <w:tr w:rsidR="00F269C4" w:rsidRPr="00560485" w14:paraId="0BC572D2" w14:textId="77777777" w:rsidTr="003512B0">
        <w:trPr>
          <w:trHeight w:hRule="exact" w:val="284"/>
        </w:trPr>
        <w:tc>
          <w:tcPr>
            <w:tcW w:w="1622" w:type="pct"/>
            <w:vMerge/>
            <w:tcBorders>
              <w:left w:val="nil"/>
              <w:bottom w:val="nil"/>
              <w:right w:val="nil"/>
            </w:tcBorders>
            <w:shd w:val="clear" w:color="auto" w:fill="auto"/>
            <w:noWrap/>
            <w:vAlign w:val="center"/>
          </w:tcPr>
          <w:p w14:paraId="1D2DD437" w14:textId="77777777" w:rsidR="007D72A4" w:rsidRPr="0060256D" w:rsidRDefault="007D72A4" w:rsidP="00A011B5">
            <w:pPr>
              <w:spacing w:after="0"/>
              <w:rPr>
                <w:rFonts w:ascii="Calibri" w:hAnsi="Calibri" w:cs="Calibri"/>
                <w:sz w:val="14"/>
                <w:szCs w:val="14"/>
              </w:rPr>
            </w:pPr>
          </w:p>
        </w:tc>
        <w:tc>
          <w:tcPr>
            <w:tcW w:w="1517" w:type="pct"/>
            <w:tcBorders>
              <w:left w:val="nil"/>
              <w:bottom w:val="single" w:sz="2" w:space="0" w:color="auto"/>
              <w:right w:val="nil"/>
            </w:tcBorders>
            <w:shd w:val="clear" w:color="auto" w:fill="auto"/>
            <w:noWrap/>
            <w:vAlign w:val="center"/>
          </w:tcPr>
          <w:p w14:paraId="02330EA3"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BR-135/316/MA</w:t>
            </w:r>
          </w:p>
        </w:tc>
        <w:tc>
          <w:tcPr>
            <w:tcW w:w="468" w:type="pct"/>
            <w:vMerge/>
            <w:tcBorders>
              <w:left w:val="nil"/>
              <w:bottom w:val="single" w:sz="2" w:space="0" w:color="auto"/>
              <w:right w:val="nil"/>
            </w:tcBorders>
            <w:shd w:val="clear" w:color="auto" w:fill="auto"/>
            <w:noWrap/>
            <w:vAlign w:val="center"/>
          </w:tcPr>
          <w:p w14:paraId="7BC52FB8" w14:textId="77777777" w:rsidR="007D72A4" w:rsidRPr="0060256D" w:rsidRDefault="007D72A4" w:rsidP="00A011B5">
            <w:pPr>
              <w:spacing w:after="0"/>
              <w:jc w:val="right"/>
              <w:rPr>
                <w:rFonts w:ascii="Calibri" w:hAnsi="Calibri" w:cs="Calibri"/>
                <w:sz w:val="14"/>
                <w:szCs w:val="14"/>
              </w:rPr>
            </w:pPr>
          </w:p>
        </w:tc>
        <w:tc>
          <w:tcPr>
            <w:tcW w:w="398" w:type="pct"/>
            <w:vMerge/>
            <w:tcBorders>
              <w:left w:val="nil"/>
              <w:bottom w:val="single" w:sz="2" w:space="0" w:color="auto"/>
              <w:right w:val="nil"/>
            </w:tcBorders>
            <w:shd w:val="clear" w:color="auto" w:fill="auto"/>
            <w:noWrap/>
            <w:vAlign w:val="center"/>
          </w:tcPr>
          <w:p w14:paraId="56C4A200" w14:textId="77777777" w:rsidR="007D72A4" w:rsidRPr="00241250" w:rsidRDefault="007D72A4" w:rsidP="00A011B5">
            <w:pPr>
              <w:spacing w:after="0"/>
              <w:jc w:val="right"/>
              <w:rPr>
                <w:rFonts w:ascii="Calibri" w:hAnsi="Calibri" w:cs="Calibri"/>
                <w:color w:val="FF0000"/>
                <w:sz w:val="14"/>
                <w:szCs w:val="14"/>
              </w:rPr>
            </w:pPr>
          </w:p>
        </w:tc>
        <w:tc>
          <w:tcPr>
            <w:tcW w:w="458" w:type="pct"/>
            <w:vMerge/>
            <w:tcBorders>
              <w:left w:val="nil"/>
              <w:bottom w:val="single" w:sz="2" w:space="0" w:color="auto"/>
              <w:right w:val="nil"/>
            </w:tcBorders>
            <w:shd w:val="clear" w:color="auto" w:fill="auto"/>
            <w:noWrap/>
            <w:vAlign w:val="center"/>
          </w:tcPr>
          <w:p w14:paraId="5087CA04" w14:textId="77777777" w:rsidR="007D72A4" w:rsidRPr="00241250" w:rsidRDefault="007D72A4" w:rsidP="00A011B5">
            <w:pPr>
              <w:spacing w:after="0"/>
              <w:jc w:val="right"/>
              <w:rPr>
                <w:rFonts w:ascii="Calibri" w:hAnsi="Calibri" w:cs="Calibri"/>
                <w:color w:val="FF0000"/>
                <w:sz w:val="14"/>
                <w:szCs w:val="14"/>
              </w:rPr>
            </w:pPr>
          </w:p>
        </w:tc>
        <w:tc>
          <w:tcPr>
            <w:tcW w:w="536" w:type="pct"/>
            <w:vMerge/>
            <w:tcBorders>
              <w:left w:val="nil"/>
              <w:bottom w:val="single" w:sz="2" w:space="0" w:color="auto"/>
              <w:right w:val="nil"/>
            </w:tcBorders>
            <w:shd w:val="clear" w:color="auto" w:fill="auto"/>
            <w:noWrap/>
            <w:vAlign w:val="center"/>
          </w:tcPr>
          <w:p w14:paraId="21F9EB52" w14:textId="77777777" w:rsidR="007D72A4" w:rsidRPr="00241250" w:rsidRDefault="007D72A4" w:rsidP="00A011B5">
            <w:pPr>
              <w:spacing w:after="0"/>
              <w:jc w:val="right"/>
              <w:rPr>
                <w:rFonts w:ascii="Calibri" w:hAnsi="Calibri" w:cs="Calibri"/>
                <w:color w:val="FF0000"/>
                <w:sz w:val="14"/>
                <w:szCs w:val="14"/>
              </w:rPr>
            </w:pPr>
          </w:p>
        </w:tc>
      </w:tr>
      <w:tr w:rsidR="00F269C4" w:rsidRPr="00560485" w14:paraId="3E27C63A" w14:textId="77777777" w:rsidTr="003512B0">
        <w:trPr>
          <w:trHeight w:hRule="exact" w:val="284"/>
        </w:trPr>
        <w:tc>
          <w:tcPr>
            <w:tcW w:w="1622" w:type="pct"/>
            <w:vMerge w:val="restart"/>
            <w:tcBorders>
              <w:top w:val="single" w:sz="2" w:space="0" w:color="auto"/>
              <w:left w:val="nil"/>
              <w:right w:val="nil"/>
            </w:tcBorders>
            <w:shd w:val="clear" w:color="auto" w:fill="auto"/>
            <w:noWrap/>
            <w:vAlign w:val="center"/>
          </w:tcPr>
          <w:p w14:paraId="30D2A773"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03/2021 - Consórcio Modelador SHAS</w:t>
            </w:r>
          </w:p>
        </w:tc>
        <w:tc>
          <w:tcPr>
            <w:tcW w:w="1517" w:type="pct"/>
            <w:tcBorders>
              <w:top w:val="single" w:sz="2" w:space="0" w:color="auto"/>
              <w:left w:val="nil"/>
              <w:bottom w:val="nil"/>
              <w:right w:val="nil"/>
            </w:tcBorders>
            <w:shd w:val="clear" w:color="auto" w:fill="auto"/>
            <w:noWrap/>
            <w:vAlign w:val="center"/>
          </w:tcPr>
          <w:p w14:paraId="1C6EB35B"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BR-060/153/262/DF/GO/MG</w:t>
            </w:r>
          </w:p>
        </w:tc>
        <w:tc>
          <w:tcPr>
            <w:tcW w:w="468" w:type="pct"/>
            <w:vMerge w:val="restart"/>
            <w:tcBorders>
              <w:top w:val="single" w:sz="2" w:space="0" w:color="auto"/>
              <w:left w:val="nil"/>
              <w:right w:val="nil"/>
            </w:tcBorders>
            <w:shd w:val="clear" w:color="auto" w:fill="auto"/>
            <w:noWrap/>
            <w:vAlign w:val="center"/>
          </w:tcPr>
          <w:p w14:paraId="5DE375F6" w14:textId="3DD1BDA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3.847.843</w:t>
            </w:r>
          </w:p>
        </w:tc>
        <w:tc>
          <w:tcPr>
            <w:tcW w:w="398" w:type="pct"/>
            <w:vMerge w:val="restart"/>
            <w:tcBorders>
              <w:top w:val="single" w:sz="2" w:space="0" w:color="auto"/>
              <w:left w:val="nil"/>
              <w:right w:val="nil"/>
            </w:tcBorders>
            <w:shd w:val="clear" w:color="auto" w:fill="auto"/>
            <w:noWrap/>
            <w:vAlign w:val="center"/>
          </w:tcPr>
          <w:p w14:paraId="7A313847" w14:textId="70DC0DB6" w:rsidR="007D72A4" w:rsidRPr="009E6E8D" w:rsidRDefault="00070B2A" w:rsidP="00A011B5">
            <w:pPr>
              <w:spacing w:after="0"/>
              <w:jc w:val="right"/>
              <w:rPr>
                <w:rFonts w:ascii="Calibri" w:hAnsi="Calibri" w:cs="Calibri"/>
                <w:sz w:val="14"/>
                <w:szCs w:val="14"/>
              </w:rPr>
            </w:pPr>
            <w:r w:rsidRPr="009E6E8D">
              <w:rPr>
                <w:rFonts w:ascii="Calibri" w:hAnsi="Calibri" w:cs="Calibri"/>
                <w:sz w:val="14"/>
                <w:szCs w:val="14"/>
              </w:rPr>
              <w:t>2.691.704</w:t>
            </w:r>
          </w:p>
        </w:tc>
        <w:tc>
          <w:tcPr>
            <w:tcW w:w="458" w:type="pct"/>
            <w:vMerge w:val="restart"/>
            <w:tcBorders>
              <w:top w:val="single" w:sz="2" w:space="0" w:color="auto"/>
              <w:left w:val="nil"/>
              <w:right w:val="nil"/>
            </w:tcBorders>
            <w:shd w:val="clear" w:color="auto" w:fill="auto"/>
            <w:noWrap/>
            <w:vAlign w:val="center"/>
          </w:tcPr>
          <w:p w14:paraId="4D48FACC" w14:textId="77777777" w:rsidR="007D72A4" w:rsidRPr="009E6E8D" w:rsidRDefault="007D72A4" w:rsidP="00A011B5">
            <w:pPr>
              <w:spacing w:after="0"/>
              <w:jc w:val="right"/>
              <w:rPr>
                <w:rFonts w:ascii="Calibri" w:hAnsi="Calibri" w:cs="Calibri"/>
                <w:sz w:val="14"/>
                <w:szCs w:val="14"/>
              </w:rPr>
            </w:pPr>
            <w:r w:rsidRPr="009E6E8D">
              <w:rPr>
                <w:rFonts w:ascii="Calibri" w:hAnsi="Calibri" w:cs="Calibri"/>
                <w:sz w:val="14"/>
                <w:szCs w:val="14"/>
              </w:rPr>
              <w:t>-</w:t>
            </w:r>
          </w:p>
        </w:tc>
        <w:tc>
          <w:tcPr>
            <w:tcW w:w="536" w:type="pct"/>
            <w:vMerge w:val="restart"/>
            <w:tcBorders>
              <w:top w:val="single" w:sz="2" w:space="0" w:color="auto"/>
              <w:left w:val="nil"/>
              <w:right w:val="nil"/>
            </w:tcBorders>
            <w:shd w:val="clear" w:color="auto" w:fill="auto"/>
            <w:noWrap/>
            <w:vAlign w:val="center"/>
          </w:tcPr>
          <w:p w14:paraId="000AECB7" w14:textId="32353EAA" w:rsidR="007D72A4" w:rsidRPr="009E6E8D" w:rsidRDefault="009E6E8D" w:rsidP="00A011B5">
            <w:pPr>
              <w:spacing w:after="0"/>
              <w:jc w:val="right"/>
              <w:rPr>
                <w:rFonts w:ascii="Calibri" w:hAnsi="Calibri" w:cs="Calibri"/>
                <w:sz w:val="14"/>
                <w:szCs w:val="14"/>
              </w:rPr>
            </w:pPr>
            <w:r w:rsidRPr="009E6E8D">
              <w:rPr>
                <w:rFonts w:ascii="Calibri" w:hAnsi="Calibri" w:cs="Calibri"/>
                <w:sz w:val="14"/>
                <w:szCs w:val="14"/>
              </w:rPr>
              <w:t>6.539.547</w:t>
            </w:r>
          </w:p>
        </w:tc>
      </w:tr>
      <w:tr w:rsidR="00F269C4" w:rsidRPr="00560485" w14:paraId="31641C40" w14:textId="77777777" w:rsidTr="003512B0">
        <w:trPr>
          <w:trHeight w:hRule="exact" w:val="284"/>
        </w:trPr>
        <w:tc>
          <w:tcPr>
            <w:tcW w:w="1622" w:type="pct"/>
            <w:vMerge/>
            <w:tcBorders>
              <w:left w:val="nil"/>
              <w:bottom w:val="nil"/>
              <w:right w:val="nil"/>
            </w:tcBorders>
            <w:shd w:val="clear" w:color="auto" w:fill="auto"/>
            <w:noWrap/>
            <w:vAlign w:val="center"/>
          </w:tcPr>
          <w:p w14:paraId="16EC7D2F" w14:textId="77777777" w:rsidR="007D72A4" w:rsidRPr="0060256D" w:rsidRDefault="007D72A4" w:rsidP="00A011B5">
            <w:pPr>
              <w:spacing w:after="0"/>
              <w:rPr>
                <w:rFonts w:ascii="Calibri" w:hAnsi="Calibri" w:cs="Calibri"/>
                <w:sz w:val="14"/>
                <w:szCs w:val="14"/>
              </w:rPr>
            </w:pPr>
          </w:p>
        </w:tc>
        <w:tc>
          <w:tcPr>
            <w:tcW w:w="1517" w:type="pct"/>
            <w:tcBorders>
              <w:left w:val="nil"/>
              <w:bottom w:val="single" w:sz="2" w:space="0" w:color="auto"/>
              <w:right w:val="nil"/>
            </w:tcBorders>
            <w:shd w:val="clear" w:color="auto" w:fill="auto"/>
            <w:noWrap/>
            <w:vAlign w:val="center"/>
          </w:tcPr>
          <w:p w14:paraId="098B3A96"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BR-040/DF/GO/MG</w:t>
            </w:r>
          </w:p>
        </w:tc>
        <w:tc>
          <w:tcPr>
            <w:tcW w:w="468" w:type="pct"/>
            <w:vMerge/>
            <w:tcBorders>
              <w:left w:val="nil"/>
              <w:bottom w:val="single" w:sz="2" w:space="0" w:color="auto"/>
              <w:right w:val="nil"/>
            </w:tcBorders>
            <w:shd w:val="clear" w:color="auto" w:fill="auto"/>
            <w:noWrap/>
            <w:vAlign w:val="center"/>
          </w:tcPr>
          <w:p w14:paraId="3D533D0C" w14:textId="77777777" w:rsidR="007D72A4" w:rsidRPr="0060256D" w:rsidRDefault="007D72A4" w:rsidP="00A011B5">
            <w:pPr>
              <w:spacing w:after="0"/>
              <w:jc w:val="right"/>
              <w:rPr>
                <w:rFonts w:ascii="Calibri" w:hAnsi="Calibri" w:cs="Calibri"/>
                <w:sz w:val="14"/>
                <w:szCs w:val="14"/>
              </w:rPr>
            </w:pPr>
          </w:p>
        </w:tc>
        <w:tc>
          <w:tcPr>
            <w:tcW w:w="398" w:type="pct"/>
            <w:vMerge/>
            <w:tcBorders>
              <w:left w:val="nil"/>
              <w:bottom w:val="single" w:sz="2" w:space="0" w:color="auto"/>
              <w:right w:val="nil"/>
            </w:tcBorders>
            <w:shd w:val="clear" w:color="auto" w:fill="auto"/>
            <w:noWrap/>
            <w:vAlign w:val="center"/>
          </w:tcPr>
          <w:p w14:paraId="3D59C3CF" w14:textId="77777777" w:rsidR="007D72A4" w:rsidRPr="00241250" w:rsidRDefault="007D72A4" w:rsidP="00A011B5">
            <w:pPr>
              <w:spacing w:after="0"/>
              <w:jc w:val="right"/>
              <w:rPr>
                <w:rFonts w:ascii="Calibri" w:hAnsi="Calibri" w:cs="Calibri"/>
                <w:color w:val="FF0000"/>
                <w:sz w:val="14"/>
                <w:szCs w:val="14"/>
              </w:rPr>
            </w:pPr>
          </w:p>
        </w:tc>
        <w:tc>
          <w:tcPr>
            <w:tcW w:w="458" w:type="pct"/>
            <w:vMerge/>
            <w:tcBorders>
              <w:left w:val="nil"/>
              <w:bottom w:val="single" w:sz="2" w:space="0" w:color="auto"/>
              <w:right w:val="nil"/>
            </w:tcBorders>
            <w:shd w:val="clear" w:color="auto" w:fill="auto"/>
            <w:noWrap/>
            <w:vAlign w:val="center"/>
          </w:tcPr>
          <w:p w14:paraId="37B9BCDC" w14:textId="77777777" w:rsidR="007D72A4" w:rsidRPr="00241250" w:rsidRDefault="007D72A4" w:rsidP="00A011B5">
            <w:pPr>
              <w:spacing w:after="0"/>
              <w:jc w:val="right"/>
              <w:rPr>
                <w:rFonts w:ascii="Calibri" w:hAnsi="Calibri" w:cs="Calibri"/>
                <w:color w:val="FF0000"/>
                <w:sz w:val="14"/>
                <w:szCs w:val="14"/>
              </w:rPr>
            </w:pPr>
          </w:p>
        </w:tc>
        <w:tc>
          <w:tcPr>
            <w:tcW w:w="536" w:type="pct"/>
            <w:vMerge/>
            <w:tcBorders>
              <w:left w:val="nil"/>
              <w:bottom w:val="single" w:sz="2" w:space="0" w:color="auto"/>
              <w:right w:val="nil"/>
            </w:tcBorders>
            <w:shd w:val="clear" w:color="auto" w:fill="auto"/>
            <w:noWrap/>
            <w:vAlign w:val="center"/>
          </w:tcPr>
          <w:p w14:paraId="688780C6" w14:textId="77777777" w:rsidR="007D72A4" w:rsidRPr="00241250" w:rsidRDefault="007D72A4" w:rsidP="00A011B5">
            <w:pPr>
              <w:spacing w:after="0"/>
              <w:jc w:val="right"/>
              <w:rPr>
                <w:rFonts w:ascii="Calibri" w:hAnsi="Calibri" w:cs="Calibri"/>
                <w:color w:val="FF0000"/>
                <w:sz w:val="14"/>
                <w:szCs w:val="14"/>
              </w:rPr>
            </w:pPr>
          </w:p>
        </w:tc>
      </w:tr>
      <w:tr w:rsidR="00F269C4" w:rsidRPr="00560485" w14:paraId="4C2AE8AB" w14:textId="77777777" w:rsidTr="003512B0">
        <w:trPr>
          <w:trHeight w:hRule="exact" w:val="284"/>
        </w:trPr>
        <w:tc>
          <w:tcPr>
            <w:tcW w:w="1622" w:type="pct"/>
            <w:vMerge w:val="restart"/>
            <w:tcBorders>
              <w:top w:val="single" w:sz="2" w:space="0" w:color="auto"/>
              <w:left w:val="nil"/>
              <w:right w:val="nil"/>
            </w:tcBorders>
            <w:shd w:val="clear" w:color="auto" w:fill="auto"/>
            <w:noWrap/>
            <w:vAlign w:val="center"/>
          </w:tcPr>
          <w:p w14:paraId="689C8170"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01/2021 - Acordo IFC</w:t>
            </w:r>
          </w:p>
        </w:tc>
        <w:tc>
          <w:tcPr>
            <w:tcW w:w="1517" w:type="pct"/>
            <w:tcBorders>
              <w:top w:val="single" w:sz="2" w:space="0" w:color="auto"/>
              <w:left w:val="nil"/>
              <w:bottom w:val="nil"/>
              <w:right w:val="nil"/>
            </w:tcBorders>
            <w:shd w:val="clear" w:color="auto" w:fill="auto"/>
            <w:noWrap/>
            <w:vAlign w:val="center"/>
          </w:tcPr>
          <w:p w14:paraId="571E9CBF"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FICO 1 - Mara Rosa - Água Boa</w:t>
            </w:r>
          </w:p>
        </w:tc>
        <w:tc>
          <w:tcPr>
            <w:tcW w:w="468" w:type="pct"/>
            <w:vMerge w:val="restart"/>
            <w:tcBorders>
              <w:top w:val="single" w:sz="2" w:space="0" w:color="auto"/>
              <w:left w:val="nil"/>
              <w:right w:val="nil"/>
            </w:tcBorders>
            <w:shd w:val="clear" w:color="auto" w:fill="auto"/>
            <w:noWrap/>
            <w:vAlign w:val="center"/>
          </w:tcPr>
          <w:p w14:paraId="4C703D47" w14:textId="2555E809"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3.822.457</w:t>
            </w:r>
          </w:p>
        </w:tc>
        <w:tc>
          <w:tcPr>
            <w:tcW w:w="398" w:type="pct"/>
            <w:vMerge w:val="restart"/>
            <w:tcBorders>
              <w:top w:val="single" w:sz="2" w:space="0" w:color="auto"/>
              <w:left w:val="nil"/>
              <w:right w:val="nil"/>
            </w:tcBorders>
            <w:shd w:val="clear" w:color="auto" w:fill="auto"/>
            <w:noWrap/>
            <w:vAlign w:val="center"/>
          </w:tcPr>
          <w:p w14:paraId="08EBAA3B" w14:textId="37813D31" w:rsidR="007D72A4" w:rsidRPr="002A4A41" w:rsidRDefault="00BF5EBB" w:rsidP="00A011B5">
            <w:pPr>
              <w:spacing w:after="0"/>
              <w:jc w:val="right"/>
              <w:rPr>
                <w:rFonts w:ascii="Calibri" w:hAnsi="Calibri" w:cs="Calibri"/>
                <w:sz w:val="14"/>
                <w:szCs w:val="14"/>
              </w:rPr>
            </w:pPr>
            <w:r w:rsidRPr="002A4A41">
              <w:rPr>
                <w:rFonts w:ascii="Calibri" w:hAnsi="Calibri" w:cs="Calibri"/>
                <w:sz w:val="14"/>
                <w:szCs w:val="14"/>
              </w:rPr>
              <w:t>1.871.515</w:t>
            </w:r>
          </w:p>
        </w:tc>
        <w:tc>
          <w:tcPr>
            <w:tcW w:w="458" w:type="pct"/>
            <w:vMerge w:val="restart"/>
            <w:tcBorders>
              <w:top w:val="single" w:sz="2" w:space="0" w:color="auto"/>
              <w:left w:val="nil"/>
              <w:right w:val="nil"/>
            </w:tcBorders>
            <w:shd w:val="clear" w:color="auto" w:fill="auto"/>
            <w:noWrap/>
            <w:vAlign w:val="center"/>
          </w:tcPr>
          <w:p w14:paraId="53EE6051" w14:textId="77777777" w:rsidR="007D72A4" w:rsidRPr="002A4A41" w:rsidRDefault="007D72A4" w:rsidP="00A011B5">
            <w:pPr>
              <w:spacing w:after="0"/>
              <w:jc w:val="right"/>
              <w:rPr>
                <w:rFonts w:ascii="Calibri" w:hAnsi="Calibri" w:cs="Calibri"/>
                <w:sz w:val="14"/>
                <w:szCs w:val="14"/>
              </w:rPr>
            </w:pPr>
            <w:r w:rsidRPr="002A4A41">
              <w:rPr>
                <w:rFonts w:ascii="Calibri" w:hAnsi="Calibri" w:cs="Calibri"/>
                <w:sz w:val="14"/>
                <w:szCs w:val="14"/>
              </w:rPr>
              <w:t>-</w:t>
            </w:r>
          </w:p>
        </w:tc>
        <w:tc>
          <w:tcPr>
            <w:tcW w:w="536" w:type="pct"/>
            <w:vMerge w:val="restart"/>
            <w:tcBorders>
              <w:top w:val="single" w:sz="2" w:space="0" w:color="auto"/>
              <w:left w:val="nil"/>
              <w:right w:val="nil"/>
            </w:tcBorders>
            <w:shd w:val="clear" w:color="auto" w:fill="auto"/>
            <w:noWrap/>
            <w:vAlign w:val="center"/>
          </w:tcPr>
          <w:p w14:paraId="2ACB1680" w14:textId="69371E0E" w:rsidR="007D72A4" w:rsidRPr="002A4A41" w:rsidRDefault="00BF5EBB" w:rsidP="00A011B5">
            <w:pPr>
              <w:spacing w:after="0"/>
              <w:jc w:val="right"/>
              <w:rPr>
                <w:rFonts w:ascii="Calibri" w:hAnsi="Calibri" w:cs="Calibri"/>
                <w:sz w:val="14"/>
                <w:szCs w:val="14"/>
              </w:rPr>
            </w:pPr>
            <w:r w:rsidRPr="002A4A41">
              <w:rPr>
                <w:rFonts w:ascii="Calibri" w:hAnsi="Calibri" w:cs="Calibri"/>
                <w:sz w:val="14"/>
                <w:szCs w:val="14"/>
              </w:rPr>
              <w:t>5.693.972</w:t>
            </w:r>
          </w:p>
        </w:tc>
      </w:tr>
      <w:tr w:rsidR="00F269C4" w:rsidRPr="00560485" w14:paraId="0C8B84FC" w14:textId="77777777" w:rsidTr="003512B0">
        <w:trPr>
          <w:trHeight w:hRule="exact" w:val="284"/>
        </w:trPr>
        <w:tc>
          <w:tcPr>
            <w:tcW w:w="1622" w:type="pct"/>
            <w:vMerge/>
            <w:tcBorders>
              <w:left w:val="nil"/>
              <w:right w:val="nil"/>
            </w:tcBorders>
            <w:shd w:val="clear" w:color="auto" w:fill="auto"/>
            <w:noWrap/>
            <w:vAlign w:val="center"/>
          </w:tcPr>
          <w:p w14:paraId="252CBC7E" w14:textId="77777777" w:rsidR="007D72A4" w:rsidRPr="0060256D" w:rsidRDefault="007D72A4" w:rsidP="00A011B5">
            <w:pPr>
              <w:spacing w:after="0"/>
              <w:rPr>
                <w:rFonts w:ascii="Calibri" w:hAnsi="Calibri" w:cs="Calibri"/>
                <w:sz w:val="14"/>
                <w:szCs w:val="14"/>
              </w:rPr>
            </w:pPr>
          </w:p>
        </w:tc>
        <w:tc>
          <w:tcPr>
            <w:tcW w:w="1517" w:type="pct"/>
            <w:tcBorders>
              <w:left w:val="nil"/>
              <w:bottom w:val="nil"/>
              <w:right w:val="nil"/>
            </w:tcBorders>
            <w:shd w:val="clear" w:color="auto" w:fill="auto"/>
            <w:noWrap/>
            <w:vAlign w:val="center"/>
          </w:tcPr>
          <w:p w14:paraId="4047F57B"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FICO 2 - Lucas do Rio Verde – Água Boa</w:t>
            </w:r>
          </w:p>
        </w:tc>
        <w:tc>
          <w:tcPr>
            <w:tcW w:w="468" w:type="pct"/>
            <w:vMerge/>
            <w:tcBorders>
              <w:left w:val="nil"/>
              <w:right w:val="nil"/>
            </w:tcBorders>
            <w:shd w:val="clear" w:color="auto" w:fill="auto"/>
            <w:noWrap/>
            <w:vAlign w:val="center"/>
          </w:tcPr>
          <w:p w14:paraId="23A14302" w14:textId="77777777" w:rsidR="007D72A4" w:rsidRPr="0060256D" w:rsidRDefault="007D72A4" w:rsidP="00A011B5">
            <w:pPr>
              <w:spacing w:after="0"/>
              <w:jc w:val="right"/>
              <w:rPr>
                <w:rFonts w:ascii="Calibri" w:hAnsi="Calibri" w:cs="Calibri"/>
                <w:sz w:val="14"/>
                <w:szCs w:val="14"/>
              </w:rPr>
            </w:pPr>
          </w:p>
        </w:tc>
        <w:tc>
          <w:tcPr>
            <w:tcW w:w="398" w:type="pct"/>
            <w:vMerge/>
            <w:tcBorders>
              <w:left w:val="nil"/>
              <w:right w:val="nil"/>
            </w:tcBorders>
            <w:shd w:val="clear" w:color="auto" w:fill="auto"/>
            <w:noWrap/>
            <w:vAlign w:val="center"/>
          </w:tcPr>
          <w:p w14:paraId="7C945699" w14:textId="77777777" w:rsidR="007D72A4" w:rsidRPr="00241250" w:rsidRDefault="007D72A4" w:rsidP="00A011B5">
            <w:pPr>
              <w:spacing w:after="0"/>
              <w:jc w:val="right"/>
              <w:rPr>
                <w:rFonts w:ascii="Calibri" w:hAnsi="Calibri" w:cs="Calibri"/>
                <w:color w:val="FF0000"/>
                <w:sz w:val="14"/>
                <w:szCs w:val="14"/>
              </w:rPr>
            </w:pPr>
          </w:p>
        </w:tc>
        <w:tc>
          <w:tcPr>
            <w:tcW w:w="458" w:type="pct"/>
            <w:vMerge/>
            <w:tcBorders>
              <w:left w:val="nil"/>
              <w:right w:val="nil"/>
            </w:tcBorders>
            <w:shd w:val="clear" w:color="auto" w:fill="auto"/>
            <w:noWrap/>
            <w:vAlign w:val="center"/>
          </w:tcPr>
          <w:p w14:paraId="61CB3898" w14:textId="77777777" w:rsidR="007D72A4" w:rsidRPr="00241250" w:rsidRDefault="007D72A4" w:rsidP="00A011B5">
            <w:pPr>
              <w:spacing w:after="0"/>
              <w:jc w:val="right"/>
              <w:rPr>
                <w:rFonts w:ascii="Calibri" w:hAnsi="Calibri" w:cs="Calibri"/>
                <w:color w:val="FF0000"/>
                <w:sz w:val="14"/>
                <w:szCs w:val="14"/>
              </w:rPr>
            </w:pPr>
          </w:p>
        </w:tc>
        <w:tc>
          <w:tcPr>
            <w:tcW w:w="536" w:type="pct"/>
            <w:vMerge/>
            <w:tcBorders>
              <w:left w:val="nil"/>
              <w:right w:val="nil"/>
            </w:tcBorders>
            <w:shd w:val="clear" w:color="auto" w:fill="auto"/>
            <w:noWrap/>
            <w:vAlign w:val="center"/>
          </w:tcPr>
          <w:p w14:paraId="5EB2CDBC" w14:textId="77777777" w:rsidR="007D72A4" w:rsidRPr="00241250" w:rsidRDefault="007D72A4" w:rsidP="00A011B5">
            <w:pPr>
              <w:spacing w:after="0"/>
              <w:jc w:val="right"/>
              <w:rPr>
                <w:rFonts w:ascii="Calibri" w:hAnsi="Calibri" w:cs="Calibri"/>
                <w:color w:val="FF0000"/>
                <w:sz w:val="14"/>
                <w:szCs w:val="14"/>
              </w:rPr>
            </w:pPr>
          </w:p>
        </w:tc>
      </w:tr>
      <w:tr w:rsidR="00F269C4" w:rsidRPr="00560485" w14:paraId="64D095DE" w14:textId="77777777" w:rsidTr="003512B0">
        <w:trPr>
          <w:trHeight w:hRule="exact" w:val="284"/>
        </w:trPr>
        <w:tc>
          <w:tcPr>
            <w:tcW w:w="1622" w:type="pct"/>
            <w:vMerge/>
            <w:tcBorders>
              <w:left w:val="nil"/>
              <w:right w:val="nil"/>
            </w:tcBorders>
            <w:shd w:val="clear" w:color="auto" w:fill="auto"/>
            <w:noWrap/>
            <w:vAlign w:val="center"/>
          </w:tcPr>
          <w:p w14:paraId="5F79694C" w14:textId="77777777" w:rsidR="007D72A4" w:rsidRPr="0060256D" w:rsidRDefault="007D72A4" w:rsidP="00A011B5">
            <w:pPr>
              <w:spacing w:after="0"/>
              <w:rPr>
                <w:rFonts w:ascii="Calibri" w:hAnsi="Calibri" w:cs="Calibri"/>
                <w:sz w:val="14"/>
                <w:szCs w:val="14"/>
              </w:rPr>
            </w:pPr>
          </w:p>
        </w:tc>
        <w:tc>
          <w:tcPr>
            <w:tcW w:w="1517" w:type="pct"/>
            <w:tcBorders>
              <w:left w:val="nil"/>
              <w:bottom w:val="nil"/>
              <w:right w:val="nil"/>
            </w:tcBorders>
            <w:shd w:val="clear" w:color="auto" w:fill="auto"/>
            <w:noWrap/>
            <w:vAlign w:val="center"/>
          </w:tcPr>
          <w:p w14:paraId="4FC979D3"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FIOL 2 - Caetité - Barreiras </w:t>
            </w:r>
          </w:p>
        </w:tc>
        <w:tc>
          <w:tcPr>
            <w:tcW w:w="468" w:type="pct"/>
            <w:vMerge/>
            <w:tcBorders>
              <w:left w:val="nil"/>
              <w:right w:val="nil"/>
            </w:tcBorders>
            <w:shd w:val="clear" w:color="auto" w:fill="auto"/>
            <w:noWrap/>
            <w:vAlign w:val="center"/>
          </w:tcPr>
          <w:p w14:paraId="7F537F19" w14:textId="77777777" w:rsidR="007D72A4" w:rsidRPr="0060256D" w:rsidRDefault="007D72A4" w:rsidP="00A011B5">
            <w:pPr>
              <w:spacing w:after="0"/>
              <w:jc w:val="right"/>
              <w:rPr>
                <w:rFonts w:ascii="Calibri" w:hAnsi="Calibri" w:cs="Calibri"/>
                <w:sz w:val="14"/>
                <w:szCs w:val="14"/>
              </w:rPr>
            </w:pPr>
          </w:p>
        </w:tc>
        <w:tc>
          <w:tcPr>
            <w:tcW w:w="398" w:type="pct"/>
            <w:vMerge/>
            <w:tcBorders>
              <w:left w:val="nil"/>
              <w:right w:val="nil"/>
            </w:tcBorders>
            <w:shd w:val="clear" w:color="auto" w:fill="auto"/>
            <w:noWrap/>
            <w:vAlign w:val="center"/>
          </w:tcPr>
          <w:p w14:paraId="413FCE0E" w14:textId="77777777" w:rsidR="007D72A4" w:rsidRPr="00241250" w:rsidRDefault="007D72A4" w:rsidP="00A011B5">
            <w:pPr>
              <w:spacing w:after="0"/>
              <w:jc w:val="right"/>
              <w:rPr>
                <w:rFonts w:ascii="Calibri" w:hAnsi="Calibri" w:cs="Calibri"/>
                <w:color w:val="FF0000"/>
                <w:sz w:val="14"/>
                <w:szCs w:val="14"/>
              </w:rPr>
            </w:pPr>
          </w:p>
        </w:tc>
        <w:tc>
          <w:tcPr>
            <w:tcW w:w="458" w:type="pct"/>
            <w:vMerge/>
            <w:tcBorders>
              <w:left w:val="nil"/>
              <w:right w:val="nil"/>
            </w:tcBorders>
            <w:shd w:val="clear" w:color="auto" w:fill="auto"/>
            <w:noWrap/>
            <w:vAlign w:val="center"/>
          </w:tcPr>
          <w:p w14:paraId="47D0BF2F" w14:textId="77777777" w:rsidR="007D72A4" w:rsidRPr="00241250" w:rsidRDefault="007D72A4" w:rsidP="00A011B5">
            <w:pPr>
              <w:spacing w:after="0"/>
              <w:jc w:val="right"/>
              <w:rPr>
                <w:rFonts w:ascii="Calibri" w:hAnsi="Calibri" w:cs="Calibri"/>
                <w:color w:val="FF0000"/>
                <w:sz w:val="14"/>
                <w:szCs w:val="14"/>
              </w:rPr>
            </w:pPr>
          </w:p>
        </w:tc>
        <w:tc>
          <w:tcPr>
            <w:tcW w:w="536" w:type="pct"/>
            <w:vMerge/>
            <w:tcBorders>
              <w:left w:val="nil"/>
              <w:right w:val="nil"/>
            </w:tcBorders>
            <w:shd w:val="clear" w:color="auto" w:fill="auto"/>
            <w:noWrap/>
            <w:vAlign w:val="center"/>
          </w:tcPr>
          <w:p w14:paraId="672A822B" w14:textId="77777777" w:rsidR="007D72A4" w:rsidRPr="00241250" w:rsidRDefault="007D72A4" w:rsidP="00A011B5">
            <w:pPr>
              <w:spacing w:after="0"/>
              <w:jc w:val="right"/>
              <w:rPr>
                <w:rFonts w:ascii="Calibri" w:hAnsi="Calibri" w:cs="Calibri"/>
                <w:color w:val="FF0000"/>
                <w:sz w:val="14"/>
                <w:szCs w:val="14"/>
              </w:rPr>
            </w:pPr>
          </w:p>
        </w:tc>
      </w:tr>
      <w:tr w:rsidR="00F269C4" w:rsidRPr="00560485" w14:paraId="3B92231F" w14:textId="77777777" w:rsidTr="003512B0">
        <w:trPr>
          <w:trHeight w:hRule="exact" w:val="284"/>
        </w:trPr>
        <w:tc>
          <w:tcPr>
            <w:tcW w:w="1622" w:type="pct"/>
            <w:vMerge/>
            <w:tcBorders>
              <w:left w:val="nil"/>
              <w:bottom w:val="single" w:sz="2" w:space="0" w:color="auto"/>
              <w:right w:val="nil"/>
            </w:tcBorders>
            <w:shd w:val="clear" w:color="auto" w:fill="auto"/>
            <w:noWrap/>
            <w:vAlign w:val="center"/>
          </w:tcPr>
          <w:p w14:paraId="31125538" w14:textId="77777777" w:rsidR="007D72A4" w:rsidRPr="0060256D" w:rsidRDefault="007D72A4" w:rsidP="00A011B5">
            <w:pPr>
              <w:spacing w:after="0"/>
              <w:rPr>
                <w:rFonts w:ascii="Calibri" w:hAnsi="Calibri" w:cs="Calibri"/>
                <w:sz w:val="14"/>
                <w:szCs w:val="14"/>
              </w:rPr>
            </w:pPr>
          </w:p>
        </w:tc>
        <w:tc>
          <w:tcPr>
            <w:tcW w:w="1517" w:type="pct"/>
            <w:tcBorders>
              <w:left w:val="nil"/>
              <w:bottom w:val="single" w:sz="2" w:space="0" w:color="auto"/>
              <w:right w:val="nil"/>
            </w:tcBorders>
            <w:shd w:val="clear" w:color="auto" w:fill="auto"/>
            <w:noWrap/>
            <w:vAlign w:val="center"/>
          </w:tcPr>
          <w:p w14:paraId="275C0A94" w14:textId="60005E8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FIOL 3 - Barreiras </w:t>
            </w:r>
            <w:r w:rsidR="001F2200">
              <w:rPr>
                <w:rFonts w:ascii="Calibri" w:hAnsi="Calibri" w:cs="Calibri"/>
                <w:sz w:val="14"/>
                <w:szCs w:val="14"/>
              </w:rPr>
              <w:t>–</w:t>
            </w:r>
            <w:r w:rsidRPr="0060256D">
              <w:rPr>
                <w:rFonts w:ascii="Calibri" w:hAnsi="Calibri" w:cs="Calibri"/>
                <w:sz w:val="14"/>
                <w:szCs w:val="14"/>
              </w:rPr>
              <w:t xml:space="preserve"> Florianópolis</w:t>
            </w:r>
          </w:p>
        </w:tc>
        <w:tc>
          <w:tcPr>
            <w:tcW w:w="468" w:type="pct"/>
            <w:vMerge/>
            <w:tcBorders>
              <w:left w:val="nil"/>
              <w:bottom w:val="single" w:sz="2" w:space="0" w:color="auto"/>
              <w:right w:val="nil"/>
            </w:tcBorders>
            <w:shd w:val="clear" w:color="auto" w:fill="auto"/>
            <w:noWrap/>
            <w:vAlign w:val="center"/>
          </w:tcPr>
          <w:p w14:paraId="110EA350" w14:textId="77777777" w:rsidR="007D72A4" w:rsidRPr="0060256D" w:rsidRDefault="007D72A4" w:rsidP="00A011B5">
            <w:pPr>
              <w:spacing w:after="0"/>
              <w:jc w:val="right"/>
              <w:rPr>
                <w:rFonts w:ascii="Calibri" w:hAnsi="Calibri" w:cs="Calibri"/>
                <w:sz w:val="14"/>
                <w:szCs w:val="14"/>
              </w:rPr>
            </w:pPr>
          </w:p>
        </w:tc>
        <w:tc>
          <w:tcPr>
            <w:tcW w:w="398" w:type="pct"/>
            <w:vMerge/>
            <w:tcBorders>
              <w:left w:val="nil"/>
              <w:bottom w:val="single" w:sz="2" w:space="0" w:color="auto"/>
              <w:right w:val="nil"/>
            </w:tcBorders>
            <w:shd w:val="clear" w:color="auto" w:fill="auto"/>
            <w:noWrap/>
            <w:vAlign w:val="center"/>
          </w:tcPr>
          <w:p w14:paraId="799BFBD7" w14:textId="77777777" w:rsidR="007D72A4" w:rsidRPr="00241250" w:rsidRDefault="007D72A4" w:rsidP="00A011B5">
            <w:pPr>
              <w:spacing w:after="0"/>
              <w:jc w:val="right"/>
              <w:rPr>
                <w:rFonts w:ascii="Calibri" w:hAnsi="Calibri" w:cs="Calibri"/>
                <w:color w:val="FF0000"/>
                <w:sz w:val="14"/>
                <w:szCs w:val="14"/>
              </w:rPr>
            </w:pPr>
          </w:p>
        </w:tc>
        <w:tc>
          <w:tcPr>
            <w:tcW w:w="458" w:type="pct"/>
            <w:vMerge/>
            <w:tcBorders>
              <w:left w:val="nil"/>
              <w:bottom w:val="single" w:sz="2" w:space="0" w:color="auto"/>
              <w:right w:val="nil"/>
            </w:tcBorders>
            <w:shd w:val="clear" w:color="auto" w:fill="auto"/>
            <w:noWrap/>
            <w:vAlign w:val="center"/>
          </w:tcPr>
          <w:p w14:paraId="701967C1" w14:textId="77777777" w:rsidR="007D72A4" w:rsidRPr="00241250" w:rsidRDefault="007D72A4" w:rsidP="00A011B5">
            <w:pPr>
              <w:spacing w:after="0"/>
              <w:jc w:val="right"/>
              <w:rPr>
                <w:rFonts w:ascii="Calibri" w:hAnsi="Calibri" w:cs="Calibri"/>
                <w:color w:val="FF0000"/>
                <w:sz w:val="14"/>
                <w:szCs w:val="14"/>
              </w:rPr>
            </w:pPr>
          </w:p>
        </w:tc>
        <w:tc>
          <w:tcPr>
            <w:tcW w:w="536" w:type="pct"/>
            <w:vMerge/>
            <w:tcBorders>
              <w:left w:val="nil"/>
              <w:bottom w:val="single" w:sz="2" w:space="0" w:color="auto"/>
              <w:right w:val="nil"/>
            </w:tcBorders>
            <w:shd w:val="clear" w:color="auto" w:fill="auto"/>
            <w:noWrap/>
            <w:vAlign w:val="center"/>
          </w:tcPr>
          <w:p w14:paraId="4FA65831" w14:textId="77777777" w:rsidR="007D72A4" w:rsidRPr="00241250" w:rsidRDefault="007D72A4" w:rsidP="00A011B5">
            <w:pPr>
              <w:spacing w:after="0"/>
              <w:jc w:val="right"/>
              <w:rPr>
                <w:rFonts w:ascii="Calibri" w:hAnsi="Calibri" w:cs="Calibri"/>
                <w:color w:val="FF0000"/>
                <w:sz w:val="14"/>
                <w:szCs w:val="14"/>
              </w:rPr>
            </w:pPr>
          </w:p>
        </w:tc>
      </w:tr>
      <w:tr w:rsidR="00F269C4" w:rsidRPr="00560485" w14:paraId="5757C1F7" w14:textId="77777777" w:rsidTr="003512B0">
        <w:trPr>
          <w:trHeight w:hRule="exact" w:val="284"/>
        </w:trPr>
        <w:tc>
          <w:tcPr>
            <w:tcW w:w="1622" w:type="pct"/>
            <w:tcBorders>
              <w:top w:val="single" w:sz="2" w:space="0" w:color="auto"/>
              <w:left w:val="nil"/>
              <w:bottom w:val="single" w:sz="4" w:space="0" w:color="auto"/>
              <w:right w:val="nil"/>
            </w:tcBorders>
            <w:shd w:val="clear" w:color="auto" w:fill="auto"/>
            <w:noWrap/>
            <w:vAlign w:val="center"/>
          </w:tcPr>
          <w:p w14:paraId="705A3580"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17/2021 - EVTEA Aeroportos Amazonas</w:t>
            </w:r>
          </w:p>
        </w:tc>
        <w:tc>
          <w:tcPr>
            <w:tcW w:w="1517" w:type="pct"/>
            <w:tcBorders>
              <w:top w:val="single" w:sz="2" w:space="0" w:color="auto"/>
              <w:left w:val="nil"/>
              <w:bottom w:val="single" w:sz="4" w:space="0" w:color="auto"/>
              <w:right w:val="nil"/>
            </w:tcBorders>
            <w:shd w:val="clear" w:color="auto" w:fill="auto"/>
            <w:noWrap/>
            <w:vAlign w:val="center"/>
          </w:tcPr>
          <w:p w14:paraId="4FC35627"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Bloco de Aeroportos do Amazonas</w:t>
            </w:r>
          </w:p>
        </w:tc>
        <w:tc>
          <w:tcPr>
            <w:tcW w:w="468" w:type="pct"/>
            <w:tcBorders>
              <w:top w:val="single" w:sz="2" w:space="0" w:color="auto"/>
              <w:left w:val="nil"/>
              <w:bottom w:val="single" w:sz="4" w:space="0" w:color="auto"/>
              <w:right w:val="nil"/>
            </w:tcBorders>
            <w:shd w:val="clear" w:color="auto" w:fill="auto"/>
            <w:noWrap/>
            <w:vAlign w:val="center"/>
          </w:tcPr>
          <w:p w14:paraId="13CCEA51" w14:textId="5634ADAC"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1.818.057</w:t>
            </w:r>
          </w:p>
        </w:tc>
        <w:tc>
          <w:tcPr>
            <w:tcW w:w="398" w:type="pct"/>
            <w:tcBorders>
              <w:top w:val="single" w:sz="2" w:space="0" w:color="auto"/>
              <w:left w:val="nil"/>
              <w:bottom w:val="single" w:sz="4" w:space="0" w:color="auto"/>
              <w:right w:val="nil"/>
            </w:tcBorders>
            <w:shd w:val="clear" w:color="auto" w:fill="auto"/>
            <w:noWrap/>
            <w:vAlign w:val="center"/>
          </w:tcPr>
          <w:p w14:paraId="3745D83A" w14:textId="7EDE583C" w:rsidR="007D72A4" w:rsidRPr="006D3D27" w:rsidRDefault="007D72A4" w:rsidP="00A011B5">
            <w:pPr>
              <w:spacing w:after="0"/>
              <w:jc w:val="right"/>
              <w:rPr>
                <w:rFonts w:ascii="Calibri" w:hAnsi="Calibri" w:cs="Calibri"/>
                <w:sz w:val="14"/>
                <w:szCs w:val="14"/>
              </w:rPr>
            </w:pPr>
            <w:r w:rsidRPr="006D3D27">
              <w:rPr>
                <w:rFonts w:ascii="Calibri" w:hAnsi="Calibri" w:cs="Calibri"/>
                <w:sz w:val="14"/>
                <w:szCs w:val="14"/>
              </w:rPr>
              <w:t>-</w:t>
            </w:r>
          </w:p>
        </w:tc>
        <w:tc>
          <w:tcPr>
            <w:tcW w:w="458" w:type="pct"/>
            <w:tcBorders>
              <w:top w:val="single" w:sz="2" w:space="0" w:color="auto"/>
              <w:left w:val="nil"/>
              <w:bottom w:val="single" w:sz="4" w:space="0" w:color="auto"/>
              <w:right w:val="nil"/>
            </w:tcBorders>
            <w:shd w:val="clear" w:color="auto" w:fill="auto"/>
            <w:noWrap/>
            <w:vAlign w:val="center"/>
          </w:tcPr>
          <w:p w14:paraId="0D8508C2" w14:textId="77777777" w:rsidR="007D72A4" w:rsidRPr="006D3D27" w:rsidRDefault="007D72A4" w:rsidP="00A011B5">
            <w:pPr>
              <w:spacing w:after="0"/>
              <w:jc w:val="right"/>
              <w:rPr>
                <w:rFonts w:ascii="Calibri" w:hAnsi="Calibri" w:cs="Calibri"/>
                <w:sz w:val="14"/>
                <w:szCs w:val="14"/>
              </w:rPr>
            </w:pPr>
            <w:r w:rsidRPr="006D3D27">
              <w:rPr>
                <w:rFonts w:ascii="Calibri" w:hAnsi="Calibri" w:cs="Calibri"/>
                <w:sz w:val="14"/>
                <w:szCs w:val="14"/>
              </w:rPr>
              <w:t>-</w:t>
            </w:r>
          </w:p>
        </w:tc>
        <w:tc>
          <w:tcPr>
            <w:tcW w:w="536" w:type="pct"/>
            <w:tcBorders>
              <w:top w:val="single" w:sz="2" w:space="0" w:color="auto"/>
              <w:left w:val="nil"/>
              <w:bottom w:val="single" w:sz="4" w:space="0" w:color="auto"/>
              <w:right w:val="nil"/>
            </w:tcBorders>
            <w:shd w:val="clear" w:color="auto" w:fill="auto"/>
            <w:noWrap/>
            <w:vAlign w:val="center"/>
          </w:tcPr>
          <w:p w14:paraId="78B51E49" w14:textId="32EBECB6" w:rsidR="007D72A4" w:rsidRPr="006D3D27" w:rsidRDefault="007D72A4" w:rsidP="00A011B5">
            <w:pPr>
              <w:spacing w:after="0"/>
              <w:jc w:val="right"/>
              <w:rPr>
                <w:rFonts w:ascii="Calibri" w:hAnsi="Calibri" w:cs="Calibri"/>
                <w:sz w:val="14"/>
                <w:szCs w:val="14"/>
              </w:rPr>
            </w:pPr>
            <w:r w:rsidRPr="006D3D27">
              <w:rPr>
                <w:rFonts w:ascii="Calibri" w:hAnsi="Calibri" w:cs="Calibri"/>
                <w:sz w:val="14"/>
                <w:szCs w:val="14"/>
              </w:rPr>
              <w:t>1.818.057</w:t>
            </w:r>
          </w:p>
        </w:tc>
      </w:tr>
      <w:tr w:rsidR="00F269C4" w:rsidRPr="00560485" w14:paraId="40609AB2" w14:textId="77777777" w:rsidTr="003512B0">
        <w:trPr>
          <w:trHeight w:hRule="exact" w:val="284"/>
        </w:trPr>
        <w:tc>
          <w:tcPr>
            <w:tcW w:w="1622" w:type="pct"/>
            <w:tcBorders>
              <w:top w:val="single" w:sz="4" w:space="0" w:color="auto"/>
              <w:left w:val="nil"/>
              <w:bottom w:val="single" w:sz="4" w:space="0" w:color="auto"/>
              <w:right w:val="nil"/>
            </w:tcBorders>
            <w:shd w:val="clear" w:color="auto" w:fill="auto"/>
            <w:noWrap/>
            <w:vAlign w:val="center"/>
          </w:tcPr>
          <w:p w14:paraId="5CB90CDA"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11/2020 - Consórcio Demarest</w:t>
            </w:r>
          </w:p>
        </w:tc>
        <w:tc>
          <w:tcPr>
            <w:tcW w:w="1517" w:type="pct"/>
            <w:tcBorders>
              <w:top w:val="single" w:sz="4" w:space="0" w:color="auto"/>
              <w:left w:val="nil"/>
              <w:bottom w:val="single" w:sz="4" w:space="0" w:color="auto"/>
              <w:right w:val="nil"/>
            </w:tcBorders>
            <w:shd w:val="clear" w:color="auto" w:fill="auto"/>
            <w:noWrap/>
            <w:vAlign w:val="center"/>
          </w:tcPr>
          <w:p w14:paraId="422EE528" w14:textId="6037A0CA"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Porto Organizado de Itajaí </w:t>
            </w:r>
            <w:r w:rsidR="001F2200">
              <w:rPr>
                <w:rFonts w:ascii="Calibri" w:hAnsi="Calibri" w:cs="Calibri"/>
                <w:sz w:val="14"/>
                <w:szCs w:val="14"/>
              </w:rPr>
              <w:t>–</w:t>
            </w:r>
            <w:r w:rsidRPr="0060256D">
              <w:rPr>
                <w:rFonts w:ascii="Calibri" w:hAnsi="Calibri" w:cs="Calibri"/>
                <w:sz w:val="14"/>
                <w:szCs w:val="14"/>
              </w:rPr>
              <w:t xml:space="preserve"> SC</w:t>
            </w:r>
          </w:p>
        </w:tc>
        <w:tc>
          <w:tcPr>
            <w:tcW w:w="468" w:type="pct"/>
            <w:tcBorders>
              <w:top w:val="single" w:sz="4" w:space="0" w:color="auto"/>
              <w:left w:val="nil"/>
              <w:bottom w:val="single" w:sz="4" w:space="0" w:color="auto"/>
              <w:right w:val="nil"/>
            </w:tcBorders>
            <w:shd w:val="clear" w:color="auto" w:fill="auto"/>
            <w:noWrap/>
            <w:vAlign w:val="center"/>
          </w:tcPr>
          <w:p w14:paraId="1C1A00D5" w14:textId="153A2BF3"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1.094.408</w:t>
            </w:r>
          </w:p>
        </w:tc>
        <w:tc>
          <w:tcPr>
            <w:tcW w:w="398" w:type="pct"/>
            <w:tcBorders>
              <w:top w:val="single" w:sz="4" w:space="0" w:color="auto"/>
              <w:left w:val="nil"/>
              <w:bottom w:val="single" w:sz="4" w:space="0" w:color="auto"/>
              <w:right w:val="nil"/>
            </w:tcBorders>
            <w:shd w:val="clear" w:color="auto" w:fill="auto"/>
            <w:noWrap/>
            <w:vAlign w:val="center"/>
          </w:tcPr>
          <w:p w14:paraId="2C9EA1EE" w14:textId="02EB4F02" w:rsidR="007D72A4" w:rsidRPr="002C4609" w:rsidRDefault="007D72A4" w:rsidP="00A011B5">
            <w:pPr>
              <w:spacing w:after="0"/>
              <w:jc w:val="right"/>
              <w:rPr>
                <w:rFonts w:ascii="Calibri" w:hAnsi="Calibri" w:cs="Calibri"/>
                <w:sz w:val="14"/>
                <w:szCs w:val="14"/>
              </w:rPr>
            </w:pPr>
            <w:r w:rsidRPr="002C4609">
              <w:rPr>
                <w:rFonts w:ascii="Calibri" w:hAnsi="Calibri" w:cs="Calibri"/>
                <w:sz w:val="14"/>
                <w:szCs w:val="14"/>
              </w:rPr>
              <w:t>-</w:t>
            </w:r>
          </w:p>
        </w:tc>
        <w:tc>
          <w:tcPr>
            <w:tcW w:w="458" w:type="pct"/>
            <w:tcBorders>
              <w:top w:val="single" w:sz="4" w:space="0" w:color="auto"/>
              <w:left w:val="nil"/>
              <w:bottom w:val="single" w:sz="4" w:space="0" w:color="auto"/>
              <w:right w:val="nil"/>
            </w:tcBorders>
            <w:shd w:val="clear" w:color="auto" w:fill="auto"/>
            <w:noWrap/>
            <w:vAlign w:val="center"/>
          </w:tcPr>
          <w:p w14:paraId="5CB6E3ED" w14:textId="77777777" w:rsidR="007D72A4" w:rsidRPr="002C4609" w:rsidRDefault="007D72A4" w:rsidP="00A011B5">
            <w:pPr>
              <w:spacing w:after="0"/>
              <w:jc w:val="right"/>
              <w:rPr>
                <w:rFonts w:ascii="Calibri" w:hAnsi="Calibri" w:cs="Calibri"/>
                <w:sz w:val="14"/>
                <w:szCs w:val="14"/>
              </w:rPr>
            </w:pPr>
            <w:r w:rsidRPr="002C4609">
              <w:rPr>
                <w:rFonts w:ascii="Calibri" w:hAnsi="Calibri" w:cs="Calibri"/>
                <w:sz w:val="14"/>
                <w:szCs w:val="14"/>
              </w:rPr>
              <w:t>-</w:t>
            </w:r>
          </w:p>
        </w:tc>
        <w:tc>
          <w:tcPr>
            <w:tcW w:w="536" w:type="pct"/>
            <w:tcBorders>
              <w:top w:val="single" w:sz="4" w:space="0" w:color="auto"/>
              <w:left w:val="nil"/>
              <w:bottom w:val="single" w:sz="4" w:space="0" w:color="auto"/>
              <w:right w:val="nil"/>
            </w:tcBorders>
            <w:shd w:val="clear" w:color="auto" w:fill="auto"/>
            <w:noWrap/>
            <w:vAlign w:val="center"/>
          </w:tcPr>
          <w:p w14:paraId="5B1B4631" w14:textId="1842A02C" w:rsidR="007D72A4" w:rsidRPr="002C4609" w:rsidRDefault="007D72A4" w:rsidP="00A011B5">
            <w:pPr>
              <w:spacing w:after="0"/>
              <w:jc w:val="right"/>
              <w:rPr>
                <w:rFonts w:ascii="Calibri" w:hAnsi="Calibri" w:cs="Calibri"/>
                <w:sz w:val="14"/>
                <w:szCs w:val="14"/>
              </w:rPr>
            </w:pPr>
            <w:r w:rsidRPr="002C4609">
              <w:rPr>
                <w:rFonts w:ascii="Calibri" w:hAnsi="Calibri" w:cs="Calibri"/>
                <w:sz w:val="14"/>
                <w:szCs w:val="14"/>
              </w:rPr>
              <w:t>1.094.408</w:t>
            </w:r>
          </w:p>
        </w:tc>
      </w:tr>
      <w:tr w:rsidR="00F269C4" w:rsidRPr="00560485" w14:paraId="0A966854" w14:textId="77777777" w:rsidTr="003512B0">
        <w:trPr>
          <w:trHeight w:hRule="exact" w:val="284"/>
        </w:trPr>
        <w:tc>
          <w:tcPr>
            <w:tcW w:w="1622" w:type="pct"/>
            <w:tcBorders>
              <w:top w:val="single" w:sz="4" w:space="0" w:color="auto"/>
              <w:left w:val="nil"/>
              <w:bottom w:val="single" w:sz="2" w:space="0" w:color="auto"/>
              <w:right w:val="nil"/>
            </w:tcBorders>
            <w:shd w:val="clear" w:color="auto" w:fill="auto"/>
            <w:noWrap/>
            <w:vAlign w:val="center"/>
          </w:tcPr>
          <w:p w14:paraId="551B70C9" w14:textId="12166B6F"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03/2018 – Ecossistema</w:t>
            </w:r>
          </w:p>
        </w:tc>
        <w:tc>
          <w:tcPr>
            <w:tcW w:w="1517" w:type="pct"/>
            <w:tcBorders>
              <w:top w:val="single" w:sz="4" w:space="0" w:color="auto"/>
              <w:left w:val="nil"/>
              <w:bottom w:val="single" w:sz="2" w:space="0" w:color="auto"/>
              <w:right w:val="nil"/>
            </w:tcBorders>
            <w:shd w:val="clear" w:color="auto" w:fill="auto"/>
            <w:noWrap/>
            <w:vAlign w:val="center"/>
          </w:tcPr>
          <w:p w14:paraId="18C2ABDC"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 040</w:t>
            </w:r>
          </w:p>
        </w:tc>
        <w:tc>
          <w:tcPr>
            <w:tcW w:w="468" w:type="pct"/>
            <w:tcBorders>
              <w:top w:val="single" w:sz="4" w:space="0" w:color="auto"/>
              <w:left w:val="nil"/>
              <w:bottom w:val="single" w:sz="2" w:space="0" w:color="auto"/>
              <w:right w:val="nil"/>
            </w:tcBorders>
            <w:shd w:val="clear" w:color="auto" w:fill="auto"/>
            <w:noWrap/>
            <w:vAlign w:val="center"/>
          </w:tcPr>
          <w:p w14:paraId="7F47CC6B" w14:textId="0475C5E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770.556</w:t>
            </w:r>
          </w:p>
        </w:tc>
        <w:tc>
          <w:tcPr>
            <w:tcW w:w="398" w:type="pct"/>
            <w:tcBorders>
              <w:top w:val="single" w:sz="4" w:space="0" w:color="auto"/>
              <w:left w:val="nil"/>
              <w:bottom w:val="single" w:sz="2" w:space="0" w:color="auto"/>
              <w:right w:val="nil"/>
            </w:tcBorders>
            <w:shd w:val="clear" w:color="auto" w:fill="auto"/>
            <w:noWrap/>
            <w:vAlign w:val="center"/>
          </w:tcPr>
          <w:p w14:paraId="007A193D" w14:textId="717E1292" w:rsidR="007D72A4" w:rsidRPr="00761EF0" w:rsidRDefault="007D72A4" w:rsidP="00A011B5">
            <w:pPr>
              <w:spacing w:after="0"/>
              <w:jc w:val="right"/>
              <w:rPr>
                <w:rFonts w:ascii="Calibri" w:hAnsi="Calibri" w:cs="Calibri"/>
                <w:sz w:val="14"/>
                <w:szCs w:val="14"/>
              </w:rPr>
            </w:pPr>
            <w:r w:rsidRPr="00761EF0">
              <w:rPr>
                <w:rFonts w:ascii="Calibri" w:hAnsi="Calibri" w:cs="Calibri"/>
                <w:sz w:val="14"/>
                <w:szCs w:val="14"/>
              </w:rPr>
              <w:t>-</w:t>
            </w:r>
          </w:p>
        </w:tc>
        <w:tc>
          <w:tcPr>
            <w:tcW w:w="458" w:type="pct"/>
            <w:tcBorders>
              <w:top w:val="single" w:sz="4" w:space="0" w:color="auto"/>
              <w:left w:val="nil"/>
              <w:bottom w:val="single" w:sz="2" w:space="0" w:color="auto"/>
              <w:right w:val="nil"/>
            </w:tcBorders>
            <w:shd w:val="clear" w:color="auto" w:fill="auto"/>
            <w:noWrap/>
            <w:vAlign w:val="center"/>
          </w:tcPr>
          <w:p w14:paraId="6726F015" w14:textId="77777777" w:rsidR="007D72A4" w:rsidRPr="00761EF0" w:rsidRDefault="007D72A4" w:rsidP="00A011B5">
            <w:pPr>
              <w:spacing w:after="0"/>
              <w:jc w:val="right"/>
              <w:rPr>
                <w:rFonts w:ascii="Calibri" w:hAnsi="Calibri" w:cs="Calibri"/>
                <w:sz w:val="14"/>
                <w:szCs w:val="14"/>
              </w:rPr>
            </w:pPr>
            <w:r w:rsidRPr="00761EF0">
              <w:rPr>
                <w:rFonts w:ascii="Calibri" w:hAnsi="Calibri" w:cs="Calibri"/>
                <w:sz w:val="14"/>
                <w:szCs w:val="14"/>
              </w:rPr>
              <w:t>-</w:t>
            </w:r>
          </w:p>
        </w:tc>
        <w:tc>
          <w:tcPr>
            <w:tcW w:w="536" w:type="pct"/>
            <w:tcBorders>
              <w:top w:val="single" w:sz="4" w:space="0" w:color="auto"/>
              <w:left w:val="nil"/>
              <w:bottom w:val="single" w:sz="2" w:space="0" w:color="auto"/>
              <w:right w:val="nil"/>
            </w:tcBorders>
            <w:shd w:val="clear" w:color="auto" w:fill="auto"/>
            <w:noWrap/>
            <w:vAlign w:val="center"/>
          </w:tcPr>
          <w:p w14:paraId="1D5CC24B" w14:textId="0C9B513F" w:rsidR="007D72A4" w:rsidRPr="00761EF0" w:rsidRDefault="007D72A4" w:rsidP="00A011B5">
            <w:pPr>
              <w:spacing w:after="0"/>
              <w:jc w:val="right"/>
              <w:rPr>
                <w:rFonts w:ascii="Calibri" w:hAnsi="Calibri" w:cs="Calibri"/>
                <w:sz w:val="14"/>
                <w:szCs w:val="14"/>
              </w:rPr>
            </w:pPr>
            <w:r w:rsidRPr="00761EF0">
              <w:rPr>
                <w:rFonts w:ascii="Calibri" w:hAnsi="Calibri" w:cs="Calibri"/>
                <w:sz w:val="14"/>
                <w:szCs w:val="14"/>
              </w:rPr>
              <w:t>770.556</w:t>
            </w:r>
          </w:p>
        </w:tc>
      </w:tr>
      <w:tr w:rsidR="00F269C4" w:rsidRPr="00560485" w14:paraId="781D7D59" w14:textId="77777777" w:rsidTr="003512B0">
        <w:trPr>
          <w:trHeight w:hRule="exact" w:val="284"/>
        </w:trPr>
        <w:tc>
          <w:tcPr>
            <w:tcW w:w="1622" w:type="pct"/>
            <w:tcBorders>
              <w:top w:val="single" w:sz="2" w:space="0" w:color="auto"/>
              <w:left w:val="nil"/>
              <w:bottom w:val="nil"/>
              <w:right w:val="nil"/>
            </w:tcBorders>
            <w:shd w:val="clear" w:color="auto" w:fill="auto"/>
            <w:noWrap/>
            <w:vAlign w:val="center"/>
          </w:tcPr>
          <w:p w14:paraId="472D1104" w14:textId="675A9380"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09/2021 – MRS</w:t>
            </w:r>
          </w:p>
        </w:tc>
        <w:tc>
          <w:tcPr>
            <w:tcW w:w="1517" w:type="pct"/>
            <w:tcBorders>
              <w:top w:val="single" w:sz="2" w:space="0" w:color="auto"/>
              <w:left w:val="nil"/>
              <w:bottom w:val="nil"/>
              <w:right w:val="nil"/>
            </w:tcBorders>
            <w:shd w:val="clear" w:color="auto" w:fill="auto"/>
            <w:noWrap/>
            <w:vAlign w:val="center"/>
          </w:tcPr>
          <w:p w14:paraId="26F2B0A1"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 158/MT - Contorno Leste</w:t>
            </w:r>
          </w:p>
        </w:tc>
        <w:tc>
          <w:tcPr>
            <w:tcW w:w="468" w:type="pct"/>
            <w:tcBorders>
              <w:top w:val="single" w:sz="2" w:space="0" w:color="auto"/>
              <w:left w:val="nil"/>
              <w:bottom w:val="nil"/>
              <w:right w:val="nil"/>
            </w:tcBorders>
            <w:shd w:val="clear" w:color="auto" w:fill="auto"/>
            <w:noWrap/>
            <w:vAlign w:val="center"/>
          </w:tcPr>
          <w:p w14:paraId="476ED2BA" w14:textId="74BC2414"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606.383</w:t>
            </w:r>
          </w:p>
        </w:tc>
        <w:tc>
          <w:tcPr>
            <w:tcW w:w="398" w:type="pct"/>
            <w:tcBorders>
              <w:top w:val="single" w:sz="2" w:space="0" w:color="auto"/>
              <w:left w:val="nil"/>
              <w:bottom w:val="nil"/>
              <w:right w:val="nil"/>
            </w:tcBorders>
            <w:shd w:val="clear" w:color="auto" w:fill="auto"/>
            <w:noWrap/>
            <w:vAlign w:val="center"/>
          </w:tcPr>
          <w:p w14:paraId="0196F2EE" w14:textId="05D661B3" w:rsidR="007D72A4" w:rsidRPr="00784633" w:rsidRDefault="006D0DDC" w:rsidP="00A011B5">
            <w:pPr>
              <w:spacing w:after="0"/>
              <w:jc w:val="right"/>
              <w:rPr>
                <w:rFonts w:ascii="Calibri" w:hAnsi="Calibri" w:cs="Calibri"/>
                <w:sz w:val="14"/>
                <w:szCs w:val="14"/>
              </w:rPr>
            </w:pPr>
            <w:r w:rsidRPr="00784633">
              <w:rPr>
                <w:rFonts w:ascii="Calibri" w:hAnsi="Calibri" w:cs="Calibri"/>
                <w:sz w:val="14"/>
                <w:szCs w:val="14"/>
              </w:rPr>
              <w:t>451.402</w:t>
            </w:r>
          </w:p>
        </w:tc>
        <w:tc>
          <w:tcPr>
            <w:tcW w:w="458" w:type="pct"/>
            <w:tcBorders>
              <w:top w:val="single" w:sz="2" w:space="0" w:color="auto"/>
              <w:left w:val="nil"/>
              <w:bottom w:val="nil"/>
              <w:right w:val="nil"/>
            </w:tcBorders>
            <w:shd w:val="clear" w:color="auto" w:fill="auto"/>
            <w:noWrap/>
            <w:vAlign w:val="center"/>
          </w:tcPr>
          <w:p w14:paraId="16F24145" w14:textId="77777777" w:rsidR="007D72A4" w:rsidRPr="00784633" w:rsidRDefault="007D72A4" w:rsidP="00A011B5">
            <w:pPr>
              <w:spacing w:after="0"/>
              <w:jc w:val="right"/>
              <w:rPr>
                <w:rFonts w:ascii="Calibri" w:hAnsi="Calibri" w:cs="Calibri"/>
                <w:sz w:val="14"/>
                <w:szCs w:val="14"/>
              </w:rPr>
            </w:pPr>
            <w:r w:rsidRPr="00784633">
              <w:rPr>
                <w:rFonts w:ascii="Calibri" w:hAnsi="Calibri" w:cs="Calibri"/>
                <w:sz w:val="14"/>
                <w:szCs w:val="14"/>
              </w:rPr>
              <w:t>-</w:t>
            </w:r>
          </w:p>
        </w:tc>
        <w:tc>
          <w:tcPr>
            <w:tcW w:w="536" w:type="pct"/>
            <w:tcBorders>
              <w:top w:val="single" w:sz="2" w:space="0" w:color="auto"/>
              <w:left w:val="nil"/>
              <w:bottom w:val="nil"/>
              <w:right w:val="nil"/>
            </w:tcBorders>
            <w:shd w:val="clear" w:color="auto" w:fill="auto"/>
            <w:noWrap/>
            <w:vAlign w:val="center"/>
          </w:tcPr>
          <w:p w14:paraId="3EC0738B" w14:textId="180592A3" w:rsidR="007D72A4" w:rsidRPr="00784633" w:rsidRDefault="00851D64" w:rsidP="00A011B5">
            <w:pPr>
              <w:spacing w:after="0"/>
              <w:jc w:val="right"/>
              <w:rPr>
                <w:rFonts w:ascii="Calibri" w:hAnsi="Calibri" w:cs="Calibri"/>
                <w:sz w:val="14"/>
                <w:szCs w:val="14"/>
              </w:rPr>
            </w:pPr>
            <w:r w:rsidRPr="00784633">
              <w:rPr>
                <w:rFonts w:ascii="Calibri" w:hAnsi="Calibri" w:cs="Calibri"/>
                <w:sz w:val="14"/>
                <w:szCs w:val="14"/>
              </w:rPr>
              <w:t>1.057.785</w:t>
            </w:r>
          </w:p>
        </w:tc>
      </w:tr>
      <w:tr w:rsidR="00AA0F6C" w:rsidRPr="00560485" w14:paraId="7777322A" w14:textId="77777777" w:rsidTr="003512B0">
        <w:trPr>
          <w:trHeight w:hRule="exact" w:val="284"/>
        </w:trPr>
        <w:tc>
          <w:tcPr>
            <w:tcW w:w="1622" w:type="pct"/>
            <w:tcBorders>
              <w:top w:val="single" w:sz="2" w:space="0" w:color="auto"/>
              <w:left w:val="nil"/>
              <w:bottom w:val="nil"/>
              <w:right w:val="nil"/>
            </w:tcBorders>
            <w:shd w:val="clear" w:color="auto" w:fill="auto"/>
            <w:noWrap/>
            <w:vAlign w:val="center"/>
          </w:tcPr>
          <w:p w14:paraId="1F7E26E8" w14:textId="3055D071" w:rsidR="00AA0F6C" w:rsidRPr="0060256D" w:rsidRDefault="00AA0F6C" w:rsidP="00A011B5">
            <w:pPr>
              <w:spacing w:after="0"/>
              <w:rPr>
                <w:rFonts w:ascii="Calibri" w:hAnsi="Calibri" w:cs="Calibri"/>
                <w:sz w:val="14"/>
                <w:szCs w:val="14"/>
              </w:rPr>
            </w:pPr>
            <w:r w:rsidRPr="0060256D">
              <w:rPr>
                <w:rFonts w:ascii="Calibri" w:hAnsi="Calibri" w:cs="Calibri"/>
                <w:sz w:val="14"/>
                <w:szCs w:val="14"/>
              </w:rPr>
              <w:t>17/2015 – MRS</w:t>
            </w:r>
          </w:p>
        </w:tc>
        <w:tc>
          <w:tcPr>
            <w:tcW w:w="1517" w:type="pct"/>
            <w:tcBorders>
              <w:top w:val="single" w:sz="2" w:space="0" w:color="auto"/>
              <w:left w:val="nil"/>
              <w:bottom w:val="nil"/>
              <w:right w:val="nil"/>
            </w:tcBorders>
            <w:shd w:val="clear" w:color="auto" w:fill="auto"/>
            <w:noWrap/>
            <w:vAlign w:val="center"/>
          </w:tcPr>
          <w:p w14:paraId="45A742D6" w14:textId="57997FB8" w:rsidR="00AA0F6C" w:rsidRPr="0060256D" w:rsidRDefault="00AA0F6C" w:rsidP="00A011B5">
            <w:pPr>
              <w:spacing w:after="0"/>
              <w:rPr>
                <w:rFonts w:ascii="Calibri" w:hAnsi="Calibri" w:cs="Calibri"/>
                <w:sz w:val="14"/>
                <w:szCs w:val="14"/>
              </w:rPr>
            </w:pPr>
            <w:r w:rsidRPr="0060256D">
              <w:rPr>
                <w:rFonts w:ascii="Calibri" w:hAnsi="Calibri" w:cs="Calibri"/>
                <w:sz w:val="14"/>
                <w:szCs w:val="14"/>
              </w:rPr>
              <w:t>BR 364/060/MT/GO</w:t>
            </w:r>
          </w:p>
        </w:tc>
        <w:tc>
          <w:tcPr>
            <w:tcW w:w="468" w:type="pct"/>
            <w:tcBorders>
              <w:top w:val="single" w:sz="2" w:space="0" w:color="auto"/>
              <w:left w:val="nil"/>
              <w:bottom w:val="nil"/>
              <w:right w:val="nil"/>
            </w:tcBorders>
            <w:shd w:val="clear" w:color="auto" w:fill="auto"/>
            <w:noWrap/>
            <w:vAlign w:val="center"/>
          </w:tcPr>
          <w:p w14:paraId="3CBBDA31" w14:textId="36C5A88F" w:rsidR="00AA0F6C" w:rsidRPr="0060256D" w:rsidRDefault="00AA0F6C" w:rsidP="00A011B5">
            <w:pPr>
              <w:spacing w:after="0"/>
              <w:jc w:val="right"/>
              <w:rPr>
                <w:rFonts w:ascii="Calibri" w:hAnsi="Calibri" w:cs="Calibri"/>
                <w:sz w:val="14"/>
                <w:szCs w:val="14"/>
              </w:rPr>
            </w:pPr>
            <w:r w:rsidRPr="0060256D">
              <w:rPr>
                <w:rFonts w:ascii="Calibri" w:hAnsi="Calibri" w:cs="Calibri"/>
                <w:sz w:val="14"/>
                <w:szCs w:val="14"/>
              </w:rPr>
              <w:t>-</w:t>
            </w:r>
          </w:p>
        </w:tc>
        <w:tc>
          <w:tcPr>
            <w:tcW w:w="398" w:type="pct"/>
            <w:tcBorders>
              <w:top w:val="single" w:sz="2" w:space="0" w:color="auto"/>
              <w:left w:val="nil"/>
              <w:bottom w:val="nil"/>
              <w:right w:val="nil"/>
            </w:tcBorders>
            <w:shd w:val="clear" w:color="auto" w:fill="auto"/>
            <w:noWrap/>
            <w:vAlign w:val="center"/>
          </w:tcPr>
          <w:p w14:paraId="0DAE6A76" w14:textId="5F5CA342" w:rsidR="00AA0F6C" w:rsidRPr="000F55FF" w:rsidRDefault="00AA0F6C" w:rsidP="00A011B5">
            <w:pPr>
              <w:spacing w:after="0"/>
              <w:jc w:val="right"/>
              <w:rPr>
                <w:rFonts w:ascii="Calibri" w:hAnsi="Calibri" w:cs="Calibri"/>
                <w:sz w:val="14"/>
                <w:szCs w:val="14"/>
              </w:rPr>
            </w:pPr>
            <w:r w:rsidRPr="000F55FF">
              <w:rPr>
                <w:rFonts w:ascii="Calibri" w:hAnsi="Calibri" w:cs="Calibri"/>
                <w:sz w:val="14"/>
                <w:szCs w:val="14"/>
              </w:rPr>
              <w:t>28.104</w:t>
            </w:r>
          </w:p>
        </w:tc>
        <w:tc>
          <w:tcPr>
            <w:tcW w:w="458" w:type="pct"/>
            <w:tcBorders>
              <w:top w:val="single" w:sz="2" w:space="0" w:color="auto"/>
              <w:left w:val="nil"/>
              <w:bottom w:val="nil"/>
              <w:right w:val="nil"/>
            </w:tcBorders>
            <w:shd w:val="clear" w:color="auto" w:fill="auto"/>
            <w:noWrap/>
            <w:vAlign w:val="center"/>
          </w:tcPr>
          <w:p w14:paraId="7736F07A" w14:textId="7FEFFACE" w:rsidR="00AA0F6C" w:rsidRPr="000F55FF" w:rsidRDefault="00AA0F6C" w:rsidP="00A011B5">
            <w:pPr>
              <w:spacing w:after="0"/>
              <w:jc w:val="right"/>
              <w:rPr>
                <w:rFonts w:ascii="Calibri" w:hAnsi="Calibri" w:cs="Calibri"/>
                <w:sz w:val="14"/>
                <w:szCs w:val="14"/>
              </w:rPr>
            </w:pPr>
            <w:r w:rsidRPr="000F55FF">
              <w:rPr>
                <w:rFonts w:ascii="Calibri" w:hAnsi="Calibri" w:cs="Calibri"/>
                <w:sz w:val="14"/>
                <w:szCs w:val="14"/>
              </w:rPr>
              <w:t>-</w:t>
            </w:r>
          </w:p>
        </w:tc>
        <w:tc>
          <w:tcPr>
            <w:tcW w:w="536" w:type="pct"/>
            <w:tcBorders>
              <w:top w:val="single" w:sz="2" w:space="0" w:color="auto"/>
              <w:left w:val="nil"/>
              <w:bottom w:val="nil"/>
              <w:right w:val="nil"/>
            </w:tcBorders>
            <w:shd w:val="clear" w:color="auto" w:fill="auto"/>
            <w:noWrap/>
            <w:vAlign w:val="center"/>
          </w:tcPr>
          <w:p w14:paraId="54B9D041" w14:textId="381FFD32" w:rsidR="00AA0F6C" w:rsidRPr="000F55FF" w:rsidRDefault="00AA0F6C" w:rsidP="00A011B5">
            <w:pPr>
              <w:spacing w:after="0"/>
              <w:jc w:val="right"/>
              <w:rPr>
                <w:rFonts w:ascii="Calibri" w:hAnsi="Calibri" w:cs="Calibri"/>
                <w:sz w:val="14"/>
                <w:szCs w:val="14"/>
              </w:rPr>
            </w:pPr>
            <w:r w:rsidRPr="000F55FF">
              <w:rPr>
                <w:rFonts w:ascii="Calibri" w:hAnsi="Calibri" w:cs="Calibri"/>
                <w:sz w:val="14"/>
                <w:szCs w:val="14"/>
              </w:rPr>
              <w:t>28.104</w:t>
            </w:r>
          </w:p>
        </w:tc>
      </w:tr>
      <w:tr w:rsidR="00F269C4" w:rsidRPr="00560485" w14:paraId="3260EC09" w14:textId="77777777" w:rsidTr="003512B0">
        <w:trPr>
          <w:trHeight w:hRule="exact" w:val="284"/>
        </w:trPr>
        <w:tc>
          <w:tcPr>
            <w:tcW w:w="1622" w:type="pct"/>
            <w:tcBorders>
              <w:top w:val="single" w:sz="2" w:space="0" w:color="auto"/>
              <w:left w:val="nil"/>
              <w:bottom w:val="single" w:sz="4" w:space="0" w:color="auto"/>
              <w:right w:val="nil"/>
            </w:tcBorders>
            <w:shd w:val="clear" w:color="auto" w:fill="auto"/>
            <w:noWrap/>
            <w:vAlign w:val="center"/>
          </w:tcPr>
          <w:p w14:paraId="1E5EC814"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13/2022 - Consorcio Ecoplan/Skill/Celtes</w:t>
            </w:r>
          </w:p>
        </w:tc>
        <w:tc>
          <w:tcPr>
            <w:tcW w:w="1517" w:type="pct"/>
            <w:tcBorders>
              <w:top w:val="single" w:sz="2" w:space="0" w:color="auto"/>
              <w:left w:val="nil"/>
              <w:bottom w:val="single" w:sz="4" w:space="0" w:color="auto"/>
              <w:right w:val="nil"/>
            </w:tcBorders>
            <w:shd w:val="clear" w:color="auto" w:fill="auto"/>
            <w:noWrap/>
            <w:vAlign w:val="center"/>
          </w:tcPr>
          <w:p w14:paraId="352E6DC6"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BR- 158/MT</w:t>
            </w:r>
          </w:p>
        </w:tc>
        <w:tc>
          <w:tcPr>
            <w:tcW w:w="468" w:type="pct"/>
            <w:tcBorders>
              <w:top w:val="single" w:sz="2" w:space="0" w:color="auto"/>
              <w:left w:val="nil"/>
              <w:bottom w:val="single" w:sz="4" w:space="0" w:color="auto"/>
              <w:right w:val="nil"/>
            </w:tcBorders>
            <w:shd w:val="clear" w:color="auto" w:fill="auto"/>
            <w:noWrap/>
            <w:vAlign w:val="center"/>
          </w:tcPr>
          <w:p w14:paraId="51361BD9" w14:textId="06CFC301"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196.679</w:t>
            </w:r>
          </w:p>
        </w:tc>
        <w:tc>
          <w:tcPr>
            <w:tcW w:w="398" w:type="pct"/>
            <w:tcBorders>
              <w:top w:val="single" w:sz="2" w:space="0" w:color="auto"/>
              <w:left w:val="nil"/>
              <w:bottom w:val="single" w:sz="4" w:space="0" w:color="auto"/>
              <w:right w:val="nil"/>
            </w:tcBorders>
            <w:shd w:val="clear" w:color="auto" w:fill="auto"/>
            <w:noWrap/>
            <w:vAlign w:val="center"/>
          </w:tcPr>
          <w:p w14:paraId="23D72249" w14:textId="7B9D64D5" w:rsidR="007D72A4" w:rsidRPr="00583A24" w:rsidRDefault="00BF0054" w:rsidP="00A011B5">
            <w:pPr>
              <w:spacing w:after="0"/>
              <w:jc w:val="right"/>
              <w:rPr>
                <w:rFonts w:ascii="Calibri" w:hAnsi="Calibri" w:cs="Calibri"/>
                <w:sz w:val="14"/>
                <w:szCs w:val="14"/>
              </w:rPr>
            </w:pPr>
            <w:r w:rsidRPr="00583A24">
              <w:rPr>
                <w:rFonts w:ascii="Calibri" w:hAnsi="Calibri" w:cs="Calibri"/>
                <w:sz w:val="14"/>
                <w:szCs w:val="14"/>
              </w:rPr>
              <w:t xml:space="preserve"> 2.036.542</w:t>
            </w:r>
          </w:p>
        </w:tc>
        <w:tc>
          <w:tcPr>
            <w:tcW w:w="458" w:type="pct"/>
            <w:tcBorders>
              <w:top w:val="single" w:sz="2" w:space="0" w:color="auto"/>
              <w:left w:val="nil"/>
              <w:bottom w:val="single" w:sz="4" w:space="0" w:color="auto"/>
              <w:right w:val="nil"/>
            </w:tcBorders>
            <w:shd w:val="clear" w:color="auto" w:fill="auto"/>
            <w:noWrap/>
            <w:vAlign w:val="center"/>
          </w:tcPr>
          <w:p w14:paraId="0F4B04D1" w14:textId="77777777" w:rsidR="007D72A4" w:rsidRPr="00583A24" w:rsidRDefault="007D72A4" w:rsidP="00A011B5">
            <w:pPr>
              <w:spacing w:after="0"/>
              <w:jc w:val="right"/>
              <w:rPr>
                <w:rFonts w:ascii="Calibri" w:hAnsi="Calibri" w:cs="Calibri"/>
                <w:sz w:val="14"/>
                <w:szCs w:val="14"/>
              </w:rPr>
            </w:pPr>
            <w:r w:rsidRPr="00583A24">
              <w:rPr>
                <w:rFonts w:ascii="Calibri" w:hAnsi="Calibri" w:cs="Calibri"/>
                <w:sz w:val="14"/>
                <w:szCs w:val="14"/>
              </w:rPr>
              <w:t>-</w:t>
            </w:r>
          </w:p>
        </w:tc>
        <w:tc>
          <w:tcPr>
            <w:tcW w:w="536" w:type="pct"/>
            <w:tcBorders>
              <w:top w:val="single" w:sz="2" w:space="0" w:color="auto"/>
              <w:left w:val="nil"/>
              <w:bottom w:val="single" w:sz="4" w:space="0" w:color="auto"/>
              <w:right w:val="nil"/>
            </w:tcBorders>
            <w:shd w:val="clear" w:color="auto" w:fill="auto"/>
            <w:noWrap/>
            <w:vAlign w:val="center"/>
          </w:tcPr>
          <w:p w14:paraId="6483E123" w14:textId="5E25BECA" w:rsidR="007D72A4" w:rsidRPr="00583A24" w:rsidRDefault="00583A24" w:rsidP="00A011B5">
            <w:pPr>
              <w:spacing w:after="0"/>
              <w:jc w:val="right"/>
              <w:rPr>
                <w:rFonts w:ascii="Calibri" w:hAnsi="Calibri" w:cs="Calibri"/>
                <w:sz w:val="14"/>
                <w:szCs w:val="14"/>
              </w:rPr>
            </w:pPr>
            <w:r w:rsidRPr="00583A24">
              <w:rPr>
                <w:rFonts w:ascii="Calibri" w:hAnsi="Calibri" w:cs="Calibri"/>
                <w:sz w:val="14"/>
                <w:szCs w:val="14"/>
              </w:rPr>
              <w:t>2.233.220</w:t>
            </w:r>
          </w:p>
        </w:tc>
      </w:tr>
      <w:tr w:rsidR="00F269C4" w:rsidRPr="00560485" w14:paraId="0CCD2A84" w14:textId="77777777" w:rsidTr="003512B0">
        <w:trPr>
          <w:trHeight w:hRule="exact" w:val="284"/>
        </w:trPr>
        <w:tc>
          <w:tcPr>
            <w:tcW w:w="1622" w:type="pct"/>
            <w:tcBorders>
              <w:top w:val="single" w:sz="4" w:space="0" w:color="auto"/>
              <w:left w:val="nil"/>
              <w:bottom w:val="single" w:sz="2" w:space="0" w:color="auto"/>
              <w:right w:val="nil"/>
            </w:tcBorders>
            <w:shd w:val="clear" w:color="auto" w:fill="auto"/>
            <w:noWrap/>
            <w:vAlign w:val="center"/>
          </w:tcPr>
          <w:p w14:paraId="4B4BD376"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08/2021 – Logit Engenharia Consultiva</w:t>
            </w:r>
          </w:p>
        </w:tc>
        <w:tc>
          <w:tcPr>
            <w:tcW w:w="1517" w:type="pct"/>
            <w:tcBorders>
              <w:top w:val="single" w:sz="4" w:space="0" w:color="auto"/>
              <w:left w:val="nil"/>
              <w:bottom w:val="single" w:sz="2" w:space="0" w:color="auto"/>
              <w:right w:val="nil"/>
            </w:tcBorders>
            <w:shd w:val="clear" w:color="auto" w:fill="auto"/>
            <w:noWrap/>
            <w:vAlign w:val="center"/>
          </w:tcPr>
          <w:p w14:paraId="36FC2691"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Plano de Negócios da Rumo Malha Sul S.A.</w:t>
            </w:r>
          </w:p>
        </w:tc>
        <w:tc>
          <w:tcPr>
            <w:tcW w:w="468" w:type="pct"/>
            <w:tcBorders>
              <w:top w:val="single" w:sz="4" w:space="0" w:color="auto"/>
              <w:left w:val="nil"/>
              <w:bottom w:val="single" w:sz="2" w:space="0" w:color="auto"/>
              <w:right w:val="nil"/>
            </w:tcBorders>
            <w:shd w:val="clear" w:color="auto" w:fill="auto"/>
            <w:noWrap/>
            <w:vAlign w:val="center"/>
          </w:tcPr>
          <w:p w14:paraId="02605435" w14:textId="4CC69085"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304.590</w:t>
            </w:r>
          </w:p>
        </w:tc>
        <w:tc>
          <w:tcPr>
            <w:tcW w:w="398" w:type="pct"/>
            <w:tcBorders>
              <w:top w:val="single" w:sz="4" w:space="0" w:color="auto"/>
              <w:left w:val="nil"/>
              <w:bottom w:val="single" w:sz="2" w:space="0" w:color="auto"/>
              <w:right w:val="nil"/>
            </w:tcBorders>
            <w:shd w:val="clear" w:color="auto" w:fill="auto"/>
            <w:noWrap/>
            <w:vAlign w:val="center"/>
          </w:tcPr>
          <w:p w14:paraId="448B2C54" w14:textId="79999480" w:rsidR="007D72A4" w:rsidRPr="007A203B" w:rsidRDefault="007D72A4" w:rsidP="00A011B5">
            <w:pPr>
              <w:spacing w:after="0"/>
              <w:jc w:val="center"/>
              <w:rPr>
                <w:rFonts w:ascii="Calibri" w:hAnsi="Calibri" w:cs="Calibri"/>
                <w:sz w:val="14"/>
                <w:szCs w:val="14"/>
              </w:rPr>
            </w:pPr>
            <w:r w:rsidRPr="007A203B">
              <w:rPr>
                <w:rFonts w:ascii="Calibri" w:hAnsi="Calibri" w:cs="Calibri"/>
                <w:sz w:val="14"/>
                <w:szCs w:val="14"/>
              </w:rPr>
              <w:t>-</w:t>
            </w:r>
          </w:p>
        </w:tc>
        <w:tc>
          <w:tcPr>
            <w:tcW w:w="458" w:type="pct"/>
            <w:tcBorders>
              <w:top w:val="single" w:sz="4" w:space="0" w:color="auto"/>
              <w:left w:val="nil"/>
              <w:bottom w:val="single" w:sz="2" w:space="0" w:color="auto"/>
              <w:right w:val="nil"/>
            </w:tcBorders>
            <w:shd w:val="clear" w:color="auto" w:fill="auto"/>
            <w:noWrap/>
            <w:vAlign w:val="center"/>
          </w:tcPr>
          <w:p w14:paraId="2A305967" w14:textId="5640C022" w:rsidR="007D72A4" w:rsidRPr="007A203B" w:rsidRDefault="007D72A4" w:rsidP="00A011B5">
            <w:pPr>
              <w:spacing w:after="0"/>
              <w:jc w:val="right"/>
              <w:rPr>
                <w:rFonts w:ascii="Calibri" w:hAnsi="Calibri" w:cs="Calibri"/>
                <w:sz w:val="14"/>
                <w:szCs w:val="14"/>
              </w:rPr>
            </w:pPr>
            <w:r w:rsidRPr="007A203B">
              <w:rPr>
                <w:rFonts w:ascii="Calibri" w:hAnsi="Calibri" w:cs="Calibri"/>
                <w:sz w:val="14"/>
                <w:szCs w:val="14"/>
              </w:rPr>
              <w:t>-</w:t>
            </w:r>
          </w:p>
        </w:tc>
        <w:tc>
          <w:tcPr>
            <w:tcW w:w="536" w:type="pct"/>
            <w:tcBorders>
              <w:top w:val="single" w:sz="4" w:space="0" w:color="auto"/>
              <w:left w:val="nil"/>
              <w:bottom w:val="single" w:sz="2" w:space="0" w:color="auto"/>
              <w:right w:val="nil"/>
            </w:tcBorders>
            <w:shd w:val="clear" w:color="auto" w:fill="auto"/>
            <w:noWrap/>
            <w:vAlign w:val="center"/>
          </w:tcPr>
          <w:p w14:paraId="5C99A148" w14:textId="13E2F567" w:rsidR="007D72A4" w:rsidRPr="007A203B" w:rsidRDefault="007D72A4" w:rsidP="00A011B5">
            <w:pPr>
              <w:spacing w:after="0"/>
              <w:jc w:val="right"/>
              <w:rPr>
                <w:rFonts w:ascii="Calibri" w:hAnsi="Calibri" w:cs="Calibri"/>
                <w:sz w:val="14"/>
                <w:szCs w:val="14"/>
              </w:rPr>
            </w:pPr>
            <w:r w:rsidRPr="007A203B">
              <w:rPr>
                <w:rFonts w:ascii="Calibri" w:hAnsi="Calibri" w:cs="Calibri"/>
                <w:sz w:val="14"/>
                <w:szCs w:val="14"/>
              </w:rPr>
              <w:t>304.590</w:t>
            </w:r>
          </w:p>
        </w:tc>
      </w:tr>
      <w:tr w:rsidR="00ED6684" w:rsidRPr="00560485" w14:paraId="0CD99F24" w14:textId="77777777" w:rsidTr="003512B0">
        <w:trPr>
          <w:trHeight w:hRule="exact" w:val="284"/>
        </w:trPr>
        <w:tc>
          <w:tcPr>
            <w:tcW w:w="1622" w:type="pct"/>
            <w:tcBorders>
              <w:top w:val="single" w:sz="4" w:space="0" w:color="auto"/>
              <w:left w:val="nil"/>
              <w:bottom w:val="single" w:sz="2" w:space="0" w:color="auto"/>
              <w:right w:val="nil"/>
            </w:tcBorders>
            <w:shd w:val="clear" w:color="auto" w:fill="auto"/>
            <w:noWrap/>
            <w:vAlign w:val="center"/>
          </w:tcPr>
          <w:p w14:paraId="4FCD822F" w14:textId="7278C4C4" w:rsidR="00ED6684" w:rsidRPr="0060256D" w:rsidRDefault="009E4FEC" w:rsidP="00A011B5">
            <w:pPr>
              <w:spacing w:after="0"/>
              <w:rPr>
                <w:rFonts w:ascii="Calibri" w:hAnsi="Calibri" w:cs="Calibri"/>
                <w:sz w:val="14"/>
                <w:szCs w:val="14"/>
              </w:rPr>
            </w:pPr>
            <w:r w:rsidRPr="009E4FEC">
              <w:rPr>
                <w:rFonts w:ascii="Calibri" w:hAnsi="Calibri" w:cs="Calibri"/>
                <w:sz w:val="14"/>
                <w:szCs w:val="14"/>
              </w:rPr>
              <w:t>TC 001/22</w:t>
            </w:r>
            <w:r>
              <w:rPr>
                <w:rFonts w:ascii="Calibri" w:hAnsi="Calibri" w:cs="Calibri"/>
                <w:sz w:val="14"/>
                <w:szCs w:val="14"/>
              </w:rPr>
              <w:t xml:space="preserve"> - </w:t>
            </w:r>
            <w:r w:rsidR="00721D64">
              <w:rPr>
                <w:rFonts w:ascii="Calibri" w:hAnsi="Calibri" w:cs="Calibri"/>
                <w:sz w:val="14"/>
                <w:szCs w:val="14"/>
              </w:rPr>
              <w:t>NCA</w:t>
            </w:r>
            <w:r w:rsidR="00DB6703" w:rsidRPr="00DB6703">
              <w:rPr>
                <w:rFonts w:ascii="Calibri" w:hAnsi="Calibri" w:cs="Calibri"/>
                <w:sz w:val="14"/>
                <w:szCs w:val="14"/>
              </w:rPr>
              <w:t xml:space="preserve"> </w:t>
            </w:r>
            <w:r w:rsidR="00721D64">
              <w:rPr>
                <w:rFonts w:ascii="Calibri" w:hAnsi="Calibri" w:cs="Calibri"/>
                <w:sz w:val="14"/>
                <w:szCs w:val="14"/>
              </w:rPr>
              <w:t>E</w:t>
            </w:r>
            <w:r w:rsidR="00DB6703" w:rsidRPr="00DB6703">
              <w:rPr>
                <w:rFonts w:ascii="Calibri" w:hAnsi="Calibri" w:cs="Calibri"/>
                <w:sz w:val="14"/>
                <w:szCs w:val="14"/>
              </w:rPr>
              <w:t xml:space="preserve">ngenharia </w:t>
            </w:r>
            <w:r w:rsidR="00F9523C">
              <w:rPr>
                <w:rFonts w:ascii="Calibri" w:hAnsi="Calibri" w:cs="Calibri"/>
                <w:sz w:val="14"/>
                <w:szCs w:val="14"/>
              </w:rPr>
              <w:t>A</w:t>
            </w:r>
            <w:r w:rsidR="00DB6703" w:rsidRPr="00DB6703">
              <w:rPr>
                <w:rFonts w:ascii="Calibri" w:hAnsi="Calibri" w:cs="Calibri"/>
                <w:sz w:val="14"/>
                <w:szCs w:val="14"/>
              </w:rPr>
              <w:t xml:space="preserve">rquitetura e </w:t>
            </w:r>
            <w:r w:rsidR="00F9523C">
              <w:rPr>
                <w:rFonts w:ascii="Calibri" w:hAnsi="Calibri" w:cs="Calibri"/>
                <w:sz w:val="14"/>
                <w:szCs w:val="14"/>
              </w:rPr>
              <w:t>Me</w:t>
            </w:r>
            <w:r w:rsidR="00DB6703" w:rsidRPr="00DB6703">
              <w:rPr>
                <w:rFonts w:ascii="Calibri" w:hAnsi="Calibri" w:cs="Calibri"/>
                <w:sz w:val="14"/>
                <w:szCs w:val="14"/>
              </w:rPr>
              <w:t>io-ambie</w:t>
            </w:r>
            <w:r w:rsidR="00F9523C">
              <w:rPr>
                <w:rFonts w:ascii="Calibri" w:hAnsi="Calibri" w:cs="Calibri"/>
                <w:sz w:val="14"/>
                <w:szCs w:val="14"/>
              </w:rPr>
              <w:t>nte</w:t>
            </w:r>
          </w:p>
        </w:tc>
        <w:tc>
          <w:tcPr>
            <w:tcW w:w="1517" w:type="pct"/>
            <w:tcBorders>
              <w:top w:val="single" w:sz="4" w:space="0" w:color="auto"/>
              <w:left w:val="nil"/>
              <w:bottom w:val="single" w:sz="2" w:space="0" w:color="auto"/>
              <w:right w:val="nil"/>
            </w:tcBorders>
            <w:shd w:val="clear" w:color="auto" w:fill="auto"/>
            <w:noWrap/>
            <w:vAlign w:val="center"/>
          </w:tcPr>
          <w:p w14:paraId="1A083758" w14:textId="75658E22" w:rsidR="00ED6684" w:rsidRPr="0060256D" w:rsidRDefault="00944457" w:rsidP="00A011B5">
            <w:pPr>
              <w:spacing w:after="0"/>
              <w:rPr>
                <w:rFonts w:ascii="Calibri" w:hAnsi="Calibri" w:cs="Calibri"/>
                <w:sz w:val="14"/>
                <w:szCs w:val="14"/>
              </w:rPr>
            </w:pPr>
            <w:r>
              <w:rPr>
                <w:rFonts w:ascii="Calibri" w:hAnsi="Calibri" w:cs="Calibri"/>
                <w:sz w:val="14"/>
                <w:szCs w:val="14"/>
              </w:rPr>
              <w:t xml:space="preserve">Terminal Intermodal – Pátio </w:t>
            </w:r>
            <w:r w:rsidR="00192196">
              <w:rPr>
                <w:rFonts w:ascii="Calibri" w:hAnsi="Calibri" w:cs="Calibri"/>
                <w:sz w:val="14"/>
                <w:szCs w:val="14"/>
              </w:rPr>
              <w:t>de Guaraí/TO</w:t>
            </w:r>
          </w:p>
        </w:tc>
        <w:tc>
          <w:tcPr>
            <w:tcW w:w="468" w:type="pct"/>
            <w:tcBorders>
              <w:top w:val="single" w:sz="4" w:space="0" w:color="auto"/>
              <w:left w:val="nil"/>
              <w:bottom w:val="single" w:sz="2" w:space="0" w:color="auto"/>
              <w:right w:val="nil"/>
            </w:tcBorders>
            <w:shd w:val="clear" w:color="auto" w:fill="auto"/>
            <w:noWrap/>
            <w:vAlign w:val="center"/>
          </w:tcPr>
          <w:p w14:paraId="483FDE85" w14:textId="461EE45F" w:rsidR="00ED6684" w:rsidRPr="0060256D" w:rsidRDefault="00345D94" w:rsidP="00A011B5">
            <w:pPr>
              <w:spacing w:after="0"/>
              <w:jc w:val="right"/>
              <w:rPr>
                <w:rFonts w:ascii="Calibri" w:hAnsi="Calibri" w:cs="Calibri"/>
                <w:sz w:val="14"/>
                <w:szCs w:val="14"/>
              </w:rPr>
            </w:pPr>
            <w:r>
              <w:rPr>
                <w:rFonts w:ascii="Calibri" w:hAnsi="Calibri" w:cs="Calibri"/>
                <w:sz w:val="14"/>
                <w:szCs w:val="14"/>
              </w:rPr>
              <w:t>-</w:t>
            </w:r>
          </w:p>
        </w:tc>
        <w:tc>
          <w:tcPr>
            <w:tcW w:w="398" w:type="pct"/>
            <w:tcBorders>
              <w:top w:val="single" w:sz="4" w:space="0" w:color="auto"/>
              <w:left w:val="nil"/>
              <w:bottom w:val="single" w:sz="2" w:space="0" w:color="auto"/>
              <w:right w:val="nil"/>
            </w:tcBorders>
            <w:shd w:val="clear" w:color="auto" w:fill="auto"/>
            <w:noWrap/>
            <w:vAlign w:val="center"/>
          </w:tcPr>
          <w:p w14:paraId="55486CF5" w14:textId="27368F10" w:rsidR="00ED6684" w:rsidRPr="007A203B" w:rsidRDefault="005E1F43" w:rsidP="00C22B34">
            <w:pPr>
              <w:spacing w:after="0"/>
              <w:jc w:val="right"/>
              <w:rPr>
                <w:rFonts w:ascii="Calibri" w:hAnsi="Calibri" w:cs="Calibri"/>
                <w:sz w:val="14"/>
                <w:szCs w:val="14"/>
              </w:rPr>
            </w:pPr>
            <w:r w:rsidRPr="005E1F43">
              <w:rPr>
                <w:rFonts w:ascii="Calibri" w:hAnsi="Calibri" w:cs="Calibri"/>
                <w:sz w:val="14"/>
                <w:szCs w:val="14"/>
              </w:rPr>
              <w:t>371.325</w:t>
            </w:r>
          </w:p>
        </w:tc>
        <w:tc>
          <w:tcPr>
            <w:tcW w:w="458" w:type="pct"/>
            <w:tcBorders>
              <w:top w:val="single" w:sz="4" w:space="0" w:color="auto"/>
              <w:left w:val="nil"/>
              <w:bottom w:val="single" w:sz="2" w:space="0" w:color="auto"/>
              <w:right w:val="nil"/>
            </w:tcBorders>
            <w:shd w:val="clear" w:color="auto" w:fill="auto"/>
            <w:noWrap/>
            <w:vAlign w:val="center"/>
          </w:tcPr>
          <w:p w14:paraId="5688C845" w14:textId="731B1294" w:rsidR="00ED6684" w:rsidRPr="007A203B" w:rsidRDefault="005E1F43" w:rsidP="00A011B5">
            <w:pPr>
              <w:spacing w:after="0"/>
              <w:jc w:val="right"/>
              <w:rPr>
                <w:rFonts w:ascii="Calibri" w:hAnsi="Calibri" w:cs="Calibri"/>
                <w:sz w:val="14"/>
                <w:szCs w:val="14"/>
              </w:rPr>
            </w:pPr>
            <w:r>
              <w:rPr>
                <w:rFonts w:ascii="Calibri" w:hAnsi="Calibri" w:cs="Calibri"/>
                <w:sz w:val="14"/>
                <w:szCs w:val="14"/>
              </w:rPr>
              <w:t>-</w:t>
            </w:r>
          </w:p>
        </w:tc>
        <w:tc>
          <w:tcPr>
            <w:tcW w:w="536" w:type="pct"/>
            <w:tcBorders>
              <w:top w:val="single" w:sz="4" w:space="0" w:color="auto"/>
              <w:left w:val="nil"/>
              <w:bottom w:val="single" w:sz="2" w:space="0" w:color="auto"/>
              <w:right w:val="nil"/>
            </w:tcBorders>
            <w:shd w:val="clear" w:color="auto" w:fill="auto"/>
            <w:noWrap/>
            <w:vAlign w:val="center"/>
          </w:tcPr>
          <w:p w14:paraId="5877F407" w14:textId="2F604CCB" w:rsidR="00ED6684" w:rsidRPr="007A203B" w:rsidRDefault="005E1F43" w:rsidP="00A011B5">
            <w:pPr>
              <w:spacing w:after="0"/>
              <w:jc w:val="right"/>
              <w:rPr>
                <w:rFonts w:ascii="Calibri" w:hAnsi="Calibri" w:cs="Calibri"/>
                <w:sz w:val="14"/>
                <w:szCs w:val="14"/>
              </w:rPr>
            </w:pPr>
            <w:r w:rsidRPr="005E1F43">
              <w:rPr>
                <w:rFonts w:ascii="Calibri" w:hAnsi="Calibri" w:cs="Calibri"/>
                <w:sz w:val="14"/>
                <w:szCs w:val="14"/>
              </w:rPr>
              <w:t>371.325</w:t>
            </w:r>
          </w:p>
        </w:tc>
      </w:tr>
      <w:tr w:rsidR="00F269C4" w:rsidRPr="00560485" w14:paraId="66B3E387" w14:textId="77777777" w:rsidTr="003512B0">
        <w:trPr>
          <w:trHeight w:hRule="exact" w:val="445"/>
        </w:trPr>
        <w:tc>
          <w:tcPr>
            <w:tcW w:w="1622" w:type="pct"/>
            <w:tcBorders>
              <w:top w:val="single" w:sz="2" w:space="0" w:color="auto"/>
              <w:left w:val="nil"/>
              <w:bottom w:val="single" w:sz="12" w:space="0" w:color="auto"/>
              <w:right w:val="nil"/>
            </w:tcBorders>
            <w:shd w:val="clear" w:color="auto" w:fill="auto"/>
            <w:noWrap/>
            <w:vAlign w:val="center"/>
          </w:tcPr>
          <w:p w14:paraId="35E4B7E3"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28/2021- Consórcio EVTEA EPL</w:t>
            </w:r>
          </w:p>
        </w:tc>
        <w:tc>
          <w:tcPr>
            <w:tcW w:w="1517" w:type="pct"/>
            <w:tcBorders>
              <w:top w:val="single" w:sz="2" w:space="0" w:color="auto"/>
              <w:left w:val="nil"/>
              <w:bottom w:val="single" w:sz="12" w:space="0" w:color="auto"/>
              <w:right w:val="nil"/>
            </w:tcBorders>
            <w:shd w:val="clear" w:color="auto" w:fill="auto"/>
            <w:noWrap/>
            <w:vAlign w:val="center"/>
          </w:tcPr>
          <w:p w14:paraId="20FEE256" w14:textId="63ED71B8"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BR-101/RJ, BR-356/MG/RJ, BR-116/BA, BR-324/BA, BR-101/BA, BA-526 e BA-528</w:t>
            </w:r>
          </w:p>
        </w:tc>
        <w:tc>
          <w:tcPr>
            <w:tcW w:w="468" w:type="pct"/>
            <w:tcBorders>
              <w:top w:val="single" w:sz="2" w:space="0" w:color="auto"/>
              <w:left w:val="nil"/>
              <w:bottom w:val="single" w:sz="12" w:space="0" w:color="auto"/>
              <w:right w:val="nil"/>
            </w:tcBorders>
            <w:shd w:val="clear" w:color="auto" w:fill="auto"/>
            <w:noWrap/>
            <w:vAlign w:val="center"/>
          </w:tcPr>
          <w:p w14:paraId="6D3DAFBE" w14:textId="0C65BE28"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993.739</w:t>
            </w:r>
          </w:p>
        </w:tc>
        <w:tc>
          <w:tcPr>
            <w:tcW w:w="398" w:type="pct"/>
            <w:tcBorders>
              <w:top w:val="single" w:sz="2" w:space="0" w:color="auto"/>
              <w:left w:val="nil"/>
              <w:bottom w:val="single" w:sz="12" w:space="0" w:color="auto"/>
              <w:right w:val="nil"/>
            </w:tcBorders>
            <w:shd w:val="clear" w:color="auto" w:fill="auto"/>
            <w:noWrap/>
            <w:vAlign w:val="center"/>
          </w:tcPr>
          <w:p w14:paraId="728BF632" w14:textId="18E3E7AD" w:rsidR="007D72A4" w:rsidRPr="006C70C2" w:rsidRDefault="00B36F7F" w:rsidP="00A011B5">
            <w:pPr>
              <w:spacing w:after="0"/>
              <w:jc w:val="right"/>
              <w:rPr>
                <w:rFonts w:ascii="Calibri" w:hAnsi="Calibri" w:cs="Calibri"/>
                <w:sz w:val="14"/>
                <w:szCs w:val="14"/>
              </w:rPr>
            </w:pPr>
            <w:r w:rsidRPr="006C70C2">
              <w:rPr>
                <w:rFonts w:ascii="Calibri" w:hAnsi="Calibri" w:cs="Calibri"/>
                <w:sz w:val="14"/>
                <w:szCs w:val="14"/>
              </w:rPr>
              <w:t>3.004.668</w:t>
            </w:r>
          </w:p>
        </w:tc>
        <w:tc>
          <w:tcPr>
            <w:tcW w:w="458" w:type="pct"/>
            <w:tcBorders>
              <w:top w:val="single" w:sz="2" w:space="0" w:color="auto"/>
              <w:left w:val="nil"/>
              <w:bottom w:val="single" w:sz="12" w:space="0" w:color="auto"/>
              <w:right w:val="nil"/>
            </w:tcBorders>
            <w:shd w:val="clear" w:color="auto" w:fill="auto"/>
            <w:noWrap/>
            <w:vAlign w:val="center"/>
          </w:tcPr>
          <w:p w14:paraId="7E70C4D6" w14:textId="77777777" w:rsidR="007D72A4" w:rsidRPr="006C70C2" w:rsidRDefault="007D72A4" w:rsidP="00A011B5">
            <w:pPr>
              <w:spacing w:after="0"/>
              <w:jc w:val="right"/>
              <w:rPr>
                <w:rFonts w:ascii="Calibri" w:hAnsi="Calibri" w:cs="Calibri"/>
                <w:sz w:val="14"/>
                <w:szCs w:val="14"/>
              </w:rPr>
            </w:pPr>
            <w:r w:rsidRPr="006C70C2">
              <w:rPr>
                <w:rFonts w:ascii="Calibri" w:hAnsi="Calibri" w:cs="Calibri"/>
                <w:sz w:val="14"/>
                <w:szCs w:val="14"/>
              </w:rPr>
              <w:t>-</w:t>
            </w:r>
          </w:p>
        </w:tc>
        <w:tc>
          <w:tcPr>
            <w:tcW w:w="536" w:type="pct"/>
            <w:tcBorders>
              <w:top w:val="single" w:sz="2" w:space="0" w:color="auto"/>
              <w:left w:val="nil"/>
              <w:bottom w:val="single" w:sz="12" w:space="0" w:color="auto"/>
              <w:right w:val="nil"/>
            </w:tcBorders>
            <w:shd w:val="clear" w:color="auto" w:fill="auto"/>
            <w:noWrap/>
            <w:vAlign w:val="center"/>
          </w:tcPr>
          <w:p w14:paraId="6CE9F6F4" w14:textId="2F537660" w:rsidR="007D72A4" w:rsidRPr="006C70C2" w:rsidRDefault="005131D4" w:rsidP="00A011B5">
            <w:pPr>
              <w:spacing w:after="0"/>
              <w:jc w:val="right"/>
              <w:rPr>
                <w:rFonts w:ascii="Calibri" w:hAnsi="Calibri" w:cs="Calibri"/>
                <w:sz w:val="14"/>
                <w:szCs w:val="14"/>
              </w:rPr>
            </w:pPr>
            <w:r w:rsidRPr="006C70C2">
              <w:rPr>
                <w:rFonts w:ascii="Calibri" w:hAnsi="Calibri" w:cs="Calibri"/>
                <w:sz w:val="14"/>
                <w:szCs w:val="14"/>
              </w:rPr>
              <w:t>3.998.407</w:t>
            </w:r>
          </w:p>
        </w:tc>
      </w:tr>
      <w:tr w:rsidR="00F269C4" w:rsidRPr="00560485" w14:paraId="174D18B1" w14:textId="77777777" w:rsidTr="003512B0">
        <w:trPr>
          <w:trHeight w:hRule="exact" w:val="284"/>
        </w:trPr>
        <w:tc>
          <w:tcPr>
            <w:tcW w:w="1622" w:type="pct"/>
            <w:tcBorders>
              <w:top w:val="single" w:sz="12" w:space="0" w:color="auto"/>
              <w:left w:val="nil"/>
              <w:bottom w:val="single" w:sz="12" w:space="0" w:color="auto"/>
              <w:right w:val="nil"/>
            </w:tcBorders>
            <w:shd w:val="clear" w:color="auto" w:fill="DEEAF6" w:themeFill="accent1" w:themeFillTint="33"/>
            <w:noWrap/>
            <w:vAlign w:val="center"/>
          </w:tcPr>
          <w:p w14:paraId="1E2C99AC" w14:textId="1899395F" w:rsidR="007D72A4" w:rsidRPr="0060256D" w:rsidRDefault="007D72A4" w:rsidP="00A011B5">
            <w:pPr>
              <w:spacing w:after="0"/>
              <w:rPr>
                <w:rFonts w:ascii="Calibri" w:hAnsi="Calibri" w:cs="Calibri"/>
                <w:b/>
                <w:sz w:val="14"/>
                <w:szCs w:val="14"/>
              </w:rPr>
            </w:pPr>
            <w:r w:rsidRPr="0060256D">
              <w:rPr>
                <w:rFonts w:ascii="Calibri" w:hAnsi="Calibri" w:cs="Calibri"/>
                <w:b/>
                <w:sz w:val="14"/>
                <w:szCs w:val="14"/>
              </w:rPr>
              <w:t>Estudos e Projetos em Andamento</w:t>
            </w:r>
          </w:p>
        </w:tc>
        <w:tc>
          <w:tcPr>
            <w:tcW w:w="1517" w:type="pct"/>
            <w:tcBorders>
              <w:top w:val="single" w:sz="12" w:space="0" w:color="auto"/>
              <w:left w:val="nil"/>
              <w:bottom w:val="single" w:sz="12" w:space="0" w:color="auto"/>
              <w:right w:val="nil"/>
            </w:tcBorders>
            <w:shd w:val="clear" w:color="auto" w:fill="DEEAF6" w:themeFill="accent1" w:themeFillTint="33"/>
            <w:noWrap/>
            <w:vAlign w:val="center"/>
          </w:tcPr>
          <w:p w14:paraId="301016FB" w14:textId="77777777" w:rsidR="007D72A4" w:rsidRPr="0060256D" w:rsidRDefault="007D72A4" w:rsidP="00A011B5">
            <w:pPr>
              <w:spacing w:after="0"/>
              <w:rPr>
                <w:rFonts w:ascii="Calibri" w:hAnsi="Calibri" w:cs="Calibri"/>
                <w:b/>
                <w:sz w:val="14"/>
                <w:szCs w:val="14"/>
              </w:rPr>
            </w:pPr>
          </w:p>
        </w:tc>
        <w:tc>
          <w:tcPr>
            <w:tcW w:w="468" w:type="pct"/>
            <w:tcBorders>
              <w:top w:val="single" w:sz="12" w:space="0" w:color="auto"/>
              <w:left w:val="nil"/>
              <w:bottom w:val="single" w:sz="12" w:space="0" w:color="auto"/>
              <w:right w:val="nil"/>
            </w:tcBorders>
            <w:shd w:val="clear" w:color="auto" w:fill="DEEAF6" w:themeFill="accent1" w:themeFillTint="33"/>
            <w:noWrap/>
            <w:vAlign w:val="center"/>
          </w:tcPr>
          <w:p w14:paraId="744E5733" w14:textId="57E8D426" w:rsidR="007D72A4" w:rsidRPr="0060256D" w:rsidRDefault="007D72A4" w:rsidP="00A011B5">
            <w:pPr>
              <w:spacing w:after="0"/>
              <w:jc w:val="right"/>
              <w:rPr>
                <w:rFonts w:ascii="Calibri" w:hAnsi="Calibri" w:cs="Calibri"/>
                <w:b/>
                <w:sz w:val="14"/>
                <w:szCs w:val="14"/>
              </w:rPr>
            </w:pPr>
            <w:r w:rsidRPr="0060256D">
              <w:rPr>
                <w:rFonts w:ascii="Calibri" w:hAnsi="Calibri" w:cs="Calibri"/>
                <w:b/>
                <w:sz w:val="14"/>
                <w:szCs w:val="14"/>
              </w:rPr>
              <w:t>104.989.207</w:t>
            </w:r>
          </w:p>
        </w:tc>
        <w:tc>
          <w:tcPr>
            <w:tcW w:w="398" w:type="pct"/>
            <w:tcBorders>
              <w:top w:val="single" w:sz="12" w:space="0" w:color="auto"/>
              <w:left w:val="nil"/>
              <w:bottom w:val="single" w:sz="12" w:space="0" w:color="auto"/>
              <w:right w:val="nil"/>
            </w:tcBorders>
            <w:shd w:val="clear" w:color="auto" w:fill="DEEAF6" w:themeFill="accent1" w:themeFillTint="33"/>
            <w:noWrap/>
            <w:vAlign w:val="center"/>
          </w:tcPr>
          <w:p w14:paraId="7C742C52" w14:textId="5B44D64D" w:rsidR="007D72A4" w:rsidRPr="006E4FEB" w:rsidRDefault="003512B0" w:rsidP="00A011B5">
            <w:pPr>
              <w:spacing w:after="0"/>
              <w:jc w:val="right"/>
              <w:rPr>
                <w:rFonts w:ascii="Calibri" w:hAnsi="Calibri" w:cs="Calibri"/>
                <w:b/>
                <w:sz w:val="14"/>
                <w:szCs w:val="14"/>
              </w:rPr>
            </w:pPr>
            <w:r w:rsidRPr="006E4FEB">
              <w:rPr>
                <w:rFonts w:ascii="Calibri" w:hAnsi="Calibri" w:cs="Calibri"/>
                <w:b/>
                <w:sz w:val="14"/>
                <w:szCs w:val="14"/>
              </w:rPr>
              <w:t>14.555.921</w:t>
            </w:r>
          </w:p>
        </w:tc>
        <w:tc>
          <w:tcPr>
            <w:tcW w:w="458" w:type="pct"/>
            <w:tcBorders>
              <w:top w:val="single" w:sz="12" w:space="0" w:color="auto"/>
              <w:left w:val="nil"/>
              <w:bottom w:val="single" w:sz="12" w:space="0" w:color="auto"/>
              <w:right w:val="nil"/>
            </w:tcBorders>
            <w:shd w:val="clear" w:color="auto" w:fill="DEEAF6" w:themeFill="accent1" w:themeFillTint="33"/>
            <w:noWrap/>
            <w:vAlign w:val="center"/>
          </w:tcPr>
          <w:p w14:paraId="0FD53C1B" w14:textId="77777777" w:rsidR="007D72A4" w:rsidRPr="006E4FEB" w:rsidRDefault="007D72A4" w:rsidP="00A011B5">
            <w:pPr>
              <w:spacing w:after="0"/>
              <w:jc w:val="right"/>
              <w:rPr>
                <w:rFonts w:ascii="Calibri" w:hAnsi="Calibri" w:cs="Calibri"/>
                <w:b/>
                <w:sz w:val="14"/>
                <w:szCs w:val="14"/>
              </w:rPr>
            </w:pPr>
            <w:r w:rsidRPr="006E4FEB">
              <w:rPr>
                <w:rFonts w:ascii="Calibri" w:hAnsi="Calibri" w:cs="Calibri"/>
                <w:b/>
                <w:sz w:val="14"/>
                <w:szCs w:val="14"/>
              </w:rPr>
              <w:t>-</w:t>
            </w:r>
          </w:p>
        </w:tc>
        <w:tc>
          <w:tcPr>
            <w:tcW w:w="536" w:type="pct"/>
            <w:tcBorders>
              <w:top w:val="single" w:sz="12" w:space="0" w:color="auto"/>
              <w:left w:val="nil"/>
              <w:bottom w:val="single" w:sz="12" w:space="0" w:color="auto"/>
              <w:right w:val="nil"/>
            </w:tcBorders>
            <w:shd w:val="clear" w:color="auto" w:fill="DEEAF6" w:themeFill="accent1" w:themeFillTint="33"/>
            <w:noWrap/>
            <w:vAlign w:val="center"/>
          </w:tcPr>
          <w:p w14:paraId="0B2B4D9C" w14:textId="6B63D920" w:rsidR="007D72A4" w:rsidRPr="006E4FEB" w:rsidRDefault="006E4FEB" w:rsidP="00A011B5">
            <w:pPr>
              <w:spacing w:after="0"/>
              <w:jc w:val="right"/>
              <w:rPr>
                <w:rFonts w:ascii="Calibri" w:hAnsi="Calibri" w:cs="Calibri"/>
                <w:b/>
                <w:sz w:val="14"/>
                <w:szCs w:val="14"/>
              </w:rPr>
            </w:pPr>
            <w:r w:rsidRPr="006E4FEB">
              <w:rPr>
                <w:rFonts w:ascii="Calibri" w:hAnsi="Calibri" w:cs="Calibri"/>
                <w:b/>
                <w:sz w:val="14"/>
                <w:szCs w:val="14"/>
              </w:rPr>
              <w:t>119.545.127</w:t>
            </w:r>
          </w:p>
        </w:tc>
      </w:tr>
      <w:tr w:rsidR="00F269C4" w:rsidRPr="00560485" w14:paraId="49CDC3D2" w14:textId="77777777" w:rsidTr="003512B0">
        <w:trPr>
          <w:trHeight w:hRule="exact" w:val="284"/>
        </w:trPr>
        <w:tc>
          <w:tcPr>
            <w:tcW w:w="1622" w:type="pct"/>
            <w:tcBorders>
              <w:top w:val="single" w:sz="12" w:space="0" w:color="auto"/>
              <w:left w:val="nil"/>
              <w:bottom w:val="single" w:sz="4" w:space="0" w:color="auto"/>
              <w:right w:val="nil"/>
            </w:tcBorders>
            <w:shd w:val="clear" w:color="auto" w:fill="auto"/>
            <w:noWrap/>
            <w:vAlign w:val="center"/>
          </w:tcPr>
          <w:p w14:paraId="03B8FF8F"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13/2013 - STE - LP nº 519/2015</w:t>
            </w:r>
          </w:p>
        </w:tc>
        <w:tc>
          <w:tcPr>
            <w:tcW w:w="1517" w:type="pct"/>
            <w:tcBorders>
              <w:top w:val="single" w:sz="12" w:space="0" w:color="auto"/>
              <w:left w:val="nil"/>
              <w:bottom w:val="single" w:sz="4" w:space="0" w:color="auto"/>
              <w:right w:val="nil"/>
            </w:tcBorders>
            <w:shd w:val="clear" w:color="auto" w:fill="auto"/>
            <w:noWrap/>
            <w:vAlign w:val="center"/>
          </w:tcPr>
          <w:p w14:paraId="6B30BD31"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BR/040</w:t>
            </w:r>
          </w:p>
        </w:tc>
        <w:tc>
          <w:tcPr>
            <w:tcW w:w="468" w:type="pct"/>
            <w:tcBorders>
              <w:top w:val="single" w:sz="12" w:space="0" w:color="auto"/>
              <w:left w:val="nil"/>
              <w:bottom w:val="single" w:sz="4" w:space="0" w:color="auto"/>
              <w:right w:val="nil"/>
            </w:tcBorders>
            <w:shd w:val="clear" w:color="auto" w:fill="auto"/>
            <w:noWrap/>
            <w:vAlign w:val="center"/>
          </w:tcPr>
          <w:p w14:paraId="47D6F7C0" w14:textId="26D662D8"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8.026.718</w:t>
            </w:r>
          </w:p>
        </w:tc>
        <w:tc>
          <w:tcPr>
            <w:tcW w:w="398" w:type="pct"/>
            <w:tcBorders>
              <w:top w:val="single" w:sz="12" w:space="0" w:color="auto"/>
              <w:left w:val="nil"/>
              <w:bottom w:val="single" w:sz="4" w:space="0" w:color="auto"/>
              <w:right w:val="nil"/>
            </w:tcBorders>
            <w:shd w:val="clear" w:color="auto" w:fill="auto"/>
            <w:noWrap/>
            <w:vAlign w:val="center"/>
          </w:tcPr>
          <w:p w14:paraId="1CEB550C" w14:textId="39996F0E" w:rsidR="007D72A4" w:rsidRPr="002B4CAD" w:rsidRDefault="007D72A4" w:rsidP="00A011B5">
            <w:pPr>
              <w:spacing w:after="0"/>
              <w:jc w:val="right"/>
              <w:rPr>
                <w:rFonts w:ascii="Calibri" w:hAnsi="Calibri" w:cs="Calibri"/>
                <w:sz w:val="14"/>
                <w:szCs w:val="14"/>
              </w:rPr>
            </w:pPr>
            <w:r w:rsidRPr="002B4CAD">
              <w:rPr>
                <w:rFonts w:ascii="Calibri" w:hAnsi="Calibri" w:cs="Calibri"/>
                <w:sz w:val="14"/>
                <w:szCs w:val="14"/>
              </w:rPr>
              <w:t>-</w:t>
            </w:r>
          </w:p>
        </w:tc>
        <w:tc>
          <w:tcPr>
            <w:tcW w:w="458" w:type="pct"/>
            <w:tcBorders>
              <w:top w:val="single" w:sz="12" w:space="0" w:color="auto"/>
              <w:left w:val="nil"/>
              <w:bottom w:val="single" w:sz="4" w:space="0" w:color="auto"/>
              <w:right w:val="nil"/>
            </w:tcBorders>
            <w:shd w:val="clear" w:color="auto" w:fill="auto"/>
            <w:noWrap/>
            <w:vAlign w:val="center"/>
          </w:tcPr>
          <w:p w14:paraId="0B2A6E1A" w14:textId="77777777" w:rsidR="007D72A4" w:rsidRPr="002B4CAD" w:rsidRDefault="007D72A4" w:rsidP="00A011B5">
            <w:pPr>
              <w:spacing w:after="0"/>
              <w:jc w:val="right"/>
              <w:rPr>
                <w:rFonts w:ascii="Calibri" w:hAnsi="Calibri" w:cs="Calibri"/>
                <w:sz w:val="14"/>
                <w:szCs w:val="14"/>
              </w:rPr>
            </w:pPr>
            <w:r w:rsidRPr="002B4CAD">
              <w:rPr>
                <w:rFonts w:ascii="Calibri" w:hAnsi="Calibri" w:cs="Calibri"/>
                <w:sz w:val="14"/>
                <w:szCs w:val="14"/>
              </w:rPr>
              <w:t>-</w:t>
            </w:r>
          </w:p>
        </w:tc>
        <w:tc>
          <w:tcPr>
            <w:tcW w:w="536" w:type="pct"/>
            <w:tcBorders>
              <w:top w:val="single" w:sz="12" w:space="0" w:color="auto"/>
              <w:left w:val="nil"/>
              <w:bottom w:val="single" w:sz="4" w:space="0" w:color="auto"/>
              <w:right w:val="nil"/>
            </w:tcBorders>
            <w:shd w:val="clear" w:color="auto" w:fill="auto"/>
            <w:noWrap/>
            <w:vAlign w:val="center"/>
          </w:tcPr>
          <w:p w14:paraId="0FF1C98C" w14:textId="4E464121" w:rsidR="007D72A4" w:rsidRPr="002B4CAD" w:rsidRDefault="007D72A4" w:rsidP="00A011B5">
            <w:pPr>
              <w:spacing w:after="0"/>
              <w:jc w:val="right"/>
              <w:rPr>
                <w:rFonts w:ascii="Calibri" w:hAnsi="Calibri" w:cs="Calibri"/>
                <w:sz w:val="14"/>
                <w:szCs w:val="14"/>
              </w:rPr>
            </w:pPr>
            <w:r w:rsidRPr="002B4CAD">
              <w:rPr>
                <w:rFonts w:ascii="Calibri" w:hAnsi="Calibri" w:cs="Calibri"/>
                <w:sz w:val="14"/>
                <w:szCs w:val="14"/>
              </w:rPr>
              <w:t>8.026.718</w:t>
            </w:r>
          </w:p>
        </w:tc>
      </w:tr>
      <w:tr w:rsidR="00B10BE6" w:rsidRPr="00560485" w14:paraId="512145FB" w14:textId="77777777" w:rsidTr="003512B0">
        <w:trPr>
          <w:trHeight w:hRule="exact" w:val="284"/>
        </w:trPr>
        <w:tc>
          <w:tcPr>
            <w:tcW w:w="1622" w:type="pct"/>
            <w:tcBorders>
              <w:top w:val="single" w:sz="4" w:space="0" w:color="auto"/>
              <w:left w:val="nil"/>
              <w:bottom w:val="single" w:sz="4" w:space="0" w:color="auto"/>
              <w:right w:val="nil"/>
            </w:tcBorders>
            <w:shd w:val="clear" w:color="auto" w:fill="auto"/>
            <w:noWrap/>
            <w:vAlign w:val="center"/>
          </w:tcPr>
          <w:p w14:paraId="75DE1F76" w14:textId="1CCFD502"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04/2014 - MRS - LP nº 505/2015</w:t>
            </w:r>
          </w:p>
        </w:tc>
        <w:tc>
          <w:tcPr>
            <w:tcW w:w="1517" w:type="pct"/>
            <w:tcBorders>
              <w:top w:val="single" w:sz="4" w:space="0" w:color="auto"/>
              <w:left w:val="nil"/>
              <w:bottom w:val="single" w:sz="4" w:space="0" w:color="auto"/>
              <w:right w:val="nil"/>
            </w:tcBorders>
            <w:shd w:val="clear" w:color="auto" w:fill="auto"/>
            <w:noWrap/>
            <w:vAlign w:val="center"/>
          </w:tcPr>
          <w:p w14:paraId="6569D957" w14:textId="0BE54308" w:rsidR="007D72A4" w:rsidRPr="0060256D" w:rsidRDefault="00BF5EBB" w:rsidP="00A011B5">
            <w:pPr>
              <w:spacing w:after="0"/>
              <w:rPr>
                <w:rFonts w:ascii="Calibri" w:hAnsi="Calibri" w:cs="Calibri"/>
                <w:sz w:val="14"/>
                <w:szCs w:val="14"/>
              </w:rPr>
            </w:pPr>
            <w:r w:rsidRPr="0060256D">
              <w:rPr>
                <w:rFonts w:ascii="Calibri" w:hAnsi="Calibri" w:cs="Calibri"/>
                <w:sz w:val="14"/>
                <w:szCs w:val="14"/>
              </w:rPr>
              <w:t>BR</w:t>
            </w:r>
            <w:r w:rsidR="00D64CB2">
              <w:rPr>
                <w:rFonts w:ascii="Calibri" w:hAnsi="Calibri" w:cs="Calibri"/>
                <w:sz w:val="14"/>
                <w:szCs w:val="14"/>
              </w:rPr>
              <w:t>-</w:t>
            </w:r>
            <w:r w:rsidRPr="0060256D">
              <w:rPr>
                <w:rFonts w:ascii="Calibri" w:hAnsi="Calibri" w:cs="Calibri"/>
                <w:sz w:val="14"/>
                <w:szCs w:val="14"/>
              </w:rPr>
              <w:t>153</w:t>
            </w:r>
            <w:r w:rsidR="007D72A4" w:rsidRPr="0060256D">
              <w:rPr>
                <w:rFonts w:ascii="Calibri" w:hAnsi="Calibri" w:cs="Calibri"/>
                <w:sz w:val="14"/>
                <w:szCs w:val="14"/>
              </w:rPr>
              <w:t>/262</w:t>
            </w:r>
          </w:p>
        </w:tc>
        <w:tc>
          <w:tcPr>
            <w:tcW w:w="468" w:type="pct"/>
            <w:tcBorders>
              <w:top w:val="single" w:sz="4" w:space="0" w:color="auto"/>
              <w:left w:val="nil"/>
              <w:bottom w:val="single" w:sz="4" w:space="0" w:color="auto"/>
              <w:right w:val="nil"/>
            </w:tcBorders>
            <w:shd w:val="clear" w:color="auto" w:fill="auto"/>
            <w:noWrap/>
            <w:vAlign w:val="center"/>
          </w:tcPr>
          <w:p w14:paraId="28C3D8F7" w14:textId="124F6036"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4.679.708</w:t>
            </w:r>
          </w:p>
        </w:tc>
        <w:tc>
          <w:tcPr>
            <w:tcW w:w="398" w:type="pct"/>
            <w:tcBorders>
              <w:top w:val="single" w:sz="4" w:space="0" w:color="auto"/>
              <w:left w:val="nil"/>
              <w:bottom w:val="single" w:sz="4" w:space="0" w:color="auto"/>
              <w:right w:val="nil"/>
            </w:tcBorders>
            <w:shd w:val="clear" w:color="auto" w:fill="auto"/>
            <w:noWrap/>
            <w:vAlign w:val="center"/>
          </w:tcPr>
          <w:p w14:paraId="7C6746F5" w14:textId="0E419C9F" w:rsidR="007D72A4" w:rsidRPr="00B434AE" w:rsidRDefault="007D72A4" w:rsidP="00A011B5">
            <w:pPr>
              <w:spacing w:after="0"/>
              <w:jc w:val="right"/>
              <w:rPr>
                <w:rFonts w:ascii="Calibri" w:hAnsi="Calibri" w:cs="Calibri"/>
                <w:sz w:val="14"/>
                <w:szCs w:val="14"/>
              </w:rPr>
            </w:pPr>
            <w:r w:rsidRPr="00B434AE">
              <w:rPr>
                <w:rFonts w:ascii="Calibri" w:hAnsi="Calibri" w:cs="Calibri"/>
                <w:sz w:val="14"/>
                <w:szCs w:val="14"/>
              </w:rPr>
              <w:t>-</w:t>
            </w:r>
          </w:p>
        </w:tc>
        <w:tc>
          <w:tcPr>
            <w:tcW w:w="458" w:type="pct"/>
            <w:tcBorders>
              <w:top w:val="single" w:sz="4" w:space="0" w:color="auto"/>
              <w:left w:val="nil"/>
              <w:bottom w:val="single" w:sz="4" w:space="0" w:color="auto"/>
              <w:right w:val="nil"/>
            </w:tcBorders>
            <w:shd w:val="clear" w:color="auto" w:fill="auto"/>
            <w:noWrap/>
            <w:vAlign w:val="center"/>
          </w:tcPr>
          <w:p w14:paraId="211A0CEF" w14:textId="77777777" w:rsidR="007D72A4" w:rsidRPr="00B434AE" w:rsidRDefault="007D72A4" w:rsidP="00A011B5">
            <w:pPr>
              <w:spacing w:after="0"/>
              <w:jc w:val="right"/>
              <w:rPr>
                <w:rFonts w:ascii="Calibri" w:hAnsi="Calibri" w:cs="Calibri"/>
                <w:sz w:val="14"/>
                <w:szCs w:val="14"/>
              </w:rPr>
            </w:pPr>
            <w:r w:rsidRPr="00B434AE">
              <w:rPr>
                <w:rFonts w:ascii="Calibri" w:hAnsi="Calibri" w:cs="Calibri"/>
                <w:sz w:val="14"/>
                <w:szCs w:val="14"/>
              </w:rPr>
              <w:t>-</w:t>
            </w:r>
          </w:p>
        </w:tc>
        <w:tc>
          <w:tcPr>
            <w:tcW w:w="536" w:type="pct"/>
            <w:tcBorders>
              <w:top w:val="single" w:sz="4" w:space="0" w:color="auto"/>
              <w:left w:val="nil"/>
              <w:bottom w:val="single" w:sz="4" w:space="0" w:color="auto"/>
              <w:right w:val="nil"/>
            </w:tcBorders>
            <w:shd w:val="clear" w:color="auto" w:fill="auto"/>
            <w:noWrap/>
            <w:vAlign w:val="center"/>
          </w:tcPr>
          <w:p w14:paraId="5B43BFC8" w14:textId="0622497F" w:rsidR="007D72A4" w:rsidRPr="00B434AE" w:rsidRDefault="007D72A4" w:rsidP="00A011B5">
            <w:pPr>
              <w:spacing w:after="0"/>
              <w:jc w:val="right"/>
              <w:rPr>
                <w:rFonts w:ascii="Calibri" w:hAnsi="Calibri" w:cs="Calibri"/>
                <w:sz w:val="14"/>
                <w:szCs w:val="14"/>
              </w:rPr>
            </w:pPr>
            <w:r w:rsidRPr="00B434AE">
              <w:rPr>
                <w:rFonts w:ascii="Calibri" w:hAnsi="Calibri" w:cs="Calibri"/>
                <w:sz w:val="14"/>
                <w:szCs w:val="14"/>
              </w:rPr>
              <w:t>4.679.708</w:t>
            </w:r>
          </w:p>
        </w:tc>
      </w:tr>
      <w:tr w:rsidR="00F269C4" w:rsidRPr="00560485" w14:paraId="630D0CD1" w14:textId="77777777" w:rsidTr="003512B0">
        <w:trPr>
          <w:trHeight w:hRule="exact" w:val="284"/>
        </w:trPr>
        <w:tc>
          <w:tcPr>
            <w:tcW w:w="1622" w:type="pct"/>
            <w:tcBorders>
              <w:top w:val="single" w:sz="4" w:space="0" w:color="auto"/>
              <w:left w:val="nil"/>
              <w:bottom w:val="single" w:sz="12" w:space="0" w:color="auto"/>
              <w:right w:val="nil"/>
            </w:tcBorders>
            <w:shd w:val="clear" w:color="auto" w:fill="auto"/>
            <w:noWrap/>
            <w:vAlign w:val="center"/>
          </w:tcPr>
          <w:p w14:paraId="04867E5C"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09/2014 - PROFILL - LP nº 553/2017</w:t>
            </w:r>
          </w:p>
        </w:tc>
        <w:tc>
          <w:tcPr>
            <w:tcW w:w="1517" w:type="pct"/>
            <w:tcBorders>
              <w:top w:val="single" w:sz="4" w:space="0" w:color="auto"/>
              <w:left w:val="nil"/>
              <w:bottom w:val="single" w:sz="12" w:space="0" w:color="auto"/>
              <w:right w:val="nil"/>
            </w:tcBorders>
            <w:shd w:val="clear" w:color="auto" w:fill="auto"/>
            <w:noWrap/>
            <w:vAlign w:val="center"/>
          </w:tcPr>
          <w:p w14:paraId="36AA5089"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BR-153/GO/TO</w:t>
            </w:r>
          </w:p>
        </w:tc>
        <w:tc>
          <w:tcPr>
            <w:tcW w:w="468" w:type="pct"/>
            <w:tcBorders>
              <w:top w:val="single" w:sz="4" w:space="0" w:color="auto"/>
              <w:left w:val="nil"/>
              <w:bottom w:val="single" w:sz="12" w:space="0" w:color="auto"/>
              <w:right w:val="nil"/>
            </w:tcBorders>
            <w:shd w:val="clear" w:color="auto" w:fill="auto"/>
            <w:noWrap/>
            <w:vAlign w:val="center"/>
          </w:tcPr>
          <w:p w14:paraId="3EE06BB1" w14:textId="24B88973"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444.392</w:t>
            </w:r>
          </w:p>
        </w:tc>
        <w:tc>
          <w:tcPr>
            <w:tcW w:w="398" w:type="pct"/>
            <w:tcBorders>
              <w:top w:val="single" w:sz="4" w:space="0" w:color="auto"/>
              <w:left w:val="nil"/>
              <w:bottom w:val="single" w:sz="12" w:space="0" w:color="auto"/>
              <w:right w:val="nil"/>
            </w:tcBorders>
            <w:shd w:val="clear" w:color="auto" w:fill="auto"/>
            <w:noWrap/>
            <w:vAlign w:val="center"/>
          </w:tcPr>
          <w:p w14:paraId="42902990" w14:textId="5ED40F9B" w:rsidR="007D72A4" w:rsidRPr="00BE088F" w:rsidRDefault="007D72A4" w:rsidP="00A011B5">
            <w:pPr>
              <w:spacing w:after="0"/>
              <w:jc w:val="right"/>
              <w:rPr>
                <w:rFonts w:ascii="Calibri" w:hAnsi="Calibri" w:cs="Calibri"/>
                <w:sz w:val="14"/>
                <w:szCs w:val="14"/>
              </w:rPr>
            </w:pPr>
            <w:r w:rsidRPr="00BE088F">
              <w:rPr>
                <w:rFonts w:ascii="Calibri" w:hAnsi="Calibri" w:cs="Calibri"/>
                <w:sz w:val="14"/>
                <w:szCs w:val="14"/>
              </w:rPr>
              <w:t>-</w:t>
            </w:r>
          </w:p>
        </w:tc>
        <w:tc>
          <w:tcPr>
            <w:tcW w:w="458" w:type="pct"/>
            <w:tcBorders>
              <w:top w:val="single" w:sz="4" w:space="0" w:color="auto"/>
              <w:left w:val="nil"/>
              <w:bottom w:val="single" w:sz="12" w:space="0" w:color="auto"/>
              <w:right w:val="nil"/>
            </w:tcBorders>
            <w:shd w:val="clear" w:color="auto" w:fill="auto"/>
            <w:noWrap/>
            <w:vAlign w:val="center"/>
          </w:tcPr>
          <w:p w14:paraId="2F973EFF" w14:textId="77777777" w:rsidR="007D72A4" w:rsidRPr="00BE088F" w:rsidRDefault="007D72A4" w:rsidP="00A011B5">
            <w:pPr>
              <w:spacing w:after="0"/>
              <w:jc w:val="right"/>
              <w:rPr>
                <w:rFonts w:ascii="Calibri" w:hAnsi="Calibri" w:cs="Calibri"/>
                <w:sz w:val="14"/>
                <w:szCs w:val="14"/>
              </w:rPr>
            </w:pPr>
            <w:r w:rsidRPr="00BE088F">
              <w:rPr>
                <w:rFonts w:ascii="Calibri" w:hAnsi="Calibri" w:cs="Calibri"/>
                <w:sz w:val="14"/>
                <w:szCs w:val="14"/>
              </w:rPr>
              <w:t>-</w:t>
            </w:r>
          </w:p>
        </w:tc>
        <w:tc>
          <w:tcPr>
            <w:tcW w:w="536" w:type="pct"/>
            <w:tcBorders>
              <w:top w:val="single" w:sz="4" w:space="0" w:color="auto"/>
              <w:left w:val="nil"/>
              <w:bottom w:val="single" w:sz="12" w:space="0" w:color="auto"/>
              <w:right w:val="nil"/>
            </w:tcBorders>
            <w:shd w:val="clear" w:color="auto" w:fill="auto"/>
            <w:noWrap/>
            <w:vAlign w:val="center"/>
          </w:tcPr>
          <w:p w14:paraId="59245CE8" w14:textId="0867A0DA" w:rsidR="007D72A4" w:rsidRPr="00BE088F" w:rsidRDefault="007D72A4" w:rsidP="00A011B5">
            <w:pPr>
              <w:spacing w:after="0"/>
              <w:jc w:val="right"/>
              <w:rPr>
                <w:rFonts w:ascii="Calibri" w:hAnsi="Calibri" w:cs="Calibri"/>
                <w:sz w:val="14"/>
                <w:szCs w:val="14"/>
              </w:rPr>
            </w:pPr>
            <w:r w:rsidRPr="00BE088F">
              <w:rPr>
                <w:rFonts w:ascii="Calibri" w:hAnsi="Calibri" w:cs="Calibri"/>
                <w:sz w:val="14"/>
                <w:szCs w:val="14"/>
              </w:rPr>
              <w:t>444.392</w:t>
            </w:r>
          </w:p>
        </w:tc>
      </w:tr>
      <w:tr w:rsidR="00F269C4" w:rsidRPr="00560485" w14:paraId="6C9F9AA4" w14:textId="77777777" w:rsidTr="003512B0">
        <w:trPr>
          <w:trHeight w:hRule="exact" w:val="284"/>
        </w:trPr>
        <w:tc>
          <w:tcPr>
            <w:tcW w:w="1622" w:type="pct"/>
            <w:tcBorders>
              <w:top w:val="single" w:sz="12" w:space="0" w:color="auto"/>
              <w:left w:val="nil"/>
              <w:bottom w:val="nil"/>
              <w:right w:val="nil"/>
            </w:tcBorders>
            <w:shd w:val="clear" w:color="auto" w:fill="DEEAF6" w:themeFill="accent1" w:themeFillTint="33"/>
            <w:noWrap/>
            <w:vAlign w:val="center"/>
          </w:tcPr>
          <w:p w14:paraId="06B19448" w14:textId="77777777" w:rsidR="007D72A4" w:rsidRPr="0060256D" w:rsidRDefault="007D72A4" w:rsidP="00A011B5">
            <w:pPr>
              <w:spacing w:after="0"/>
              <w:rPr>
                <w:rFonts w:ascii="Calibri" w:hAnsi="Calibri" w:cs="Calibri"/>
                <w:b/>
                <w:sz w:val="14"/>
                <w:szCs w:val="14"/>
              </w:rPr>
            </w:pPr>
            <w:r w:rsidRPr="0060256D">
              <w:rPr>
                <w:rFonts w:ascii="Calibri" w:hAnsi="Calibri" w:cs="Calibri"/>
                <w:b/>
                <w:sz w:val="14"/>
                <w:szCs w:val="14"/>
              </w:rPr>
              <w:t>Licença Ambiental</w:t>
            </w:r>
          </w:p>
        </w:tc>
        <w:tc>
          <w:tcPr>
            <w:tcW w:w="1517" w:type="pct"/>
            <w:tcBorders>
              <w:top w:val="single" w:sz="12" w:space="0" w:color="auto"/>
              <w:left w:val="nil"/>
              <w:bottom w:val="nil"/>
              <w:right w:val="nil"/>
            </w:tcBorders>
            <w:shd w:val="clear" w:color="auto" w:fill="DEEAF6" w:themeFill="accent1" w:themeFillTint="33"/>
            <w:noWrap/>
            <w:vAlign w:val="center"/>
          </w:tcPr>
          <w:p w14:paraId="65924647" w14:textId="77777777" w:rsidR="007D72A4" w:rsidRPr="0060256D" w:rsidRDefault="007D72A4" w:rsidP="00A011B5">
            <w:pPr>
              <w:spacing w:after="0"/>
              <w:rPr>
                <w:rFonts w:ascii="Calibri" w:hAnsi="Calibri" w:cs="Calibri"/>
                <w:b/>
                <w:sz w:val="14"/>
                <w:szCs w:val="14"/>
              </w:rPr>
            </w:pPr>
          </w:p>
        </w:tc>
        <w:tc>
          <w:tcPr>
            <w:tcW w:w="468" w:type="pct"/>
            <w:tcBorders>
              <w:top w:val="single" w:sz="12" w:space="0" w:color="auto"/>
              <w:left w:val="nil"/>
              <w:bottom w:val="nil"/>
              <w:right w:val="nil"/>
            </w:tcBorders>
            <w:shd w:val="clear" w:color="auto" w:fill="DEEAF6" w:themeFill="accent1" w:themeFillTint="33"/>
            <w:noWrap/>
            <w:vAlign w:val="center"/>
          </w:tcPr>
          <w:p w14:paraId="379EED82" w14:textId="19B5713E" w:rsidR="007D72A4" w:rsidRPr="0060256D" w:rsidRDefault="007D72A4" w:rsidP="00A011B5">
            <w:pPr>
              <w:spacing w:after="0"/>
              <w:jc w:val="right"/>
              <w:rPr>
                <w:rFonts w:ascii="Calibri" w:hAnsi="Calibri" w:cs="Calibri"/>
                <w:b/>
                <w:sz w:val="14"/>
                <w:szCs w:val="14"/>
              </w:rPr>
            </w:pPr>
            <w:r w:rsidRPr="0060256D">
              <w:rPr>
                <w:rFonts w:ascii="Calibri" w:hAnsi="Calibri" w:cs="Calibri"/>
                <w:b/>
                <w:sz w:val="14"/>
                <w:szCs w:val="14"/>
              </w:rPr>
              <w:t>13.150.818</w:t>
            </w:r>
          </w:p>
        </w:tc>
        <w:tc>
          <w:tcPr>
            <w:tcW w:w="398" w:type="pct"/>
            <w:tcBorders>
              <w:top w:val="single" w:sz="12" w:space="0" w:color="auto"/>
              <w:left w:val="nil"/>
              <w:bottom w:val="nil"/>
              <w:right w:val="nil"/>
            </w:tcBorders>
            <w:shd w:val="clear" w:color="auto" w:fill="DEEAF6" w:themeFill="accent1" w:themeFillTint="33"/>
            <w:noWrap/>
            <w:vAlign w:val="center"/>
          </w:tcPr>
          <w:p w14:paraId="670A544A" w14:textId="6142CAC4" w:rsidR="007D72A4" w:rsidRPr="007E3A9E" w:rsidRDefault="00A91547" w:rsidP="00A011B5">
            <w:pPr>
              <w:spacing w:after="0"/>
              <w:jc w:val="right"/>
              <w:rPr>
                <w:rFonts w:ascii="Calibri" w:hAnsi="Calibri" w:cs="Calibri"/>
                <w:b/>
                <w:sz w:val="14"/>
                <w:szCs w:val="14"/>
              </w:rPr>
            </w:pPr>
            <w:r w:rsidRPr="007E3A9E">
              <w:rPr>
                <w:rFonts w:ascii="Calibri" w:hAnsi="Calibri" w:cs="Calibri"/>
                <w:b/>
                <w:sz w:val="14"/>
                <w:szCs w:val="14"/>
              </w:rPr>
              <w:t>-</w:t>
            </w:r>
          </w:p>
        </w:tc>
        <w:tc>
          <w:tcPr>
            <w:tcW w:w="458" w:type="pct"/>
            <w:tcBorders>
              <w:top w:val="single" w:sz="12" w:space="0" w:color="auto"/>
              <w:left w:val="nil"/>
              <w:bottom w:val="nil"/>
              <w:right w:val="nil"/>
            </w:tcBorders>
            <w:shd w:val="clear" w:color="auto" w:fill="DEEAF6" w:themeFill="accent1" w:themeFillTint="33"/>
            <w:noWrap/>
            <w:vAlign w:val="center"/>
          </w:tcPr>
          <w:p w14:paraId="12508057" w14:textId="77777777" w:rsidR="007D72A4" w:rsidRPr="007E3A9E" w:rsidRDefault="007D72A4" w:rsidP="00A011B5">
            <w:pPr>
              <w:spacing w:after="0"/>
              <w:jc w:val="right"/>
              <w:rPr>
                <w:rFonts w:ascii="Calibri" w:hAnsi="Calibri" w:cs="Calibri"/>
                <w:b/>
                <w:sz w:val="14"/>
                <w:szCs w:val="14"/>
              </w:rPr>
            </w:pPr>
            <w:r w:rsidRPr="007E3A9E">
              <w:rPr>
                <w:rFonts w:ascii="Calibri" w:hAnsi="Calibri" w:cs="Calibri"/>
                <w:b/>
                <w:sz w:val="14"/>
                <w:szCs w:val="14"/>
              </w:rPr>
              <w:t>-</w:t>
            </w:r>
          </w:p>
        </w:tc>
        <w:tc>
          <w:tcPr>
            <w:tcW w:w="536" w:type="pct"/>
            <w:tcBorders>
              <w:top w:val="single" w:sz="12" w:space="0" w:color="auto"/>
              <w:left w:val="nil"/>
              <w:bottom w:val="nil"/>
              <w:right w:val="nil"/>
            </w:tcBorders>
            <w:shd w:val="clear" w:color="auto" w:fill="DEEAF6" w:themeFill="accent1" w:themeFillTint="33"/>
            <w:noWrap/>
            <w:vAlign w:val="center"/>
          </w:tcPr>
          <w:p w14:paraId="14D5E42F" w14:textId="5A699CD7" w:rsidR="007D72A4" w:rsidRPr="007E3A9E" w:rsidRDefault="00A91547" w:rsidP="00A011B5">
            <w:pPr>
              <w:spacing w:after="0"/>
              <w:jc w:val="right"/>
              <w:rPr>
                <w:rFonts w:ascii="Calibri" w:hAnsi="Calibri" w:cs="Calibri"/>
                <w:b/>
                <w:sz w:val="14"/>
                <w:szCs w:val="14"/>
              </w:rPr>
            </w:pPr>
            <w:r w:rsidRPr="007E3A9E">
              <w:rPr>
                <w:rFonts w:ascii="Calibri" w:hAnsi="Calibri" w:cs="Calibri"/>
                <w:b/>
                <w:sz w:val="14"/>
                <w:szCs w:val="14"/>
              </w:rPr>
              <w:t>13.150.818</w:t>
            </w:r>
          </w:p>
        </w:tc>
      </w:tr>
      <w:tr w:rsidR="00F269C4" w:rsidRPr="00560485" w14:paraId="256C5994" w14:textId="77777777" w:rsidTr="003512B0">
        <w:trPr>
          <w:trHeight w:hRule="exact" w:val="284"/>
        </w:trPr>
        <w:tc>
          <w:tcPr>
            <w:tcW w:w="1622" w:type="pct"/>
            <w:tcBorders>
              <w:top w:val="single" w:sz="12" w:space="0" w:color="auto"/>
              <w:left w:val="nil"/>
              <w:bottom w:val="single" w:sz="12" w:space="0" w:color="auto"/>
              <w:right w:val="nil"/>
            </w:tcBorders>
            <w:shd w:val="clear" w:color="auto" w:fill="DEEAF6" w:themeFill="accent1" w:themeFillTint="33"/>
            <w:noWrap/>
            <w:vAlign w:val="center"/>
          </w:tcPr>
          <w:p w14:paraId="41FC6EED" w14:textId="3F6D1922" w:rsidR="007D72A4" w:rsidRPr="0060256D" w:rsidRDefault="007D72A4" w:rsidP="00A011B5">
            <w:pPr>
              <w:spacing w:after="0"/>
              <w:rPr>
                <w:rFonts w:ascii="Calibri" w:hAnsi="Calibri" w:cs="Calibri"/>
                <w:b/>
                <w:sz w:val="14"/>
                <w:szCs w:val="14"/>
              </w:rPr>
            </w:pPr>
            <w:r w:rsidRPr="0060256D">
              <w:rPr>
                <w:rFonts w:ascii="Calibri" w:hAnsi="Calibri" w:cs="Calibri"/>
                <w:b/>
                <w:sz w:val="14"/>
                <w:szCs w:val="14"/>
              </w:rPr>
              <w:t>Total Estudos e Projetos em Andamento e Licença</w:t>
            </w:r>
            <w:r w:rsidR="006A6C64" w:rsidRPr="0060256D">
              <w:rPr>
                <w:rFonts w:ascii="Calibri" w:hAnsi="Calibri" w:cs="Calibri"/>
                <w:b/>
                <w:sz w:val="14"/>
                <w:szCs w:val="14"/>
              </w:rPr>
              <w:t>s</w:t>
            </w:r>
            <w:r w:rsidR="004D28C5" w:rsidRPr="0060256D">
              <w:rPr>
                <w:rFonts w:ascii="Calibri" w:hAnsi="Calibri" w:cs="Calibri"/>
                <w:b/>
                <w:sz w:val="14"/>
                <w:szCs w:val="14"/>
              </w:rPr>
              <w:t xml:space="preserve"> </w:t>
            </w:r>
          </w:p>
        </w:tc>
        <w:tc>
          <w:tcPr>
            <w:tcW w:w="1517" w:type="pct"/>
            <w:tcBorders>
              <w:top w:val="single" w:sz="12" w:space="0" w:color="auto"/>
              <w:left w:val="nil"/>
              <w:bottom w:val="single" w:sz="12" w:space="0" w:color="auto"/>
              <w:right w:val="nil"/>
            </w:tcBorders>
            <w:shd w:val="clear" w:color="auto" w:fill="DEEAF6" w:themeFill="accent1" w:themeFillTint="33"/>
            <w:noWrap/>
            <w:vAlign w:val="center"/>
          </w:tcPr>
          <w:p w14:paraId="0C3862ED" w14:textId="3B37320A" w:rsidR="007D72A4" w:rsidRPr="0060256D" w:rsidRDefault="004D28C5" w:rsidP="00A011B5">
            <w:pPr>
              <w:spacing w:after="0"/>
              <w:rPr>
                <w:rFonts w:ascii="Calibri" w:hAnsi="Calibri" w:cs="Calibri"/>
                <w:b/>
                <w:sz w:val="14"/>
                <w:szCs w:val="14"/>
              </w:rPr>
            </w:pPr>
            <w:r w:rsidRPr="0060256D">
              <w:rPr>
                <w:rFonts w:ascii="Calibri" w:hAnsi="Calibri" w:cs="Calibri"/>
                <w:b/>
                <w:sz w:val="14"/>
                <w:szCs w:val="14"/>
              </w:rPr>
              <w:t>(1)</w:t>
            </w:r>
          </w:p>
        </w:tc>
        <w:tc>
          <w:tcPr>
            <w:tcW w:w="468" w:type="pct"/>
            <w:tcBorders>
              <w:top w:val="single" w:sz="12" w:space="0" w:color="auto"/>
              <w:left w:val="nil"/>
              <w:bottom w:val="single" w:sz="12" w:space="0" w:color="auto"/>
              <w:right w:val="nil"/>
            </w:tcBorders>
            <w:shd w:val="clear" w:color="auto" w:fill="DEEAF6" w:themeFill="accent1" w:themeFillTint="33"/>
            <w:noWrap/>
            <w:vAlign w:val="center"/>
          </w:tcPr>
          <w:p w14:paraId="6A37D5FE" w14:textId="6D413237" w:rsidR="007D72A4" w:rsidRPr="0060256D" w:rsidRDefault="007D72A4" w:rsidP="00A011B5">
            <w:pPr>
              <w:spacing w:after="0"/>
              <w:jc w:val="right"/>
              <w:rPr>
                <w:rFonts w:ascii="Calibri" w:hAnsi="Calibri" w:cs="Calibri"/>
                <w:b/>
                <w:sz w:val="14"/>
                <w:szCs w:val="14"/>
              </w:rPr>
            </w:pPr>
            <w:r w:rsidRPr="0060256D">
              <w:rPr>
                <w:rFonts w:ascii="Calibri" w:hAnsi="Calibri" w:cs="Calibri"/>
                <w:b/>
                <w:sz w:val="14"/>
                <w:szCs w:val="14"/>
              </w:rPr>
              <w:t>118.140.02</w:t>
            </w:r>
            <w:r w:rsidR="009D066F">
              <w:rPr>
                <w:rFonts w:ascii="Calibri" w:hAnsi="Calibri" w:cs="Calibri"/>
                <w:b/>
                <w:sz w:val="14"/>
                <w:szCs w:val="14"/>
              </w:rPr>
              <w:t>4</w:t>
            </w:r>
          </w:p>
        </w:tc>
        <w:tc>
          <w:tcPr>
            <w:tcW w:w="398" w:type="pct"/>
            <w:tcBorders>
              <w:top w:val="single" w:sz="12" w:space="0" w:color="auto"/>
              <w:left w:val="nil"/>
              <w:bottom w:val="single" w:sz="12" w:space="0" w:color="auto"/>
              <w:right w:val="nil"/>
            </w:tcBorders>
            <w:shd w:val="clear" w:color="auto" w:fill="DEEAF6" w:themeFill="accent1" w:themeFillTint="33"/>
            <w:noWrap/>
            <w:vAlign w:val="center"/>
          </w:tcPr>
          <w:p w14:paraId="7B195E71" w14:textId="78779845" w:rsidR="007D72A4" w:rsidRPr="007E3A9E" w:rsidRDefault="00DF3F2A" w:rsidP="00A011B5">
            <w:pPr>
              <w:spacing w:after="0"/>
              <w:jc w:val="right"/>
              <w:rPr>
                <w:rFonts w:ascii="Calibri" w:hAnsi="Calibri" w:cs="Calibri"/>
                <w:b/>
                <w:sz w:val="14"/>
                <w:szCs w:val="14"/>
              </w:rPr>
            </w:pPr>
            <w:r w:rsidRPr="007E3A9E">
              <w:rPr>
                <w:rFonts w:ascii="Calibri" w:hAnsi="Calibri" w:cs="Calibri"/>
                <w:b/>
                <w:sz w:val="14"/>
                <w:szCs w:val="14"/>
              </w:rPr>
              <w:t>14.555.921</w:t>
            </w:r>
          </w:p>
        </w:tc>
        <w:tc>
          <w:tcPr>
            <w:tcW w:w="458" w:type="pct"/>
            <w:tcBorders>
              <w:top w:val="single" w:sz="12" w:space="0" w:color="auto"/>
              <w:left w:val="nil"/>
              <w:bottom w:val="single" w:sz="12" w:space="0" w:color="auto"/>
              <w:right w:val="nil"/>
            </w:tcBorders>
            <w:shd w:val="clear" w:color="auto" w:fill="DEEAF6" w:themeFill="accent1" w:themeFillTint="33"/>
            <w:noWrap/>
            <w:vAlign w:val="center"/>
          </w:tcPr>
          <w:p w14:paraId="174907D8" w14:textId="77777777" w:rsidR="007D72A4" w:rsidRPr="007E3A9E" w:rsidRDefault="007D72A4" w:rsidP="00A011B5">
            <w:pPr>
              <w:spacing w:after="0"/>
              <w:jc w:val="right"/>
              <w:rPr>
                <w:rFonts w:ascii="Calibri" w:hAnsi="Calibri" w:cs="Calibri"/>
                <w:b/>
                <w:sz w:val="14"/>
                <w:szCs w:val="14"/>
              </w:rPr>
            </w:pPr>
            <w:r w:rsidRPr="007E3A9E">
              <w:rPr>
                <w:rFonts w:ascii="Calibri" w:hAnsi="Calibri" w:cs="Calibri"/>
                <w:b/>
                <w:sz w:val="14"/>
                <w:szCs w:val="14"/>
              </w:rPr>
              <w:t>-</w:t>
            </w:r>
          </w:p>
        </w:tc>
        <w:tc>
          <w:tcPr>
            <w:tcW w:w="536" w:type="pct"/>
            <w:tcBorders>
              <w:top w:val="single" w:sz="12" w:space="0" w:color="auto"/>
              <w:left w:val="nil"/>
              <w:bottom w:val="single" w:sz="12" w:space="0" w:color="auto"/>
              <w:right w:val="nil"/>
            </w:tcBorders>
            <w:shd w:val="clear" w:color="auto" w:fill="DEEAF6" w:themeFill="accent1" w:themeFillTint="33"/>
            <w:noWrap/>
            <w:vAlign w:val="center"/>
          </w:tcPr>
          <w:p w14:paraId="182A2F7C" w14:textId="299D0E15" w:rsidR="007D72A4" w:rsidRPr="007E3A9E" w:rsidRDefault="007E3A9E" w:rsidP="00A011B5">
            <w:pPr>
              <w:spacing w:after="0"/>
              <w:jc w:val="right"/>
              <w:rPr>
                <w:rFonts w:ascii="Calibri" w:hAnsi="Calibri" w:cs="Calibri"/>
                <w:b/>
                <w:sz w:val="14"/>
                <w:szCs w:val="14"/>
              </w:rPr>
            </w:pPr>
            <w:r w:rsidRPr="007E3A9E">
              <w:rPr>
                <w:rFonts w:ascii="Calibri" w:hAnsi="Calibri" w:cs="Calibri"/>
                <w:b/>
                <w:sz w:val="14"/>
                <w:szCs w:val="14"/>
              </w:rPr>
              <w:t>132.695.944</w:t>
            </w:r>
          </w:p>
        </w:tc>
      </w:tr>
      <w:tr w:rsidR="00F269C4" w:rsidRPr="00560485" w14:paraId="03D49B91" w14:textId="77777777" w:rsidTr="003512B0">
        <w:trPr>
          <w:trHeight w:hRule="exact" w:val="284"/>
        </w:trPr>
        <w:tc>
          <w:tcPr>
            <w:tcW w:w="1622" w:type="pct"/>
            <w:tcBorders>
              <w:top w:val="single" w:sz="12" w:space="0" w:color="auto"/>
              <w:left w:val="nil"/>
              <w:bottom w:val="single" w:sz="4" w:space="0" w:color="auto"/>
              <w:right w:val="nil"/>
            </w:tcBorders>
            <w:shd w:val="clear" w:color="auto" w:fill="auto"/>
            <w:noWrap/>
            <w:vAlign w:val="center"/>
          </w:tcPr>
          <w:p w14:paraId="48B538B7"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Direito de Uso de Comunicação</w:t>
            </w:r>
          </w:p>
        </w:tc>
        <w:tc>
          <w:tcPr>
            <w:tcW w:w="1517" w:type="pct"/>
            <w:tcBorders>
              <w:top w:val="single" w:sz="12" w:space="0" w:color="auto"/>
              <w:left w:val="nil"/>
              <w:bottom w:val="single" w:sz="4" w:space="0" w:color="auto"/>
              <w:right w:val="nil"/>
            </w:tcBorders>
            <w:shd w:val="clear" w:color="auto" w:fill="auto"/>
            <w:noWrap/>
            <w:vAlign w:val="center"/>
          </w:tcPr>
          <w:p w14:paraId="6B4D95ED" w14:textId="77777777" w:rsidR="007D72A4" w:rsidRPr="0060256D" w:rsidRDefault="007D72A4" w:rsidP="00A011B5">
            <w:pPr>
              <w:spacing w:after="0"/>
              <w:rPr>
                <w:rFonts w:ascii="Calibri" w:hAnsi="Calibri" w:cs="Calibri"/>
                <w:sz w:val="14"/>
                <w:szCs w:val="14"/>
              </w:rPr>
            </w:pPr>
          </w:p>
        </w:tc>
        <w:tc>
          <w:tcPr>
            <w:tcW w:w="468" w:type="pct"/>
            <w:tcBorders>
              <w:top w:val="single" w:sz="12" w:space="0" w:color="auto"/>
              <w:left w:val="nil"/>
              <w:bottom w:val="single" w:sz="4" w:space="0" w:color="auto"/>
              <w:right w:val="nil"/>
            </w:tcBorders>
            <w:shd w:val="clear" w:color="auto" w:fill="auto"/>
            <w:noWrap/>
            <w:vAlign w:val="center"/>
          </w:tcPr>
          <w:p w14:paraId="1A7D8FF3" w14:textId="00522F24"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139.790</w:t>
            </w:r>
          </w:p>
        </w:tc>
        <w:tc>
          <w:tcPr>
            <w:tcW w:w="398" w:type="pct"/>
            <w:tcBorders>
              <w:top w:val="single" w:sz="12" w:space="0" w:color="auto"/>
              <w:left w:val="nil"/>
              <w:bottom w:val="single" w:sz="4" w:space="0" w:color="auto"/>
              <w:right w:val="nil"/>
            </w:tcBorders>
            <w:shd w:val="clear" w:color="auto" w:fill="auto"/>
            <w:noWrap/>
            <w:vAlign w:val="center"/>
          </w:tcPr>
          <w:p w14:paraId="5E0811A7" w14:textId="77777777" w:rsidR="007D72A4" w:rsidRPr="007F4670" w:rsidRDefault="007D72A4" w:rsidP="00A011B5">
            <w:pPr>
              <w:spacing w:after="0"/>
              <w:jc w:val="right"/>
              <w:rPr>
                <w:rFonts w:ascii="Calibri" w:hAnsi="Calibri" w:cs="Calibri"/>
                <w:sz w:val="14"/>
                <w:szCs w:val="14"/>
              </w:rPr>
            </w:pPr>
            <w:r w:rsidRPr="007F4670">
              <w:rPr>
                <w:rFonts w:ascii="Calibri" w:hAnsi="Calibri" w:cs="Calibri"/>
                <w:sz w:val="14"/>
                <w:szCs w:val="14"/>
              </w:rPr>
              <w:t>-</w:t>
            </w:r>
          </w:p>
        </w:tc>
        <w:tc>
          <w:tcPr>
            <w:tcW w:w="458" w:type="pct"/>
            <w:tcBorders>
              <w:top w:val="single" w:sz="12" w:space="0" w:color="auto"/>
              <w:left w:val="nil"/>
              <w:bottom w:val="single" w:sz="4" w:space="0" w:color="auto"/>
              <w:right w:val="nil"/>
            </w:tcBorders>
            <w:shd w:val="clear" w:color="auto" w:fill="auto"/>
            <w:noWrap/>
            <w:vAlign w:val="center"/>
          </w:tcPr>
          <w:p w14:paraId="769A0C3B" w14:textId="77777777" w:rsidR="007D72A4" w:rsidRPr="007F4670" w:rsidRDefault="007D72A4" w:rsidP="00A011B5">
            <w:pPr>
              <w:spacing w:after="0"/>
              <w:jc w:val="right"/>
              <w:rPr>
                <w:rFonts w:ascii="Calibri" w:hAnsi="Calibri" w:cs="Calibri"/>
                <w:sz w:val="14"/>
                <w:szCs w:val="14"/>
              </w:rPr>
            </w:pPr>
            <w:r w:rsidRPr="007F4670">
              <w:rPr>
                <w:rFonts w:ascii="Calibri" w:hAnsi="Calibri" w:cs="Calibri"/>
                <w:sz w:val="14"/>
                <w:szCs w:val="14"/>
              </w:rPr>
              <w:t>-</w:t>
            </w:r>
          </w:p>
        </w:tc>
        <w:tc>
          <w:tcPr>
            <w:tcW w:w="536" w:type="pct"/>
            <w:tcBorders>
              <w:top w:val="single" w:sz="12" w:space="0" w:color="auto"/>
              <w:left w:val="nil"/>
              <w:bottom w:val="single" w:sz="4" w:space="0" w:color="auto"/>
              <w:right w:val="nil"/>
            </w:tcBorders>
            <w:shd w:val="clear" w:color="auto" w:fill="auto"/>
            <w:noWrap/>
            <w:vAlign w:val="center"/>
          </w:tcPr>
          <w:p w14:paraId="7C1319E0" w14:textId="007DF369" w:rsidR="007D72A4" w:rsidRPr="007F4670" w:rsidRDefault="00F03069" w:rsidP="00A011B5">
            <w:pPr>
              <w:spacing w:after="0"/>
              <w:jc w:val="right"/>
              <w:rPr>
                <w:rFonts w:ascii="Calibri" w:hAnsi="Calibri" w:cs="Calibri"/>
                <w:sz w:val="14"/>
                <w:szCs w:val="14"/>
              </w:rPr>
            </w:pPr>
            <w:r w:rsidRPr="007F4670">
              <w:rPr>
                <w:rFonts w:ascii="Calibri" w:hAnsi="Calibri" w:cs="Calibri"/>
                <w:sz w:val="14"/>
                <w:szCs w:val="14"/>
              </w:rPr>
              <w:t>139.790</w:t>
            </w:r>
          </w:p>
        </w:tc>
      </w:tr>
      <w:tr w:rsidR="00F269C4" w:rsidRPr="00560485" w14:paraId="6BBE4D05" w14:textId="77777777" w:rsidTr="003512B0">
        <w:trPr>
          <w:trHeight w:hRule="exact" w:val="284"/>
        </w:trPr>
        <w:tc>
          <w:tcPr>
            <w:tcW w:w="1622" w:type="pct"/>
            <w:tcBorders>
              <w:top w:val="single" w:sz="4" w:space="0" w:color="auto"/>
              <w:left w:val="nil"/>
              <w:bottom w:val="single" w:sz="4" w:space="0" w:color="auto"/>
              <w:right w:val="nil"/>
            </w:tcBorders>
            <w:shd w:val="clear" w:color="auto" w:fill="auto"/>
            <w:noWrap/>
            <w:vAlign w:val="center"/>
          </w:tcPr>
          <w:p w14:paraId="0DFEAAA5" w14:textId="0FFF618F" w:rsidR="006E453B" w:rsidRPr="0060256D" w:rsidRDefault="006E453B" w:rsidP="006E453B">
            <w:pPr>
              <w:spacing w:after="0"/>
              <w:rPr>
                <w:rFonts w:ascii="Calibri" w:hAnsi="Calibri" w:cs="Calibri"/>
                <w:sz w:val="14"/>
                <w:szCs w:val="14"/>
              </w:rPr>
            </w:pPr>
            <w:r w:rsidRPr="0060256D">
              <w:rPr>
                <w:rFonts w:ascii="Calibri" w:hAnsi="Calibri" w:cs="Calibri"/>
                <w:sz w:val="14"/>
                <w:szCs w:val="14"/>
              </w:rPr>
              <w:t>Licenças Perpétuas</w:t>
            </w:r>
          </w:p>
        </w:tc>
        <w:tc>
          <w:tcPr>
            <w:tcW w:w="1517" w:type="pct"/>
            <w:tcBorders>
              <w:top w:val="single" w:sz="4" w:space="0" w:color="auto"/>
              <w:left w:val="nil"/>
              <w:bottom w:val="single" w:sz="4" w:space="0" w:color="auto"/>
              <w:right w:val="nil"/>
            </w:tcBorders>
            <w:shd w:val="clear" w:color="auto" w:fill="auto"/>
            <w:noWrap/>
            <w:vAlign w:val="center"/>
          </w:tcPr>
          <w:p w14:paraId="7DE54717" w14:textId="77777777" w:rsidR="006E453B" w:rsidRPr="0060256D" w:rsidRDefault="006E453B" w:rsidP="006E453B">
            <w:pPr>
              <w:spacing w:after="0"/>
              <w:rPr>
                <w:rFonts w:ascii="Calibri" w:hAnsi="Calibri" w:cs="Calibri"/>
                <w:sz w:val="14"/>
                <w:szCs w:val="14"/>
              </w:rPr>
            </w:pPr>
          </w:p>
        </w:tc>
        <w:tc>
          <w:tcPr>
            <w:tcW w:w="468" w:type="pct"/>
            <w:tcBorders>
              <w:top w:val="single" w:sz="4" w:space="0" w:color="auto"/>
              <w:left w:val="nil"/>
              <w:bottom w:val="single" w:sz="4" w:space="0" w:color="auto"/>
              <w:right w:val="nil"/>
            </w:tcBorders>
            <w:shd w:val="clear" w:color="auto" w:fill="auto"/>
            <w:noWrap/>
            <w:vAlign w:val="center"/>
          </w:tcPr>
          <w:p w14:paraId="5FE544AD" w14:textId="49B1AF84" w:rsidR="006E453B" w:rsidRPr="0060256D" w:rsidRDefault="00DA11A4" w:rsidP="006E453B">
            <w:pPr>
              <w:spacing w:after="0"/>
              <w:jc w:val="right"/>
              <w:rPr>
                <w:rFonts w:ascii="Calibri" w:hAnsi="Calibri" w:cs="Calibri"/>
                <w:sz w:val="14"/>
                <w:szCs w:val="14"/>
              </w:rPr>
            </w:pPr>
            <w:r w:rsidRPr="0060256D">
              <w:rPr>
                <w:rFonts w:ascii="Calibri" w:hAnsi="Calibri" w:cs="Calibri"/>
                <w:sz w:val="14"/>
                <w:szCs w:val="14"/>
              </w:rPr>
              <w:t>1.841.295</w:t>
            </w:r>
          </w:p>
        </w:tc>
        <w:tc>
          <w:tcPr>
            <w:tcW w:w="398" w:type="pct"/>
            <w:tcBorders>
              <w:top w:val="single" w:sz="4" w:space="0" w:color="auto"/>
              <w:left w:val="nil"/>
              <w:bottom w:val="single" w:sz="4" w:space="0" w:color="auto"/>
              <w:right w:val="nil"/>
            </w:tcBorders>
            <w:shd w:val="clear" w:color="auto" w:fill="auto"/>
            <w:noWrap/>
            <w:vAlign w:val="center"/>
          </w:tcPr>
          <w:p w14:paraId="79887C7B" w14:textId="4CDE1240" w:rsidR="006E453B" w:rsidRPr="00504C8F" w:rsidRDefault="00504C8F" w:rsidP="006E453B">
            <w:pPr>
              <w:spacing w:after="0"/>
              <w:jc w:val="right"/>
              <w:rPr>
                <w:rFonts w:ascii="Calibri" w:hAnsi="Calibri" w:cs="Calibri"/>
                <w:sz w:val="14"/>
                <w:szCs w:val="14"/>
              </w:rPr>
            </w:pPr>
            <w:r w:rsidRPr="00504C8F">
              <w:rPr>
                <w:rFonts w:ascii="Calibri" w:hAnsi="Calibri" w:cs="Calibri"/>
                <w:sz w:val="14"/>
                <w:szCs w:val="14"/>
              </w:rPr>
              <w:t>-</w:t>
            </w:r>
          </w:p>
        </w:tc>
        <w:tc>
          <w:tcPr>
            <w:tcW w:w="458" w:type="pct"/>
            <w:tcBorders>
              <w:top w:val="single" w:sz="4" w:space="0" w:color="auto"/>
              <w:left w:val="nil"/>
              <w:bottom w:val="single" w:sz="4" w:space="0" w:color="auto"/>
              <w:right w:val="nil"/>
            </w:tcBorders>
            <w:shd w:val="clear" w:color="auto" w:fill="auto"/>
            <w:noWrap/>
            <w:vAlign w:val="center"/>
          </w:tcPr>
          <w:p w14:paraId="041C8082" w14:textId="7E6EFB4F" w:rsidR="006E453B" w:rsidRPr="00504C8F" w:rsidRDefault="00504C8F" w:rsidP="006E453B">
            <w:pPr>
              <w:spacing w:after="0"/>
              <w:jc w:val="right"/>
              <w:rPr>
                <w:rFonts w:ascii="Calibri" w:hAnsi="Calibri" w:cs="Calibri"/>
                <w:sz w:val="14"/>
                <w:szCs w:val="14"/>
              </w:rPr>
            </w:pPr>
            <w:r w:rsidRPr="00504C8F">
              <w:rPr>
                <w:rFonts w:ascii="Calibri" w:hAnsi="Calibri" w:cs="Calibri"/>
                <w:sz w:val="14"/>
                <w:szCs w:val="14"/>
              </w:rPr>
              <w:t>-</w:t>
            </w:r>
          </w:p>
        </w:tc>
        <w:tc>
          <w:tcPr>
            <w:tcW w:w="536" w:type="pct"/>
            <w:tcBorders>
              <w:top w:val="single" w:sz="4" w:space="0" w:color="auto"/>
              <w:left w:val="nil"/>
              <w:bottom w:val="single" w:sz="4" w:space="0" w:color="auto"/>
              <w:right w:val="nil"/>
            </w:tcBorders>
            <w:shd w:val="clear" w:color="auto" w:fill="auto"/>
            <w:noWrap/>
            <w:vAlign w:val="center"/>
          </w:tcPr>
          <w:p w14:paraId="03EE65A6" w14:textId="135D9501" w:rsidR="006E453B" w:rsidRPr="00504C8F" w:rsidRDefault="004D28C5" w:rsidP="006E453B">
            <w:pPr>
              <w:spacing w:after="0"/>
              <w:jc w:val="right"/>
              <w:rPr>
                <w:rFonts w:ascii="Calibri" w:hAnsi="Calibri" w:cs="Calibri"/>
                <w:sz w:val="14"/>
                <w:szCs w:val="14"/>
              </w:rPr>
            </w:pPr>
            <w:r w:rsidRPr="00504C8F">
              <w:rPr>
                <w:rFonts w:ascii="Calibri" w:hAnsi="Calibri" w:cs="Calibri"/>
                <w:sz w:val="14"/>
                <w:szCs w:val="14"/>
              </w:rPr>
              <w:t>1.841.295</w:t>
            </w:r>
          </w:p>
        </w:tc>
      </w:tr>
      <w:tr w:rsidR="00F269C4" w:rsidRPr="00560485" w14:paraId="09B6DD1E" w14:textId="77777777" w:rsidTr="003512B0">
        <w:trPr>
          <w:trHeight w:hRule="exact" w:val="284"/>
        </w:trPr>
        <w:tc>
          <w:tcPr>
            <w:tcW w:w="1622" w:type="pct"/>
            <w:tcBorders>
              <w:top w:val="single" w:sz="4" w:space="0" w:color="auto"/>
              <w:left w:val="nil"/>
              <w:bottom w:val="single" w:sz="4" w:space="0" w:color="auto"/>
              <w:right w:val="nil"/>
            </w:tcBorders>
            <w:shd w:val="clear" w:color="auto" w:fill="auto"/>
            <w:noWrap/>
            <w:vAlign w:val="center"/>
            <w:hideMark/>
          </w:tcPr>
          <w:p w14:paraId="0E60C074" w14:textId="77777777" w:rsidR="006E453B" w:rsidRPr="0060256D" w:rsidRDefault="006E453B" w:rsidP="006E453B">
            <w:pPr>
              <w:spacing w:after="0"/>
              <w:rPr>
                <w:rFonts w:ascii="Calibri" w:hAnsi="Calibri" w:cs="Calibri"/>
                <w:sz w:val="14"/>
                <w:szCs w:val="14"/>
              </w:rPr>
            </w:pPr>
            <w:r w:rsidRPr="0060256D">
              <w:rPr>
                <w:rFonts w:ascii="Calibri" w:hAnsi="Calibri" w:cs="Calibri"/>
                <w:sz w:val="14"/>
                <w:szCs w:val="14"/>
              </w:rPr>
              <w:t>Licenças e Softwares T.I.</w:t>
            </w:r>
          </w:p>
        </w:tc>
        <w:tc>
          <w:tcPr>
            <w:tcW w:w="1517" w:type="pct"/>
            <w:tcBorders>
              <w:top w:val="single" w:sz="4" w:space="0" w:color="auto"/>
              <w:left w:val="nil"/>
              <w:bottom w:val="single" w:sz="4" w:space="0" w:color="auto"/>
              <w:right w:val="nil"/>
            </w:tcBorders>
            <w:shd w:val="clear" w:color="auto" w:fill="auto"/>
            <w:noWrap/>
            <w:vAlign w:val="center"/>
            <w:hideMark/>
          </w:tcPr>
          <w:p w14:paraId="30C3CD27" w14:textId="77777777" w:rsidR="006E453B" w:rsidRPr="0060256D" w:rsidRDefault="006E453B" w:rsidP="006E453B">
            <w:pPr>
              <w:spacing w:after="0"/>
              <w:rPr>
                <w:rFonts w:ascii="Calibri" w:hAnsi="Calibri" w:cs="Calibri"/>
                <w:sz w:val="14"/>
                <w:szCs w:val="14"/>
              </w:rPr>
            </w:pPr>
          </w:p>
        </w:tc>
        <w:tc>
          <w:tcPr>
            <w:tcW w:w="468" w:type="pct"/>
            <w:tcBorders>
              <w:top w:val="single" w:sz="4" w:space="0" w:color="auto"/>
              <w:left w:val="nil"/>
              <w:bottom w:val="single" w:sz="4" w:space="0" w:color="auto"/>
              <w:right w:val="nil"/>
            </w:tcBorders>
            <w:shd w:val="clear" w:color="auto" w:fill="auto"/>
            <w:noWrap/>
            <w:vAlign w:val="center"/>
            <w:hideMark/>
          </w:tcPr>
          <w:p w14:paraId="62A20EAF" w14:textId="0829F333" w:rsidR="006E453B" w:rsidRPr="0060256D" w:rsidRDefault="00DA11A4" w:rsidP="006E453B">
            <w:pPr>
              <w:spacing w:after="0"/>
              <w:jc w:val="right"/>
              <w:rPr>
                <w:rFonts w:ascii="Calibri" w:hAnsi="Calibri" w:cs="Calibri"/>
                <w:sz w:val="14"/>
                <w:szCs w:val="14"/>
              </w:rPr>
            </w:pPr>
            <w:r w:rsidRPr="0060256D">
              <w:rPr>
                <w:rFonts w:ascii="Calibri" w:hAnsi="Calibri" w:cs="Calibri"/>
                <w:sz w:val="14"/>
                <w:szCs w:val="14"/>
              </w:rPr>
              <w:t>22.097</w:t>
            </w:r>
            <w:r w:rsidR="004D28C5" w:rsidRPr="0060256D">
              <w:rPr>
                <w:rFonts w:ascii="Calibri" w:hAnsi="Calibri" w:cs="Calibri"/>
                <w:sz w:val="14"/>
                <w:szCs w:val="14"/>
              </w:rPr>
              <w:t>.</w:t>
            </w:r>
            <w:r w:rsidRPr="0060256D">
              <w:rPr>
                <w:rFonts w:ascii="Calibri" w:hAnsi="Calibri" w:cs="Calibri"/>
                <w:sz w:val="14"/>
                <w:szCs w:val="14"/>
              </w:rPr>
              <w:t>756</w:t>
            </w:r>
          </w:p>
        </w:tc>
        <w:tc>
          <w:tcPr>
            <w:tcW w:w="398" w:type="pct"/>
            <w:tcBorders>
              <w:top w:val="single" w:sz="4" w:space="0" w:color="auto"/>
              <w:left w:val="nil"/>
              <w:bottom w:val="single" w:sz="4" w:space="0" w:color="auto"/>
              <w:right w:val="nil"/>
            </w:tcBorders>
            <w:shd w:val="clear" w:color="auto" w:fill="auto"/>
            <w:noWrap/>
            <w:vAlign w:val="center"/>
          </w:tcPr>
          <w:p w14:paraId="7E1A2E48" w14:textId="526FF25E" w:rsidR="006E453B" w:rsidRPr="00AE5AAF" w:rsidRDefault="00970477" w:rsidP="006E453B">
            <w:pPr>
              <w:spacing w:after="0"/>
              <w:jc w:val="right"/>
              <w:rPr>
                <w:rFonts w:ascii="Calibri" w:hAnsi="Calibri" w:cs="Calibri"/>
                <w:sz w:val="14"/>
                <w:szCs w:val="14"/>
              </w:rPr>
            </w:pPr>
            <w:r w:rsidRPr="00AE5AAF">
              <w:rPr>
                <w:rFonts w:ascii="Calibri" w:hAnsi="Calibri" w:cs="Calibri"/>
                <w:sz w:val="14"/>
                <w:szCs w:val="14"/>
              </w:rPr>
              <w:t>-</w:t>
            </w:r>
          </w:p>
        </w:tc>
        <w:tc>
          <w:tcPr>
            <w:tcW w:w="458" w:type="pct"/>
            <w:tcBorders>
              <w:top w:val="single" w:sz="4" w:space="0" w:color="auto"/>
              <w:left w:val="nil"/>
              <w:bottom w:val="single" w:sz="4" w:space="0" w:color="auto"/>
              <w:right w:val="nil"/>
            </w:tcBorders>
            <w:shd w:val="clear" w:color="auto" w:fill="auto"/>
            <w:noWrap/>
            <w:vAlign w:val="center"/>
            <w:hideMark/>
          </w:tcPr>
          <w:p w14:paraId="4D6E70C6" w14:textId="77777777" w:rsidR="006E453B" w:rsidRPr="00AE5AAF" w:rsidRDefault="006E453B" w:rsidP="006E453B">
            <w:pPr>
              <w:spacing w:after="0"/>
              <w:jc w:val="right"/>
              <w:rPr>
                <w:rFonts w:ascii="Calibri" w:hAnsi="Calibri" w:cs="Calibri"/>
                <w:sz w:val="14"/>
                <w:szCs w:val="14"/>
              </w:rPr>
            </w:pPr>
            <w:r w:rsidRPr="00AE5AAF">
              <w:rPr>
                <w:rFonts w:ascii="Calibri" w:hAnsi="Calibri" w:cs="Calibri"/>
                <w:sz w:val="14"/>
                <w:szCs w:val="14"/>
              </w:rPr>
              <w:t>-</w:t>
            </w:r>
          </w:p>
        </w:tc>
        <w:tc>
          <w:tcPr>
            <w:tcW w:w="536" w:type="pct"/>
            <w:tcBorders>
              <w:top w:val="single" w:sz="4" w:space="0" w:color="auto"/>
              <w:left w:val="nil"/>
              <w:bottom w:val="single" w:sz="4" w:space="0" w:color="auto"/>
              <w:right w:val="nil"/>
            </w:tcBorders>
            <w:shd w:val="clear" w:color="auto" w:fill="auto"/>
            <w:noWrap/>
            <w:vAlign w:val="center"/>
            <w:hideMark/>
          </w:tcPr>
          <w:p w14:paraId="606092CC" w14:textId="43235A28" w:rsidR="006E453B" w:rsidRPr="00AE5AAF" w:rsidRDefault="004D28C5" w:rsidP="006E453B">
            <w:pPr>
              <w:spacing w:after="0"/>
              <w:jc w:val="right"/>
              <w:rPr>
                <w:rFonts w:ascii="Calibri" w:hAnsi="Calibri" w:cs="Calibri"/>
                <w:sz w:val="14"/>
                <w:szCs w:val="14"/>
              </w:rPr>
            </w:pPr>
            <w:r w:rsidRPr="00AE5AAF">
              <w:rPr>
                <w:rFonts w:ascii="Calibri" w:hAnsi="Calibri" w:cs="Calibri"/>
                <w:sz w:val="14"/>
                <w:szCs w:val="14"/>
              </w:rPr>
              <w:t>22.097.756</w:t>
            </w:r>
          </w:p>
          <w:p w14:paraId="03546D7C" w14:textId="77777777" w:rsidR="006E453B" w:rsidRPr="00AE5AAF" w:rsidRDefault="006E453B" w:rsidP="006E453B">
            <w:pPr>
              <w:spacing w:after="0"/>
              <w:jc w:val="right"/>
              <w:rPr>
                <w:rFonts w:ascii="Calibri" w:hAnsi="Calibri" w:cs="Calibri"/>
                <w:sz w:val="14"/>
                <w:szCs w:val="14"/>
              </w:rPr>
            </w:pPr>
          </w:p>
          <w:p w14:paraId="2DCC17B9" w14:textId="70C2FC42" w:rsidR="006E453B" w:rsidRPr="00AE5AAF" w:rsidRDefault="006E453B" w:rsidP="006E453B">
            <w:pPr>
              <w:spacing w:after="0"/>
              <w:jc w:val="right"/>
              <w:rPr>
                <w:rFonts w:ascii="Calibri" w:hAnsi="Calibri" w:cs="Calibri"/>
                <w:sz w:val="14"/>
                <w:szCs w:val="14"/>
              </w:rPr>
            </w:pPr>
          </w:p>
        </w:tc>
      </w:tr>
      <w:tr w:rsidR="0018752E" w:rsidRPr="00560485" w14:paraId="7785A338" w14:textId="77777777" w:rsidTr="003512B0">
        <w:trPr>
          <w:trHeight w:hRule="exact" w:val="284"/>
        </w:trPr>
        <w:tc>
          <w:tcPr>
            <w:tcW w:w="1622" w:type="pct"/>
            <w:tcBorders>
              <w:top w:val="single" w:sz="4" w:space="0" w:color="auto"/>
              <w:left w:val="nil"/>
              <w:bottom w:val="single" w:sz="12" w:space="0" w:color="auto"/>
              <w:right w:val="nil"/>
            </w:tcBorders>
            <w:shd w:val="clear" w:color="auto" w:fill="auto"/>
            <w:noWrap/>
            <w:vAlign w:val="center"/>
          </w:tcPr>
          <w:p w14:paraId="3FC8CC6D" w14:textId="42F7C8F3" w:rsidR="006E453B" w:rsidRPr="0060256D" w:rsidRDefault="006E453B" w:rsidP="006E453B">
            <w:pPr>
              <w:spacing w:after="0"/>
              <w:rPr>
                <w:rFonts w:ascii="Calibri" w:hAnsi="Calibri" w:cs="Calibri"/>
                <w:sz w:val="14"/>
                <w:szCs w:val="14"/>
              </w:rPr>
            </w:pPr>
            <w:r w:rsidRPr="0060256D">
              <w:rPr>
                <w:rFonts w:ascii="Calibri" w:hAnsi="Calibri" w:cs="Calibri"/>
                <w:sz w:val="14"/>
                <w:szCs w:val="14"/>
              </w:rPr>
              <w:t xml:space="preserve">(-) Amortizações Acumuladas </w:t>
            </w:r>
            <w:r w:rsidRPr="000B4E0C">
              <w:rPr>
                <w:rFonts w:ascii="Calibri" w:hAnsi="Calibri" w:cs="Calibri"/>
                <w:color w:val="0070C0"/>
                <w:sz w:val="14"/>
                <w:szCs w:val="14"/>
              </w:rPr>
              <w:t>(</w:t>
            </w:r>
            <w:r w:rsidR="001B1995" w:rsidRPr="000B4E0C">
              <w:rPr>
                <w:rFonts w:ascii="Calibri" w:hAnsi="Calibri" w:cs="Calibri"/>
                <w:color w:val="0070C0"/>
                <w:sz w:val="14"/>
                <w:szCs w:val="14"/>
              </w:rPr>
              <w:t>a)</w:t>
            </w:r>
          </w:p>
        </w:tc>
        <w:tc>
          <w:tcPr>
            <w:tcW w:w="1517" w:type="pct"/>
            <w:tcBorders>
              <w:top w:val="single" w:sz="4" w:space="0" w:color="auto"/>
              <w:left w:val="nil"/>
              <w:bottom w:val="single" w:sz="12" w:space="0" w:color="auto"/>
              <w:right w:val="nil"/>
            </w:tcBorders>
            <w:shd w:val="clear" w:color="auto" w:fill="auto"/>
            <w:noWrap/>
            <w:vAlign w:val="center"/>
          </w:tcPr>
          <w:p w14:paraId="15573A81" w14:textId="0E137070" w:rsidR="006E453B" w:rsidRPr="0060256D" w:rsidRDefault="006E453B" w:rsidP="006E453B">
            <w:pPr>
              <w:spacing w:after="0"/>
              <w:rPr>
                <w:rFonts w:ascii="Calibri" w:hAnsi="Calibri" w:cs="Calibri"/>
                <w:sz w:val="14"/>
                <w:szCs w:val="14"/>
              </w:rPr>
            </w:pPr>
          </w:p>
        </w:tc>
        <w:tc>
          <w:tcPr>
            <w:tcW w:w="468" w:type="pct"/>
            <w:tcBorders>
              <w:top w:val="single" w:sz="4" w:space="0" w:color="auto"/>
              <w:left w:val="nil"/>
              <w:bottom w:val="single" w:sz="12" w:space="0" w:color="auto"/>
              <w:right w:val="nil"/>
            </w:tcBorders>
            <w:shd w:val="clear" w:color="auto" w:fill="auto"/>
            <w:noWrap/>
            <w:vAlign w:val="center"/>
          </w:tcPr>
          <w:p w14:paraId="4E6C3696" w14:textId="1ACD36F5" w:rsidR="006E453B" w:rsidRPr="0060256D" w:rsidRDefault="006E453B" w:rsidP="006E453B">
            <w:pPr>
              <w:spacing w:after="0"/>
              <w:jc w:val="right"/>
              <w:rPr>
                <w:rFonts w:ascii="Calibri" w:hAnsi="Calibri" w:cs="Calibri"/>
                <w:sz w:val="14"/>
                <w:szCs w:val="14"/>
              </w:rPr>
            </w:pPr>
            <w:r w:rsidRPr="0060256D">
              <w:rPr>
                <w:rFonts w:ascii="Calibri" w:hAnsi="Calibri" w:cs="Calibri"/>
                <w:sz w:val="14"/>
                <w:szCs w:val="14"/>
              </w:rPr>
              <w:t>(21.128.128)</w:t>
            </w:r>
          </w:p>
        </w:tc>
        <w:tc>
          <w:tcPr>
            <w:tcW w:w="398" w:type="pct"/>
            <w:tcBorders>
              <w:top w:val="single" w:sz="4" w:space="0" w:color="auto"/>
              <w:left w:val="nil"/>
              <w:bottom w:val="single" w:sz="12" w:space="0" w:color="auto"/>
              <w:right w:val="nil"/>
            </w:tcBorders>
            <w:shd w:val="clear" w:color="auto" w:fill="auto"/>
            <w:noWrap/>
            <w:vAlign w:val="center"/>
          </w:tcPr>
          <w:p w14:paraId="2876FC86" w14:textId="75477C14" w:rsidR="006E453B" w:rsidRPr="00D23A9F" w:rsidRDefault="00970477" w:rsidP="006E453B">
            <w:pPr>
              <w:spacing w:after="0"/>
              <w:jc w:val="right"/>
              <w:rPr>
                <w:rFonts w:ascii="Calibri" w:hAnsi="Calibri" w:cs="Calibri"/>
                <w:sz w:val="14"/>
                <w:szCs w:val="14"/>
              </w:rPr>
            </w:pPr>
            <w:r w:rsidRPr="00D23A9F">
              <w:rPr>
                <w:rFonts w:ascii="Calibri" w:hAnsi="Calibri" w:cs="Calibri"/>
                <w:sz w:val="14"/>
                <w:szCs w:val="14"/>
              </w:rPr>
              <w:t>-</w:t>
            </w:r>
          </w:p>
        </w:tc>
        <w:tc>
          <w:tcPr>
            <w:tcW w:w="458" w:type="pct"/>
            <w:tcBorders>
              <w:top w:val="single" w:sz="4" w:space="0" w:color="auto"/>
              <w:left w:val="nil"/>
              <w:bottom w:val="single" w:sz="12" w:space="0" w:color="auto"/>
              <w:right w:val="nil"/>
            </w:tcBorders>
            <w:shd w:val="clear" w:color="auto" w:fill="auto"/>
            <w:noWrap/>
            <w:vAlign w:val="center"/>
          </w:tcPr>
          <w:p w14:paraId="77C266F6" w14:textId="7656E783" w:rsidR="006E453B" w:rsidRPr="00D23A9F" w:rsidRDefault="00970477" w:rsidP="006E453B">
            <w:pPr>
              <w:spacing w:after="0"/>
              <w:jc w:val="right"/>
              <w:rPr>
                <w:rFonts w:ascii="Calibri" w:hAnsi="Calibri" w:cs="Calibri"/>
                <w:sz w:val="14"/>
                <w:szCs w:val="14"/>
              </w:rPr>
            </w:pPr>
            <w:r w:rsidRPr="00D23A9F">
              <w:rPr>
                <w:rFonts w:ascii="Calibri" w:hAnsi="Calibri" w:cs="Calibri"/>
                <w:sz w:val="14"/>
                <w:szCs w:val="14"/>
              </w:rPr>
              <w:t>(</w:t>
            </w:r>
            <w:r w:rsidR="00A66D0A" w:rsidRPr="00D23A9F">
              <w:rPr>
                <w:rFonts w:ascii="Calibri" w:hAnsi="Calibri" w:cs="Calibri"/>
                <w:sz w:val="14"/>
                <w:szCs w:val="14"/>
              </w:rPr>
              <w:t>554.605</w:t>
            </w:r>
            <w:r w:rsidRPr="00D23A9F">
              <w:rPr>
                <w:rFonts w:ascii="Calibri" w:hAnsi="Calibri" w:cs="Calibri"/>
                <w:sz w:val="14"/>
                <w:szCs w:val="14"/>
              </w:rPr>
              <w:t>)</w:t>
            </w:r>
          </w:p>
        </w:tc>
        <w:tc>
          <w:tcPr>
            <w:tcW w:w="536" w:type="pct"/>
            <w:tcBorders>
              <w:top w:val="single" w:sz="4" w:space="0" w:color="auto"/>
              <w:left w:val="nil"/>
              <w:bottom w:val="single" w:sz="12" w:space="0" w:color="auto"/>
              <w:right w:val="nil"/>
            </w:tcBorders>
            <w:shd w:val="clear" w:color="auto" w:fill="auto"/>
            <w:noWrap/>
            <w:vAlign w:val="center"/>
          </w:tcPr>
          <w:p w14:paraId="066BFAEA" w14:textId="45D697B3" w:rsidR="006E453B" w:rsidRPr="00D23A9F" w:rsidRDefault="006E453B" w:rsidP="006E453B">
            <w:pPr>
              <w:spacing w:after="0"/>
              <w:jc w:val="right"/>
              <w:rPr>
                <w:rFonts w:ascii="Calibri" w:hAnsi="Calibri" w:cs="Calibri"/>
                <w:sz w:val="14"/>
                <w:szCs w:val="14"/>
              </w:rPr>
            </w:pPr>
            <w:r w:rsidRPr="00D23A9F">
              <w:rPr>
                <w:rFonts w:ascii="Calibri" w:hAnsi="Calibri" w:cs="Calibri"/>
                <w:sz w:val="14"/>
                <w:szCs w:val="14"/>
              </w:rPr>
              <w:t>(</w:t>
            </w:r>
            <w:r w:rsidR="00D23A9F" w:rsidRPr="00D23A9F">
              <w:rPr>
                <w:rFonts w:ascii="Calibri" w:hAnsi="Calibri" w:cs="Calibri"/>
                <w:sz w:val="14"/>
                <w:szCs w:val="14"/>
              </w:rPr>
              <w:t>21.682.732</w:t>
            </w:r>
            <w:r w:rsidRPr="00D23A9F">
              <w:rPr>
                <w:rFonts w:ascii="Calibri" w:hAnsi="Calibri" w:cs="Calibri"/>
                <w:sz w:val="14"/>
                <w:szCs w:val="14"/>
              </w:rPr>
              <w:t>)</w:t>
            </w:r>
          </w:p>
        </w:tc>
      </w:tr>
      <w:tr w:rsidR="00F269C4" w:rsidRPr="00560485" w14:paraId="0FB5AAB0" w14:textId="77777777" w:rsidTr="003512B0">
        <w:trPr>
          <w:trHeight w:hRule="exact" w:val="284"/>
        </w:trPr>
        <w:tc>
          <w:tcPr>
            <w:tcW w:w="1622" w:type="pct"/>
            <w:tcBorders>
              <w:top w:val="single" w:sz="12" w:space="0" w:color="auto"/>
              <w:left w:val="nil"/>
              <w:bottom w:val="single" w:sz="12" w:space="0" w:color="auto"/>
              <w:right w:val="nil"/>
            </w:tcBorders>
            <w:shd w:val="clear" w:color="auto" w:fill="DEEAF6" w:themeFill="accent1" w:themeFillTint="33"/>
            <w:noWrap/>
            <w:vAlign w:val="center"/>
            <w:hideMark/>
          </w:tcPr>
          <w:p w14:paraId="474D7142" w14:textId="233C8E97" w:rsidR="006E453B" w:rsidRPr="0060256D" w:rsidRDefault="006E453B" w:rsidP="006E453B">
            <w:pPr>
              <w:spacing w:after="0"/>
              <w:rPr>
                <w:rFonts w:ascii="Calibri" w:hAnsi="Calibri" w:cs="Calibri"/>
                <w:sz w:val="14"/>
                <w:szCs w:val="14"/>
              </w:rPr>
            </w:pPr>
            <w:r w:rsidRPr="0060256D">
              <w:rPr>
                <w:rFonts w:ascii="Calibri" w:hAnsi="Calibri" w:cs="Calibri"/>
                <w:b/>
                <w:sz w:val="14"/>
                <w:szCs w:val="14"/>
              </w:rPr>
              <w:t>Total Direito de Uso de Comunicação e Softwares T.I.</w:t>
            </w:r>
          </w:p>
        </w:tc>
        <w:tc>
          <w:tcPr>
            <w:tcW w:w="1517" w:type="pct"/>
            <w:tcBorders>
              <w:top w:val="single" w:sz="12" w:space="0" w:color="auto"/>
              <w:left w:val="nil"/>
              <w:bottom w:val="single" w:sz="12" w:space="0" w:color="auto"/>
              <w:right w:val="nil"/>
            </w:tcBorders>
            <w:shd w:val="clear" w:color="auto" w:fill="DEEAF6" w:themeFill="accent1" w:themeFillTint="33"/>
            <w:noWrap/>
            <w:vAlign w:val="center"/>
            <w:hideMark/>
          </w:tcPr>
          <w:p w14:paraId="00FED503" w14:textId="7AF7173F" w:rsidR="006E453B" w:rsidRPr="0060256D" w:rsidRDefault="004D28C5" w:rsidP="006E453B">
            <w:pPr>
              <w:spacing w:after="0"/>
              <w:rPr>
                <w:rFonts w:ascii="Calibri" w:hAnsi="Calibri" w:cs="Calibri"/>
                <w:b/>
                <w:sz w:val="14"/>
                <w:szCs w:val="14"/>
              </w:rPr>
            </w:pPr>
            <w:r w:rsidRPr="0060256D">
              <w:rPr>
                <w:rFonts w:ascii="Calibri" w:hAnsi="Calibri" w:cs="Calibri"/>
                <w:b/>
                <w:sz w:val="14"/>
                <w:szCs w:val="14"/>
              </w:rPr>
              <w:t>(2)</w:t>
            </w:r>
          </w:p>
        </w:tc>
        <w:tc>
          <w:tcPr>
            <w:tcW w:w="468" w:type="pct"/>
            <w:tcBorders>
              <w:top w:val="single" w:sz="12" w:space="0" w:color="auto"/>
              <w:left w:val="nil"/>
              <w:bottom w:val="single" w:sz="12" w:space="0" w:color="auto"/>
              <w:right w:val="nil"/>
            </w:tcBorders>
            <w:shd w:val="clear" w:color="auto" w:fill="DEEAF6" w:themeFill="accent1" w:themeFillTint="33"/>
            <w:noWrap/>
            <w:vAlign w:val="center"/>
            <w:hideMark/>
          </w:tcPr>
          <w:p w14:paraId="4B3E7402" w14:textId="0938EBBE" w:rsidR="006E453B" w:rsidRPr="0060256D" w:rsidRDefault="006E453B" w:rsidP="006E453B">
            <w:pPr>
              <w:spacing w:after="0"/>
              <w:jc w:val="right"/>
              <w:rPr>
                <w:rFonts w:ascii="Calibri" w:hAnsi="Calibri" w:cs="Calibri"/>
                <w:sz w:val="14"/>
                <w:szCs w:val="14"/>
              </w:rPr>
            </w:pPr>
            <w:r w:rsidRPr="0060256D">
              <w:rPr>
                <w:rFonts w:ascii="Calibri" w:hAnsi="Calibri" w:cs="Calibri"/>
                <w:b/>
                <w:sz w:val="14"/>
                <w:szCs w:val="14"/>
              </w:rPr>
              <w:t>2.950.71</w:t>
            </w:r>
            <w:r w:rsidR="00C42618">
              <w:rPr>
                <w:rFonts w:ascii="Calibri" w:hAnsi="Calibri" w:cs="Calibri"/>
                <w:b/>
                <w:sz w:val="14"/>
                <w:szCs w:val="14"/>
              </w:rPr>
              <w:t>4</w:t>
            </w:r>
          </w:p>
        </w:tc>
        <w:tc>
          <w:tcPr>
            <w:tcW w:w="398" w:type="pct"/>
            <w:tcBorders>
              <w:top w:val="single" w:sz="12" w:space="0" w:color="auto"/>
              <w:left w:val="nil"/>
              <w:bottom w:val="single" w:sz="12" w:space="0" w:color="auto"/>
              <w:right w:val="nil"/>
            </w:tcBorders>
            <w:shd w:val="clear" w:color="auto" w:fill="DEEAF6" w:themeFill="accent1" w:themeFillTint="33"/>
            <w:noWrap/>
            <w:vAlign w:val="center"/>
          </w:tcPr>
          <w:p w14:paraId="35F5591B" w14:textId="2BB1D797" w:rsidR="006E453B" w:rsidRPr="00ED64A4" w:rsidRDefault="00970477" w:rsidP="006E453B">
            <w:pPr>
              <w:spacing w:after="0"/>
              <w:jc w:val="right"/>
              <w:rPr>
                <w:rFonts w:ascii="Calibri" w:hAnsi="Calibri" w:cs="Calibri"/>
                <w:sz w:val="14"/>
                <w:szCs w:val="14"/>
              </w:rPr>
            </w:pPr>
            <w:r w:rsidRPr="00ED64A4">
              <w:rPr>
                <w:rFonts w:ascii="Calibri" w:hAnsi="Calibri" w:cs="Calibri"/>
                <w:b/>
                <w:sz w:val="14"/>
                <w:szCs w:val="14"/>
              </w:rPr>
              <w:t>-</w:t>
            </w:r>
          </w:p>
        </w:tc>
        <w:tc>
          <w:tcPr>
            <w:tcW w:w="458" w:type="pct"/>
            <w:tcBorders>
              <w:top w:val="single" w:sz="12" w:space="0" w:color="auto"/>
              <w:left w:val="nil"/>
              <w:bottom w:val="single" w:sz="12" w:space="0" w:color="auto"/>
              <w:right w:val="nil"/>
            </w:tcBorders>
            <w:shd w:val="clear" w:color="auto" w:fill="DEEAF6" w:themeFill="accent1" w:themeFillTint="33"/>
            <w:noWrap/>
            <w:vAlign w:val="center"/>
            <w:hideMark/>
          </w:tcPr>
          <w:p w14:paraId="206820BA" w14:textId="6201F920" w:rsidR="006E453B" w:rsidRPr="00ED64A4" w:rsidRDefault="00970477" w:rsidP="006E453B">
            <w:pPr>
              <w:spacing w:after="0"/>
              <w:jc w:val="right"/>
              <w:rPr>
                <w:rFonts w:ascii="Calibri" w:hAnsi="Calibri" w:cs="Calibri"/>
                <w:b/>
                <w:sz w:val="14"/>
                <w:szCs w:val="14"/>
              </w:rPr>
            </w:pPr>
            <w:r w:rsidRPr="00ED64A4">
              <w:rPr>
                <w:rFonts w:ascii="Calibri" w:hAnsi="Calibri" w:cs="Calibri"/>
                <w:b/>
                <w:sz w:val="14"/>
                <w:szCs w:val="14"/>
              </w:rPr>
              <w:t>(</w:t>
            </w:r>
            <w:r w:rsidR="00ED64A4" w:rsidRPr="00ED64A4">
              <w:rPr>
                <w:rFonts w:ascii="Calibri" w:hAnsi="Calibri" w:cs="Calibri"/>
                <w:b/>
                <w:sz w:val="14"/>
                <w:szCs w:val="14"/>
              </w:rPr>
              <w:t>554.605</w:t>
            </w:r>
            <w:r w:rsidRPr="00ED64A4">
              <w:rPr>
                <w:rFonts w:ascii="Calibri" w:hAnsi="Calibri" w:cs="Calibri"/>
                <w:b/>
                <w:sz w:val="14"/>
                <w:szCs w:val="14"/>
              </w:rPr>
              <w:t>)</w:t>
            </w:r>
          </w:p>
        </w:tc>
        <w:tc>
          <w:tcPr>
            <w:tcW w:w="536" w:type="pct"/>
            <w:tcBorders>
              <w:top w:val="single" w:sz="12" w:space="0" w:color="auto"/>
              <w:left w:val="nil"/>
              <w:bottom w:val="single" w:sz="12" w:space="0" w:color="auto"/>
              <w:right w:val="nil"/>
            </w:tcBorders>
            <w:shd w:val="clear" w:color="auto" w:fill="DEEAF6" w:themeFill="accent1" w:themeFillTint="33"/>
            <w:noWrap/>
            <w:vAlign w:val="center"/>
            <w:hideMark/>
          </w:tcPr>
          <w:p w14:paraId="2FA6090B" w14:textId="26ED434D" w:rsidR="006E453B" w:rsidRPr="00ED64A4" w:rsidRDefault="00631368" w:rsidP="006E453B">
            <w:pPr>
              <w:spacing w:after="0"/>
              <w:jc w:val="right"/>
              <w:rPr>
                <w:rFonts w:ascii="Calibri" w:hAnsi="Calibri" w:cs="Calibri"/>
                <w:sz w:val="14"/>
                <w:szCs w:val="14"/>
              </w:rPr>
            </w:pPr>
            <w:r w:rsidRPr="00ED64A4">
              <w:rPr>
                <w:rFonts w:ascii="Calibri" w:hAnsi="Calibri" w:cs="Calibri"/>
                <w:b/>
                <w:sz w:val="14"/>
                <w:szCs w:val="14"/>
              </w:rPr>
              <w:t>2.396.10</w:t>
            </w:r>
            <w:r w:rsidR="00ED64A4" w:rsidRPr="00ED64A4">
              <w:rPr>
                <w:rFonts w:ascii="Calibri" w:hAnsi="Calibri" w:cs="Calibri"/>
                <w:b/>
                <w:sz w:val="14"/>
                <w:szCs w:val="14"/>
              </w:rPr>
              <w:t>9</w:t>
            </w:r>
          </w:p>
        </w:tc>
      </w:tr>
      <w:tr w:rsidR="00F269C4" w:rsidRPr="00560485" w14:paraId="55C977F9" w14:textId="77777777" w:rsidTr="003512B0">
        <w:trPr>
          <w:trHeight w:val="283"/>
        </w:trPr>
        <w:tc>
          <w:tcPr>
            <w:tcW w:w="1622" w:type="pct"/>
            <w:tcBorders>
              <w:top w:val="single" w:sz="12" w:space="0" w:color="auto"/>
              <w:left w:val="nil"/>
              <w:bottom w:val="single" w:sz="12" w:space="0" w:color="auto"/>
              <w:right w:val="nil"/>
            </w:tcBorders>
            <w:shd w:val="clear" w:color="auto" w:fill="DEEAF6" w:themeFill="accent1" w:themeFillTint="33"/>
            <w:noWrap/>
            <w:vAlign w:val="center"/>
          </w:tcPr>
          <w:p w14:paraId="4761E48C" w14:textId="1FC01F57" w:rsidR="006E453B" w:rsidRPr="0060256D" w:rsidRDefault="006E453B" w:rsidP="006E453B">
            <w:pPr>
              <w:spacing w:after="0"/>
              <w:rPr>
                <w:rFonts w:ascii="Calibri" w:hAnsi="Calibri" w:cs="Calibri"/>
                <w:b/>
                <w:sz w:val="14"/>
                <w:szCs w:val="14"/>
              </w:rPr>
            </w:pPr>
            <w:r w:rsidRPr="0060256D">
              <w:rPr>
                <w:rFonts w:ascii="Calibri" w:hAnsi="Calibri" w:cs="Calibri"/>
                <w:b/>
                <w:sz w:val="14"/>
                <w:szCs w:val="14"/>
              </w:rPr>
              <w:t>Total Intangíveis</w:t>
            </w:r>
            <w:r w:rsidR="004D28C5" w:rsidRPr="0060256D">
              <w:rPr>
                <w:rFonts w:ascii="Calibri" w:hAnsi="Calibri" w:cs="Calibri"/>
                <w:b/>
                <w:sz w:val="14"/>
                <w:szCs w:val="14"/>
              </w:rPr>
              <w:t xml:space="preserve"> (1) + (2)</w:t>
            </w:r>
          </w:p>
        </w:tc>
        <w:tc>
          <w:tcPr>
            <w:tcW w:w="1517" w:type="pct"/>
            <w:tcBorders>
              <w:top w:val="single" w:sz="12" w:space="0" w:color="auto"/>
              <w:left w:val="nil"/>
              <w:bottom w:val="single" w:sz="12" w:space="0" w:color="auto"/>
              <w:right w:val="nil"/>
            </w:tcBorders>
            <w:shd w:val="clear" w:color="auto" w:fill="DEEAF6" w:themeFill="accent1" w:themeFillTint="33"/>
            <w:noWrap/>
            <w:vAlign w:val="center"/>
          </w:tcPr>
          <w:p w14:paraId="1189BB0F" w14:textId="77777777" w:rsidR="006E453B" w:rsidRPr="0060256D" w:rsidRDefault="006E453B" w:rsidP="006E453B">
            <w:pPr>
              <w:spacing w:after="0"/>
              <w:rPr>
                <w:rFonts w:ascii="Calibri" w:hAnsi="Calibri" w:cs="Calibri"/>
                <w:b/>
                <w:sz w:val="14"/>
                <w:szCs w:val="14"/>
              </w:rPr>
            </w:pPr>
          </w:p>
        </w:tc>
        <w:tc>
          <w:tcPr>
            <w:tcW w:w="468" w:type="pct"/>
            <w:tcBorders>
              <w:top w:val="single" w:sz="12" w:space="0" w:color="auto"/>
              <w:left w:val="nil"/>
              <w:bottom w:val="single" w:sz="12" w:space="0" w:color="auto"/>
              <w:right w:val="nil"/>
            </w:tcBorders>
            <w:shd w:val="clear" w:color="auto" w:fill="DEEAF6" w:themeFill="accent1" w:themeFillTint="33"/>
            <w:noWrap/>
            <w:vAlign w:val="center"/>
          </w:tcPr>
          <w:p w14:paraId="6BD9ED03" w14:textId="0EABCE32" w:rsidR="006E453B" w:rsidRPr="0060256D" w:rsidRDefault="006E453B" w:rsidP="006E453B">
            <w:pPr>
              <w:spacing w:after="0"/>
              <w:jc w:val="right"/>
              <w:rPr>
                <w:rFonts w:ascii="Calibri" w:hAnsi="Calibri" w:cs="Calibri"/>
                <w:b/>
                <w:sz w:val="14"/>
                <w:szCs w:val="14"/>
              </w:rPr>
            </w:pPr>
            <w:r w:rsidRPr="0060256D">
              <w:rPr>
                <w:rFonts w:ascii="Calibri" w:hAnsi="Calibri" w:cs="Calibri"/>
                <w:b/>
                <w:sz w:val="14"/>
                <w:szCs w:val="14"/>
              </w:rPr>
              <w:t>121.090.738</w:t>
            </w:r>
          </w:p>
        </w:tc>
        <w:tc>
          <w:tcPr>
            <w:tcW w:w="398" w:type="pct"/>
            <w:tcBorders>
              <w:top w:val="single" w:sz="12" w:space="0" w:color="auto"/>
              <w:left w:val="nil"/>
              <w:bottom w:val="single" w:sz="12" w:space="0" w:color="auto"/>
              <w:right w:val="nil"/>
            </w:tcBorders>
            <w:shd w:val="clear" w:color="auto" w:fill="DEEAF6" w:themeFill="accent1" w:themeFillTint="33"/>
            <w:noWrap/>
            <w:vAlign w:val="center"/>
          </w:tcPr>
          <w:p w14:paraId="22667FA2" w14:textId="35BB751B" w:rsidR="006E453B" w:rsidRPr="00ED64A4" w:rsidRDefault="00ED64A4" w:rsidP="006E453B">
            <w:pPr>
              <w:spacing w:after="0"/>
              <w:jc w:val="right"/>
              <w:rPr>
                <w:rFonts w:ascii="Calibri" w:hAnsi="Calibri" w:cs="Calibri"/>
                <w:b/>
                <w:sz w:val="14"/>
                <w:szCs w:val="14"/>
              </w:rPr>
            </w:pPr>
            <w:r w:rsidRPr="00ED64A4">
              <w:rPr>
                <w:rFonts w:ascii="Calibri" w:hAnsi="Calibri" w:cs="Calibri"/>
                <w:b/>
                <w:sz w:val="14"/>
                <w:szCs w:val="14"/>
              </w:rPr>
              <w:t>14.555.921</w:t>
            </w:r>
          </w:p>
        </w:tc>
        <w:tc>
          <w:tcPr>
            <w:tcW w:w="458" w:type="pct"/>
            <w:tcBorders>
              <w:top w:val="single" w:sz="12" w:space="0" w:color="auto"/>
              <w:left w:val="nil"/>
              <w:bottom w:val="single" w:sz="12" w:space="0" w:color="auto"/>
              <w:right w:val="nil"/>
            </w:tcBorders>
            <w:shd w:val="clear" w:color="auto" w:fill="DEEAF6" w:themeFill="accent1" w:themeFillTint="33"/>
            <w:noWrap/>
            <w:vAlign w:val="center"/>
          </w:tcPr>
          <w:p w14:paraId="513B20EC" w14:textId="282780A7" w:rsidR="006E453B" w:rsidRPr="00ED64A4" w:rsidRDefault="0018752E" w:rsidP="006E453B">
            <w:pPr>
              <w:spacing w:after="0"/>
              <w:jc w:val="right"/>
              <w:rPr>
                <w:rFonts w:ascii="Calibri" w:hAnsi="Calibri" w:cs="Calibri"/>
                <w:b/>
                <w:sz w:val="14"/>
                <w:szCs w:val="14"/>
              </w:rPr>
            </w:pPr>
            <w:r w:rsidRPr="00ED64A4">
              <w:rPr>
                <w:rFonts w:ascii="Calibri" w:hAnsi="Calibri" w:cs="Calibri"/>
                <w:b/>
                <w:sz w:val="14"/>
                <w:szCs w:val="14"/>
              </w:rPr>
              <w:t>(</w:t>
            </w:r>
            <w:r w:rsidR="00ED64A4" w:rsidRPr="00ED64A4">
              <w:rPr>
                <w:rFonts w:ascii="Calibri" w:hAnsi="Calibri" w:cs="Calibri"/>
                <w:b/>
                <w:sz w:val="14"/>
                <w:szCs w:val="14"/>
              </w:rPr>
              <w:t>554.605</w:t>
            </w:r>
            <w:r w:rsidRPr="00ED64A4">
              <w:rPr>
                <w:rFonts w:ascii="Calibri" w:hAnsi="Calibri" w:cs="Calibri"/>
                <w:b/>
                <w:sz w:val="14"/>
                <w:szCs w:val="14"/>
              </w:rPr>
              <w:t>)</w:t>
            </w:r>
          </w:p>
        </w:tc>
        <w:tc>
          <w:tcPr>
            <w:tcW w:w="536" w:type="pct"/>
            <w:tcBorders>
              <w:top w:val="single" w:sz="12" w:space="0" w:color="auto"/>
              <w:left w:val="nil"/>
              <w:bottom w:val="single" w:sz="12" w:space="0" w:color="auto"/>
              <w:right w:val="nil"/>
            </w:tcBorders>
            <w:shd w:val="clear" w:color="auto" w:fill="DEEAF6" w:themeFill="accent1" w:themeFillTint="33"/>
            <w:noWrap/>
            <w:vAlign w:val="center"/>
          </w:tcPr>
          <w:p w14:paraId="74C57293" w14:textId="76468CEB" w:rsidR="006E453B" w:rsidRPr="00ED64A4" w:rsidRDefault="00F43FE6" w:rsidP="006E453B">
            <w:pPr>
              <w:spacing w:after="0"/>
              <w:jc w:val="right"/>
              <w:rPr>
                <w:rFonts w:ascii="Calibri" w:hAnsi="Calibri" w:cs="Calibri"/>
                <w:b/>
                <w:sz w:val="14"/>
                <w:szCs w:val="14"/>
              </w:rPr>
            </w:pPr>
            <w:r w:rsidRPr="00F43FE6">
              <w:rPr>
                <w:rFonts w:ascii="Calibri" w:hAnsi="Calibri" w:cs="Calibri"/>
                <w:b/>
                <w:sz w:val="14"/>
                <w:szCs w:val="14"/>
              </w:rPr>
              <w:t>135.092.053</w:t>
            </w:r>
          </w:p>
        </w:tc>
      </w:tr>
    </w:tbl>
    <w:p w14:paraId="746D997E" w14:textId="4030189D" w:rsidR="006E453B" w:rsidRPr="00261C79" w:rsidRDefault="006E5CB1" w:rsidP="00552073">
      <w:pPr>
        <w:pStyle w:val="Textoembloco"/>
        <w:spacing w:before="40" w:line="240" w:lineRule="auto"/>
        <w:ind w:left="0" w:right="0"/>
        <w:rPr>
          <w:rFonts w:ascii="Calibri" w:hAnsi="Calibri" w:cs="Calibri"/>
          <w:sz w:val="21"/>
          <w:szCs w:val="21"/>
          <w:shd w:val="clear" w:color="auto" w:fill="FFFFFF"/>
        </w:rPr>
      </w:pPr>
      <w:bookmarkStart w:id="56" w:name="_Hlk120176000"/>
      <w:r w:rsidRPr="000B4E0C">
        <w:rPr>
          <w:rFonts w:ascii="Calibri" w:hAnsi="Calibri" w:cs="Calibri"/>
          <w:color w:val="0070C0"/>
          <w:sz w:val="14"/>
          <w:szCs w:val="14"/>
        </w:rPr>
        <w:t xml:space="preserve">(a) </w:t>
      </w:r>
      <w:r w:rsidRPr="00261C79">
        <w:rPr>
          <w:rFonts w:ascii="Calibri" w:hAnsi="Calibri" w:cs="Calibri"/>
          <w:sz w:val="14"/>
          <w:szCs w:val="14"/>
        </w:rPr>
        <w:t>Tempo de vida útil estimados em 5 anos</w:t>
      </w:r>
    </w:p>
    <w:p w14:paraId="35DEEAD8" w14:textId="78289613" w:rsidR="00E22999" w:rsidRPr="00552073" w:rsidRDefault="00EE5355" w:rsidP="000B4E0C">
      <w:pPr>
        <w:autoSpaceDE w:val="0"/>
        <w:autoSpaceDN w:val="0"/>
        <w:adjustRightInd w:val="0"/>
        <w:spacing w:before="240"/>
        <w:jc w:val="both"/>
        <w:rPr>
          <w:rFonts w:cstheme="minorHAnsi"/>
          <w:sz w:val="20"/>
          <w:szCs w:val="20"/>
          <w:shd w:val="clear" w:color="auto" w:fill="FFFFFF"/>
        </w:rPr>
      </w:pPr>
      <w:r w:rsidRPr="00552073">
        <w:rPr>
          <w:rFonts w:cstheme="minorHAnsi"/>
          <w:sz w:val="20"/>
          <w:szCs w:val="20"/>
          <w:shd w:val="clear" w:color="auto" w:fill="FFFFFF"/>
        </w:rPr>
        <w:t>Os investimentos em estudos e projetos de longo prazo, que envolvem custos com contratação de terceiros (fornecedores)</w:t>
      </w:r>
      <w:r w:rsidR="00AA720D" w:rsidRPr="00552073">
        <w:rPr>
          <w:rFonts w:cstheme="minorHAnsi"/>
          <w:sz w:val="20"/>
          <w:szCs w:val="20"/>
          <w:shd w:val="clear" w:color="auto" w:fill="FFFFFF"/>
        </w:rPr>
        <w:t xml:space="preserve"> consoante contratos apresentados na tabela acima</w:t>
      </w:r>
      <w:r w:rsidRPr="00552073">
        <w:rPr>
          <w:rFonts w:cstheme="minorHAnsi"/>
          <w:sz w:val="20"/>
          <w:szCs w:val="20"/>
          <w:shd w:val="clear" w:color="auto" w:fill="FFFFFF"/>
        </w:rPr>
        <w:t xml:space="preserve">, normalmente resultam na obtenção de licenças ambientais, </w:t>
      </w:r>
      <w:r w:rsidR="008C1BAC" w:rsidRPr="00552073">
        <w:rPr>
          <w:rFonts w:cstheme="minorHAnsi"/>
          <w:sz w:val="20"/>
          <w:szCs w:val="20"/>
          <w:shd w:val="clear" w:color="auto" w:fill="FFFFFF"/>
        </w:rPr>
        <w:t xml:space="preserve">e </w:t>
      </w:r>
      <w:r w:rsidRPr="00552073">
        <w:rPr>
          <w:rFonts w:cstheme="minorHAnsi"/>
          <w:sz w:val="20"/>
          <w:szCs w:val="20"/>
          <w:shd w:val="clear" w:color="auto" w:fill="FFFFFF"/>
        </w:rPr>
        <w:t>são financiados por meio de Adiantamentos para Futuros Aumentos de Capital (AFAC). As receitas oriundas de tais investimentos são reconhecidas quando do ressarcimento da licença ambiental</w:t>
      </w:r>
      <w:r w:rsidR="00C57EB3" w:rsidRPr="00552073">
        <w:rPr>
          <w:rFonts w:cstheme="minorHAnsi"/>
          <w:sz w:val="20"/>
          <w:szCs w:val="20"/>
          <w:shd w:val="clear" w:color="auto" w:fill="FFFFFF"/>
        </w:rPr>
        <w:t xml:space="preserve"> ou do estudo</w:t>
      </w:r>
      <w:r w:rsidRPr="00552073">
        <w:rPr>
          <w:rFonts w:cstheme="minorHAnsi"/>
          <w:sz w:val="20"/>
          <w:szCs w:val="20"/>
          <w:shd w:val="clear" w:color="auto" w:fill="FFFFFF"/>
        </w:rPr>
        <w:t xml:space="preserve"> pelo licitante adjudicatário da concessão de rodovia promovida pelos clientes da Infra S.A.</w:t>
      </w:r>
      <w:r w:rsidR="00C57EB3" w:rsidRPr="00552073">
        <w:rPr>
          <w:rFonts w:cstheme="minorHAnsi"/>
          <w:sz w:val="20"/>
          <w:szCs w:val="20"/>
          <w:shd w:val="clear" w:color="auto" w:fill="FFFFFF"/>
        </w:rPr>
        <w:t xml:space="preserve"> Neste momento, o</w:t>
      </w:r>
      <w:r w:rsidR="007E0055" w:rsidRPr="00552073">
        <w:rPr>
          <w:rFonts w:cstheme="minorHAnsi"/>
          <w:sz w:val="20"/>
          <w:szCs w:val="20"/>
          <w:shd w:val="clear" w:color="auto" w:fill="FFFFFF"/>
        </w:rPr>
        <w:t xml:space="preserve"> custo </w:t>
      </w:r>
      <w:r w:rsidR="00C57EB3" w:rsidRPr="00552073">
        <w:rPr>
          <w:rFonts w:cstheme="minorHAnsi"/>
          <w:sz w:val="20"/>
          <w:szCs w:val="20"/>
          <w:shd w:val="clear" w:color="auto" w:fill="FFFFFF"/>
        </w:rPr>
        <w:t xml:space="preserve">registrado no ativo </w:t>
      </w:r>
      <w:r w:rsidR="006B47AB" w:rsidRPr="00552073">
        <w:rPr>
          <w:rFonts w:cstheme="minorHAnsi"/>
          <w:sz w:val="20"/>
          <w:szCs w:val="20"/>
          <w:shd w:val="clear" w:color="auto" w:fill="FFFFFF"/>
        </w:rPr>
        <w:t xml:space="preserve">é </w:t>
      </w:r>
      <w:r w:rsidR="007E0055" w:rsidRPr="00552073">
        <w:rPr>
          <w:rFonts w:cstheme="minorHAnsi"/>
          <w:sz w:val="20"/>
          <w:szCs w:val="20"/>
          <w:shd w:val="clear" w:color="auto" w:fill="FFFFFF"/>
        </w:rPr>
        <w:t xml:space="preserve">baixado </w:t>
      </w:r>
      <w:r w:rsidR="006B47AB" w:rsidRPr="00552073">
        <w:rPr>
          <w:rFonts w:cstheme="minorHAnsi"/>
          <w:sz w:val="20"/>
          <w:szCs w:val="20"/>
          <w:shd w:val="clear" w:color="auto" w:fill="FFFFFF"/>
        </w:rPr>
        <w:t xml:space="preserve">contra o </w:t>
      </w:r>
      <w:r w:rsidR="007E0055" w:rsidRPr="00552073">
        <w:rPr>
          <w:rFonts w:cstheme="minorHAnsi"/>
          <w:sz w:val="20"/>
          <w:szCs w:val="20"/>
          <w:shd w:val="clear" w:color="auto" w:fill="FFFFFF"/>
        </w:rPr>
        <w:t>resultado.</w:t>
      </w:r>
    </w:p>
    <w:p w14:paraId="1FAA92A1" w14:textId="43E43B95" w:rsidR="00E71553" w:rsidRPr="00552073" w:rsidRDefault="00E71553" w:rsidP="00ED13A9">
      <w:pPr>
        <w:autoSpaceDE w:val="0"/>
        <w:autoSpaceDN w:val="0"/>
        <w:adjustRightInd w:val="0"/>
        <w:spacing w:before="120"/>
        <w:jc w:val="both"/>
        <w:rPr>
          <w:rFonts w:cstheme="minorHAnsi"/>
          <w:sz w:val="20"/>
          <w:szCs w:val="20"/>
          <w:shd w:val="clear" w:color="auto" w:fill="FFFFFF"/>
        </w:rPr>
      </w:pPr>
      <w:r w:rsidRPr="00552073">
        <w:rPr>
          <w:rFonts w:cstheme="minorHAnsi"/>
          <w:sz w:val="20"/>
          <w:szCs w:val="20"/>
          <w:shd w:val="clear" w:color="auto" w:fill="FFFFFF"/>
        </w:rPr>
        <w:t>Os estudos e projetos, bem como as licenças ambientais disponíveis para cessão, são registrados em conformidade com o CPC 04 (R1) - Ativo Intangível, o qual preceitua que a amortização deve iniciar a partir do momento em que o ativo estiver disponível para uso, e cessar na data em que o ativo é classificado como mantido para venda.</w:t>
      </w:r>
      <w:r w:rsidRPr="00552073">
        <w:rPr>
          <w:rFonts w:cstheme="minorHAnsi"/>
          <w:sz w:val="20"/>
          <w:szCs w:val="20"/>
        </w:rPr>
        <w:t xml:space="preserve"> </w:t>
      </w:r>
      <w:r w:rsidRPr="00552073">
        <w:rPr>
          <w:rFonts w:cstheme="minorHAnsi"/>
          <w:sz w:val="20"/>
          <w:szCs w:val="20"/>
          <w:shd w:val="clear" w:color="auto" w:fill="FFFFFF"/>
        </w:rPr>
        <w:t xml:space="preserve">A Infra S.A. está avaliando a possibilidade de aplicação de outros pronunciamentos técnicos contábeis em relação ao registro dos referidos estudos e projetos. </w:t>
      </w:r>
    </w:p>
    <w:p w14:paraId="6DC7F44A" w14:textId="77777777" w:rsidR="00E71553" w:rsidRPr="00552073" w:rsidRDefault="00E71553" w:rsidP="00ED13A9">
      <w:pPr>
        <w:pStyle w:val="Textoembloco"/>
        <w:spacing w:before="12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 xml:space="preserve">Dentre os estudos, e buscando a melhoria da infraestrutura e do acesso aos serviços básicos à população, destaca-se o valor de R$ 39,6 milhões do Acordo de Parceria nº 01/2019, celebrado entre a Infra S.A. e a </w:t>
      </w:r>
      <w:r w:rsidRPr="00552073">
        <w:rPr>
          <w:rFonts w:asciiTheme="minorHAnsi" w:hAnsiTheme="minorHAnsi" w:cstheme="minorHAnsi"/>
          <w:i/>
          <w:shd w:val="clear" w:color="auto" w:fill="FFFFFF"/>
        </w:rPr>
        <w:t>International Finance Corporation</w:t>
      </w:r>
      <w:r w:rsidRPr="00552073">
        <w:rPr>
          <w:rFonts w:asciiTheme="minorHAnsi" w:hAnsiTheme="minorHAnsi" w:cstheme="minorHAnsi"/>
          <w:shd w:val="clear" w:color="auto" w:fill="FFFFFF"/>
        </w:rPr>
        <w:t xml:space="preserve"> – IFC. A IFC, membro do Grupo do Banco Mundial (</w:t>
      </w:r>
      <w:r w:rsidRPr="00552073">
        <w:rPr>
          <w:rFonts w:asciiTheme="minorHAnsi" w:hAnsiTheme="minorHAnsi" w:cstheme="minorHAnsi"/>
          <w:i/>
          <w:shd w:val="clear" w:color="auto" w:fill="FFFFFF"/>
        </w:rPr>
        <w:t>World Bank Group</w:t>
      </w:r>
      <w:r w:rsidRPr="00552073">
        <w:rPr>
          <w:rFonts w:asciiTheme="minorHAnsi" w:hAnsiTheme="minorHAnsi" w:cstheme="minorHAnsi"/>
          <w:shd w:val="clear" w:color="auto" w:fill="FFFFFF"/>
        </w:rPr>
        <w:t>), é uma instituição financeira internacional com a qual o Brasil mantém parcerias e possui experiência comprovada nas áreas de concessão, privatização e reestruturação de sociedades e serviços públicos em vários setores, incluindo o setor de rodovias federais.</w:t>
      </w:r>
    </w:p>
    <w:p w14:paraId="2AF3B7DD" w14:textId="77777777" w:rsidR="00E71553" w:rsidRPr="00552073" w:rsidRDefault="00E71553" w:rsidP="00ED13A9">
      <w:pPr>
        <w:pStyle w:val="Textoembloco"/>
        <w:spacing w:before="12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O presente Acordo, cujo montante acordado é de R$ 62,6 milhões, tem por objeto a celebração de parceria para o planejamento e a estruturação de projetos de desestatização, os quais consistem em um programa de concessões comuns no setor rodoviário de titularidade da União Federal e do Estado do Paraná que serão delegadas à União. São aproximadamente 4 (quatro) mil quilômetros de rodovias, localizadas no âmbito do chamado "Anel de Integração", bem como outras rodovias adjacentes, que serão delegadas à iniciativa privada pela União ("Poder Concedente") por intermédio da Agência Nacional de Transportes Terrestres (ANTT).</w:t>
      </w:r>
    </w:p>
    <w:p w14:paraId="62E17239" w14:textId="77777777" w:rsidR="00E71553" w:rsidRPr="00552073" w:rsidRDefault="00E71553" w:rsidP="00ED13A9">
      <w:pPr>
        <w:pStyle w:val="Textoembloco"/>
        <w:spacing w:before="12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O referido Acordo também visa o ressarcimento dos valores dispendidos pelos licitantes adjudicatários. Tal previsão consta na cláusula primeira, subitem 1.2, do mencionado Acordo: “os recursos necessários para implementação do Projeto serão suportados pelas Partes [...], sendo ressarcidos pelos licitantes adjudicatários”.</w:t>
      </w:r>
    </w:p>
    <w:p w14:paraId="7DE7E5D8" w14:textId="0EADFAA3" w:rsidR="00E71553" w:rsidRPr="00552073" w:rsidRDefault="00E71553" w:rsidP="00ED13A9">
      <w:pPr>
        <w:pStyle w:val="Textoembloco"/>
        <w:spacing w:before="12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Em</w:t>
      </w:r>
      <w:r w:rsidR="006E5CB1" w:rsidRPr="00552073">
        <w:rPr>
          <w:rFonts w:asciiTheme="minorHAnsi" w:hAnsiTheme="minorHAnsi" w:cstheme="minorHAnsi"/>
          <w:shd w:val="clear" w:color="auto" w:fill="FFFFFF"/>
        </w:rPr>
        <w:t xml:space="preserve"> relação à taxa de amortização dos softwares, considerou-se tempo de vida útil de 5 anos</w:t>
      </w:r>
      <w:r w:rsidRPr="00552073">
        <w:rPr>
          <w:rFonts w:asciiTheme="minorHAnsi" w:hAnsiTheme="minorHAnsi" w:cstheme="minorHAnsi"/>
          <w:shd w:val="clear" w:color="auto" w:fill="FFFFFF"/>
        </w:rPr>
        <w:t xml:space="preserve">. </w:t>
      </w:r>
      <w:r w:rsidR="002461A7" w:rsidRPr="00552073">
        <w:rPr>
          <w:rFonts w:asciiTheme="minorHAnsi" w:hAnsiTheme="minorHAnsi" w:cstheme="minorHAnsi"/>
          <w:shd w:val="clear" w:color="auto" w:fill="FFFFFF"/>
        </w:rPr>
        <w:t>Não há amortização em caso de licença perpétua, por terem vida útil indefinida nos termos do CPC 04 (R1) - Ativo Intangível.</w:t>
      </w:r>
      <w:r w:rsidRPr="00552073">
        <w:rPr>
          <w:rFonts w:asciiTheme="minorHAnsi" w:hAnsiTheme="minorHAnsi" w:cstheme="minorHAnsi"/>
          <w:shd w:val="clear" w:color="auto" w:fill="FFFFFF"/>
        </w:rPr>
        <w:t xml:space="preserve"> </w:t>
      </w:r>
    </w:p>
    <w:p w14:paraId="44699A50" w14:textId="77777777" w:rsidR="00E71553" w:rsidRPr="00552073" w:rsidRDefault="00E71553" w:rsidP="00ED13A9">
      <w:pPr>
        <w:pStyle w:val="Textoembloco"/>
        <w:spacing w:before="12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Os Direitos de uso de Comunicação são direitos junto às empresas de telefonia que estão sendo reclamados pela Infra S.A.</w:t>
      </w:r>
    </w:p>
    <w:p w14:paraId="58EDC3A6" w14:textId="6A5B54C9" w:rsidR="00A011B5" w:rsidRDefault="00E71553" w:rsidP="00552073">
      <w:pPr>
        <w:pStyle w:val="Textoembloco"/>
        <w:spacing w:before="120" w:after="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 xml:space="preserve">Anualmente, é realizado o inventário dos intangíveis da Infra S.A. e testado sua servibilidade. Os intangíveis que se apresentarem como inservíveis são doados ou baixados do sistema patrimonial bem como da contabilidade. </w:t>
      </w:r>
    </w:p>
    <w:p w14:paraId="01CCFF45" w14:textId="77777777" w:rsidR="00552073" w:rsidRPr="00552073" w:rsidRDefault="00552073" w:rsidP="00552073">
      <w:pPr>
        <w:pStyle w:val="Textoembloco"/>
        <w:spacing w:after="0" w:line="264" w:lineRule="auto"/>
        <w:ind w:left="0" w:right="0"/>
        <w:rPr>
          <w:rFonts w:asciiTheme="minorHAnsi" w:hAnsiTheme="minorHAnsi" w:cstheme="minorHAnsi"/>
          <w:shd w:val="clear" w:color="auto" w:fill="FFFFFF"/>
        </w:rPr>
      </w:pPr>
    </w:p>
    <w:p w14:paraId="04A5AE52" w14:textId="40D667CD" w:rsidR="00E71553" w:rsidRPr="00552073" w:rsidRDefault="004E10EA" w:rsidP="00552073">
      <w:pPr>
        <w:pStyle w:val="Ttulo1"/>
      </w:pPr>
      <w:bookmarkStart w:id="57" w:name="_Toc158883158"/>
      <w:bookmarkEnd w:id="56"/>
      <w:r w:rsidRPr="006E45A0">
        <w:t>1</w:t>
      </w:r>
      <w:r w:rsidR="00685977" w:rsidRPr="006E45A0">
        <w:t xml:space="preserve">5 </w:t>
      </w:r>
      <w:r w:rsidR="00F93BC7" w:rsidRPr="006E45A0">
        <w:t>–</w:t>
      </w:r>
      <w:r w:rsidRPr="006E45A0">
        <w:t xml:space="preserve"> </w:t>
      </w:r>
      <w:r w:rsidR="00E71553" w:rsidRPr="006E45A0">
        <w:t>Fornecedores</w:t>
      </w:r>
      <w:bookmarkEnd w:id="57"/>
      <w:r w:rsidR="00055048" w:rsidRPr="006E45A0">
        <w:t xml:space="preserve"> </w:t>
      </w:r>
    </w:p>
    <w:p w14:paraId="116D81F7" w14:textId="3041DFA3" w:rsidR="006E45A0" w:rsidRPr="00552073" w:rsidRDefault="008F271D" w:rsidP="00552073">
      <w:pPr>
        <w:spacing w:before="120"/>
        <w:jc w:val="both"/>
        <w:rPr>
          <w:sz w:val="20"/>
        </w:rPr>
      </w:pPr>
      <w:r w:rsidRPr="00552073">
        <w:rPr>
          <w:sz w:val="20"/>
        </w:rPr>
        <w:t>No exercício de 2023</w:t>
      </w:r>
      <w:r w:rsidR="007E0A60" w:rsidRPr="00552073">
        <w:rPr>
          <w:sz w:val="20"/>
        </w:rPr>
        <w:t xml:space="preserve"> </w:t>
      </w:r>
      <w:r w:rsidR="001E7A24" w:rsidRPr="00552073">
        <w:rPr>
          <w:sz w:val="20"/>
        </w:rPr>
        <w:t xml:space="preserve">ocorreu a redução do valor devido a fornecedores </w:t>
      </w:r>
      <w:r w:rsidR="00B84E9F">
        <w:rPr>
          <w:sz w:val="20"/>
        </w:rPr>
        <w:t>em razão dos</w:t>
      </w:r>
      <w:r w:rsidR="00183676" w:rsidRPr="00552073">
        <w:rPr>
          <w:sz w:val="20"/>
        </w:rPr>
        <w:t xml:space="preserve"> </w:t>
      </w:r>
      <w:r w:rsidR="000342D2" w:rsidRPr="00552073">
        <w:rPr>
          <w:sz w:val="20"/>
        </w:rPr>
        <w:t>pagamento</w:t>
      </w:r>
      <w:r w:rsidR="00183676" w:rsidRPr="00552073">
        <w:rPr>
          <w:sz w:val="20"/>
        </w:rPr>
        <w:t>s ocorridos</w:t>
      </w:r>
      <w:r w:rsidR="000342D2" w:rsidRPr="00552073">
        <w:rPr>
          <w:sz w:val="20"/>
        </w:rPr>
        <w:t>, conforme quadro abaixo:</w:t>
      </w:r>
    </w:p>
    <w:tbl>
      <w:tblPr>
        <w:tblW w:w="5000" w:type="pct"/>
        <w:tblCellMar>
          <w:left w:w="70" w:type="dxa"/>
          <w:right w:w="70" w:type="dxa"/>
        </w:tblCellMar>
        <w:tblLook w:val="04A0" w:firstRow="1" w:lastRow="0" w:firstColumn="1" w:lastColumn="0" w:noHBand="0" w:noVBand="1"/>
      </w:tblPr>
      <w:tblGrid>
        <w:gridCol w:w="3019"/>
        <w:gridCol w:w="1926"/>
        <w:gridCol w:w="2440"/>
        <w:gridCol w:w="2221"/>
        <w:gridCol w:w="1001"/>
      </w:tblGrid>
      <w:tr w:rsidR="00366189" w:rsidRPr="00A81196" w14:paraId="2EA9F0A7" w14:textId="77777777" w:rsidTr="00824B9A">
        <w:trPr>
          <w:trHeight w:val="283"/>
        </w:trPr>
        <w:tc>
          <w:tcPr>
            <w:tcW w:w="1423" w:type="pct"/>
            <w:tcBorders>
              <w:top w:val="nil"/>
              <w:left w:val="nil"/>
              <w:bottom w:val="nil"/>
              <w:right w:val="nil"/>
            </w:tcBorders>
            <w:shd w:val="clear" w:color="auto" w:fill="DEEAF6" w:themeFill="accent1" w:themeFillTint="33"/>
            <w:noWrap/>
            <w:vAlign w:val="bottom"/>
            <w:hideMark/>
          </w:tcPr>
          <w:p w14:paraId="70850C91" w14:textId="77777777" w:rsidR="00A81196" w:rsidRPr="00A81196" w:rsidRDefault="00A81196" w:rsidP="00A81196">
            <w:pPr>
              <w:spacing w:after="0" w:line="240" w:lineRule="auto"/>
              <w:rPr>
                <w:rFonts w:ascii="Times New Roman" w:eastAsia="Times New Roman" w:hAnsi="Times New Roman" w:cs="Times New Roman"/>
                <w:sz w:val="16"/>
                <w:szCs w:val="16"/>
              </w:rPr>
            </w:pPr>
          </w:p>
        </w:tc>
        <w:tc>
          <w:tcPr>
            <w:tcW w:w="908" w:type="pct"/>
            <w:tcBorders>
              <w:top w:val="nil"/>
              <w:left w:val="nil"/>
              <w:bottom w:val="nil"/>
              <w:right w:val="nil"/>
            </w:tcBorders>
            <w:shd w:val="clear" w:color="auto" w:fill="DEEAF6" w:themeFill="accent1" w:themeFillTint="33"/>
            <w:noWrap/>
            <w:vAlign w:val="center"/>
            <w:hideMark/>
          </w:tcPr>
          <w:p w14:paraId="3B400CC3" w14:textId="40755BB9" w:rsidR="00A81196" w:rsidRPr="00A81196" w:rsidRDefault="00A81196" w:rsidP="00A81196">
            <w:pPr>
              <w:spacing w:after="0" w:line="240" w:lineRule="auto"/>
              <w:jc w:val="right"/>
              <w:rPr>
                <w:rFonts w:ascii="Calibri" w:eastAsia="Times New Roman" w:hAnsi="Calibri" w:cs="Calibri"/>
                <w:b/>
                <w:bCs/>
                <w:color w:val="000000"/>
                <w:sz w:val="16"/>
                <w:szCs w:val="16"/>
              </w:rPr>
            </w:pPr>
            <w:r w:rsidRPr="00A81196">
              <w:rPr>
                <w:rFonts w:ascii="Calibri" w:eastAsia="Times New Roman" w:hAnsi="Calibri" w:cs="Calibri"/>
                <w:b/>
                <w:bCs/>
                <w:color w:val="000000"/>
                <w:sz w:val="16"/>
                <w:szCs w:val="16"/>
              </w:rPr>
              <w:t xml:space="preserve"> 31/12/2022 </w:t>
            </w:r>
          </w:p>
        </w:tc>
        <w:tc>
          <w:tcPr>
            <w:tcW w:w="1150" w:type="pct"/>
            <w:tcBorders>
              <w:top w:val="nil"/>
              <w:left w:val="nil"/>
              <w:bottom w:val="nil"/>
              <w:right w:val="nil"/>
            </w:tcBorders>
            <w:shd w:val="clear" w:color="auto" w:fill="DEEAF6" w:themeFill="accent1" w:themeFillTint="33"/>
            <w:noWrap/>
            <w:vAlign w:val="center"/>
            <w:hideMark/>
          </w:tcPr>
          <w:p w14:paraId="233678DF" w14:textId="77777777" w:rsidR="00A81196" w:rsidRPr="00A81196" w:rsidRDefault="00A81196" w:rsidP="00A81196">
            <w:pPr>
              <w:spacing w:after="0" w:line="240" w:lineRule="auto"/>
              <w:jc w:val="right"/>
              <w:rPr>
                <w:rFonts w:ascii="Calibri" w:eastAsia="Times New Roman" w:hAnsi="Calibri" w:cs="Calibri"/>
                <w:b/>
                <w:bCs/>
                <w:color w:val="000000"/>
                <w:sz w:val="16"/>
                <w:szCs w:val="16"/>
              </w:rPr>
            </w:pPr>
            <w:r w:rsidRPr="00A81196">
              <w:rPr>
                <w:rFonts w:ascii="Calibri" w:eastAsia="Times New Roman" w:hAnsi="Calibri" w:cs="Calibri"/>
                <w:b/>
                <w:bCs/>
                <w:color w:val="000000"/>
                <w:sz w:val="16"/>
                <w:szCs w:val="16"/>
              </w:rPr>
              <w:t xml:space="preserve"> Reconhecimento de obrigações </w:t>
            </w:r>
          </w:p>
        </w:tc>
        <w:tc>
          <w:tcPr>
            <w:tcW w:w="1047" w:type="pct"/>
            <w:tcBorders>
              <w:top w:val="nil"/>
              <w:left w:val="nil"/>
              <w:bottom w:val="nil"/>
              <w:right w:val="nil"/>
            </w:tcBorders>
            <w:shd w:val="clear" w:color="auto" w:fill="DEEAF6" w:themeFill="accent1" w:themeFillTint="33"/>
            <w:noWrap/>
            <w:vAlign w:val="center"/>
            <w:hideMark/>
          </w:tcPr>
          <w:p w14:paraId="7BC7C94B" w14:textId="77777777" w:rsidR="00A81196" w:rsidRPr="00A81196" w:rsidRDefault="00A81196" w:rsidP="00A81196">
            <w:pPr>
              <w:spacing w:after="0" w:line="240" w:lineRule="auto"/>
              <w:jc w:val="right"/>
              <w:rPr>
                <w:rFonts w:ascii="Calibri" w:eastAsia="Times New Roman" w:hAnsi="Calibri" w:cs="Calibri"/>
                <w:b/>
                <w:bCs/>
                <w:color w:val="000000"/>
                <w:sz w:val="16"/>
                <w:szCs w:val="16"/>
              </w:rPr>
            </w:pPr>
            <w:r w:rsidRPr="00A81196">
              <w:rPr>
                <w:rFonts w:ascii="Calibri" w:eastAsia="Times New Roman" w:hAnsi="Calibri" w:cs="Calibri"/>
                <w:b/>
                <w:bCs/>
                <w:color w:val="000000"/>
                <w:sz w:val="16"/>
                <w:szCs w:val="16"/>
              </w:rPr>
              <w:t xml:space="preserve"> Pagamento de fornecedores </w:t>
            </w:r>
          </w:p>
        </w:tc>
        <w:tc>
          <w:tcPr>
            <w:tcW w:w="473" w:type="pct"/>
            <w:tcBorders>
              <w:top w:val="nil"/>
              <w:left w:val="nil"/>
              <w:bottom w:val="nil"/>
              <w:right w:val="nil"/>
            </w:tcBorders>
            <w:shd w:val="clear" w:color="auto" w:fill="DEEAF6" w:themeFill="accent1" w:themeFillTint="33"/>
            <w:noWrap/>
            <w:vAlign w:val="center"/>
            <w:hideMark/>
          </w:tcPr>
          <w:p w14:paraId="3A822A9F" w14:textId="2E565428" w:rsidR="00A81196" w:rsidRPr="00A81196" w:rsidRDefault="00A81196" w:rsidP="00A81196">
            <w:pPr>
              <w:spacing w:after="0" w:line="240" w:lineRule="auto"/>
              <w:jc w:val="right"/>
              <w:rPr>
                <w:rFonts w:ascii="Calibri" w:eastAsia="Times New Roman" w:hAnsi="Calibri" w:cs="Calibri"/>
                <w:b/>
                <w:bCs/>
                <w:color w:val="000000"/>
                <w:sz w:val="16"/>
                <w:szCs w:val="16"/>
              </w:rPr>
            </w:pPr>
            <w:r w:rsidRPr="00A81196">
              <w:rPr>
                <w:rFonts w:ascii="Calibri" w:eastAsia="Times New Roman" w:hAnsi="Calibri" w:cs="Calibri"/>
                <w:b/>
                <w:bCs/>
                <w:color w:val="000000"/>
                <w:sz w:val="16"/>
                <w:szCs w:val="16"/>
              </w:rPr>
              <w:t>30/0</w:t>
            </w:r>
            <w:r w:rsidR="00F13990">
              <w:rPr>
                <w:rFonts w:ascii="Calibri" w:eastAsia="Times New Roman" w:hAnsi="Calibri" w:cs="Calibri"/>
                <w:b/>
                <w:bCs/>
                <w:color w:val="000000"/>
                <w:sz w:val="16"/>
                <w:szCs w:val="16"/>
              </w:rPr>
              <w:t>9</w:t>
            </w:r>
            <w:r w:rsidRPr="00A81196">
              <w:rPr>
                <w:rFonts w:ascii="Calibri" w:eastAsia="Times New Roman" w:hAnsi="Calibri" w:cs="Calibri"/>
                <w:b/>
                <w:bCs/>
                <w:color w:val="000000"/>
                <w:sz w:val="16"/>
                <w:szCs w:val="16"/>
              </w:rPr>
              <w:t xml:space="preserve">/2023 </w:t>
            </w:r>
          </w:p>
        </w:tc>
      </w:tr>
      <w:tr w:rsidR="00F020D4" w:rsidRPr="00A81196" w14:paraId="3B3D1073" w14:textId="77777777" w:rsidTr="00824B9A">
        <w:trPr>
          <w:trHeight w:val="283"/>
        </w:trPr>
        <w:tc>
          <w:tcPr>
            <w:tcW w:w="1423" w:type="pct"/>
            <w:tcBorders>
              <w:top w:val="nil"/>
              <w:left w:val="nil"/>
              <w:bottom w:val="nil"/>
              <w:right w:val="nil"/>
            </w:tcBorders>
            <w:shd w:val="clear" w:color="auto" w:fill="auto"/>
            <w:noWrap/>
            <w:vAlign w:val="bottom"/>
            <w:hideMark/>
          </w:tcPr>
          <w:p w14:paraId="4881F6CE" w14:textId="77777777" w:rsidR="00A81196" w:rsidRPr="003712C3" w:rsidRDefault="00A81196" w:rsidP="00A81196">
            <w:pPr>
              <w:pStyle w:val="Textoembloco"/>
              <w:spacing w:line="240" w:lineRule="auto"/>
              <w:ind w:left="0" w:right="0"/>
              <w:rPr>
                <w:rFonts w:ascii="Calibri" w:eastAsia="Times New Roman" w:hAnsi="Calibri" w:cs="Calibri"/>
                <w:color w:val="000000"/>
                <w:sz w:val="16"/>
                <w:szCs w:val="16"/>
              </w:rPr>
            </w:pPr>
            <w:r w:rsidRPr="003712C3">
              <w:rPr>
                <w:rFonts w:ascii="Calibri" w:hAnsi="Calibri" w:cs="Calibri"/>
                <w:sz w:val="16"/>
                <w:szCs w:val="16"/>
                <w:shd w:val="clear" w:color="auto" w:fill="FFFFFF"/>
              </w:rPr>
              <w:t>Fornecedores</w:t>
            </w:r>
          </w:p>
        </w:tc>
        <w:tc>
          <w:tcPr>
            <w:tcW w:w="908" w:type="pct"/>
            <w:tcBorders>
              <w:top w:val="nil"/>
              <w:left w:val="nil"/>
              <w:bottom w:val="nil"/>
              <w:right w:val="nil"/>
            </w:tcBorders>
            <w:shd w:val="clear" w:color="auto" w:fill="auto"/>
            <w:noWrap/>
            <w:vAlign w:val="center"/>
            <w:hideMark/>
          </w:tcPr>
          <w:p w14:paraId="3CE62942" w14:textId="284DAE37" w:rsidR="00A81196" w:rsidRPr="003712C3" w:rsidRDefault="005367E6" w:rsidP="00A81196">
            <w:pPr>
              <w:spacing w:after="0" w:line="240" w:lineRule="auto"/>
              <w:jc w:val="right"/>
              <w:rPr>
                <w:rFonts w:ascii="Calibri" w:eastAsia="Times New Roman" w:hAnsi="Calibri" w:cs="Calibri"/>
                <w:color w:val="000000"/>
                <w:sz w:val="16"/>
                <w:szCs w:val="16"/>
              </w:rPr>
            </w:pPr>
            <w:r w:rsidRPr="003712C3">
              <w:rPr>
                <w:rFonts w:ascii="Calibri" w:eastAsia="Times New Roman" w:hAnsi="Calibri" w:cs="Calibri"/>
                <w:color w:val="000000"/>
                <w:sz w:val="16"/>
                <w:szCs w:val="16"/>
              </w:rPr>
              <w:t>3.131.060</w:t>
            </w:r>
          </w:p>
        </w:tc>
        <w:tc>
          <w:tcPr>
            <w:tcW w:w="1150" w:type="pct"/>
            <w:tcBorders>
              <w:top w:val="nil"/>
              <w:left w:val="nil"/>
              <w:bottom w:val="nil"/>
              <w:right w:val="nil"/>
            </w:tcBorders>
            <w:shd w:val="clear" w:color="auto" w:fill="auto"/>
            <w:noWrap/>
            <w:vAlign w:val="center"/>
            <w:hideMark/>
          </w:tcPr>
          <w:p w14:paraId="64C99C72" w14:textId="165FFF4A" w:rsidR="00A81196" w:rsidRPr="003712C3" w:rsidRDefault="004C0900" w:rsidP="00A81196">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159.823.902</w:t>
            </w:r>
          </w:p>
        </w:tc>
        <w:tc>
          <w:tcPr>
            <w:tcW w:w="1047" w:type="pct"/>
            <w:tcBorders>
              <w:top w:val="nil"/>
              <w:left w:val="nil"/>
              <w:bottom w:val="nil"/>
              <w:right w:val="nil"/>
            </w:tcBorders>
            <w:shd w:val="clear" w:color="auto" w:fill="auto"/>
            <w:noWrap/>
            <w:vAlign w:val="center"/>
            <w:hideMark/>
          </w:tcPr>
          <w:p w14:paraId="2583A898" w14:textId="6D679F24" w:rsidR="00C92A68" w:rsidRPr="003712C3" w:rsidRDefault="00F13990" w:rsidP="00C92A68">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159</w:t>
            </w:r>
            <w:r w:rsidR="004C0900">
              <w:rPr>
                <w:rFonts w:ascii="Calibri" w:eastAsia="Times New Roman" w:hAnsi="Calibri" w:cs="Calibri"/>
                <w:color w:val="000000"/>
                <w:sz w:val="16"/>
                <w:szCs w:val="16"/>
              </w:rPr>
              <w:t>.671.615</w:t>
            </w:r>
          </w:p>
        </w:tc>
        <w:tc>
          <w:tcPr>
            <w:tcW w:w="473" w:type="pct"/>
            <w:tcBorders>
              <w:top w:val="nil"/>
              <w:left w:val="nil"/>
              <w:bottom w:val="nil"/>
              <w:right w:val="nil"/>
            </w:tcBorders>
            <w:shd w:val="clear" w:color="auto" w:fill="auto"/>
            <w:noWrap/>
            <w:vAlign w:val="center"/>
            <w:hideMark/>
          </w:tcPr>
          <w:p w14:paraId="46E78744" w14:textId="33CBD472" w:rsidR="00A81196" w:rsidRPr="003712C3" w:rsidRDefault="007C2834" w:rsidP="00A81196">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2.978.773</w:t>
            </w:r>
          </w:p>
        </w:tc>
      </w:tr>
    </w:tbl>
    <w:p w14:paraId="6D1B09E1" w14:textId="48EEF543" w:rsidR="00E71553" w:rsidRPr="00552073" w:rsidRDefault="00A22D24" w:rsidP="00552073">
      <w:pPr>
        <w:pStyle w:val="Textoembloco"/>
        <w:spacing w:before="120" w:after="0" w:line="264" w:lineRule="auto"/>
        <w:ind w:left="0" w:right="0"/>
        <w:rPr>
          <w:rFonts w:asciiTheme="minorHAnsi" w:hAnsiTheme="minorHAnsi" w:cstheme="minorHAnsi"/>
          <w:szCs w:val="21"/>
          <w:shd w:val="clear" w:color="auto" w:fill="FFFFFF"/>
        </w:rPr>
      </w:pPr>
      <w:r w:rsidRPr="00552073">
        <w:rPr>
          <w:rFonts w:asciiTheme="minorHAnsi" w:hAnsiTheme="minorHAnsi" w:cstheme="minorHAnsi"/>
          <w:szCs w:val="21"/>
          <w:shd w:val="clear" w:color="auto" w:fill="FFFFFF"/>
        </w:rPr>
        <w:t>Consistem em compromissos assumidos com fornecedores de materiais e serviços pela Infra S.A. até a data das demonstrações. Os saldos são liquidados no mês subsequente ao da entrada da nota fiscal.</w:t>
      </w:r>
    </w:p>
    <w:p w14:paraId="60331B4A" w14:textId="77777777" w:rsidR="00183676" w:rsidRPr="00265349" w:rsidRDefault="00183676" w:rsidP="00552073">
      <w:pPr>
        <w:pStyle w:val="Textoembloco"/>
        <w:spacing w:after="0" w:line="240" w:lineRule="auto"/>
        <w:ind w:left="0" w:right="0"/>
        <w:rPr>
          <w:rFonts w:ascii="Calibri" w:hAnsi="Calibri" w:cs="Calibri"/>
          <w:sz w:val="21"/>
          <w:szCs w:val="21"/>
          <w:shd w:val="clear" w:color="auto" w:fill="FFFFFF"/>
        </w:rPr>
      </w:pPr>
    </w:p>
    <w:p w14:paraId="3E60FBAF" w14:textId="2AF8670A" w:rsidR="00E71553" w:rsidRPr="00552073" w:rsidRDefault="004E10EA" w:rsidP="00552073">
      <w:pPr>
        <w:pStyle w:val="Ttulo1"/>
      </w:pPr>
      <w:bookmarkStart w:id="58" w:name="_Toc158883159"/>
      <w:bookmarkStart w:id="59" w:name="_Hlk126321872"/>
      <w:bookmarkStart w:id="60" w:name="_Hlk119683631"/>
      <w:r w:rsidRPr="00552073">
        <w:t>1</w:t>
      </w:r>
      <w:r w:rsidR="00C34431" w:rsidRPr="00552073">
        <w:t xml:space="preserve">6 </w:t>
      </w:r>
      <w:r w:rsidR="004B6C8A" w:rsidRPr="00552073">
        <w:t>–</w:t>
      </w:r>
      <w:r w:rsidRPr="00552073">
        <w:t xml:space="preserve"> </w:t>
      </w:r>
      <w:r w:rsidR="00E71553" w:rsidRPr="00552073">
        <w:t>Obrigações com pessoal</w:t>
      </w:r>
      <w:bookmarkEnd w:id="58"/>
    </w:p>
    <w:bookmarkEnd w:id="59"/>
    <w:p w14:paraId="2682AA4C" w14:textId="53882985" w:rsidR="000A5E0D" w:rsidRPr="00552073" w:rsidRDefault="008B43EE" w:rsidP="00D72D72">
      <w:pPr>
        <w:spacing w:before="120"/>
        <w:rPr>
          <w:rFonts w:cstheme="minorHAnsi"/>
          <w:sz w:val="20"/>
          <w:shd w:val="clear" w:color="auto" w:fill="FFFFFF"/>
        </w:rPr>
      </w:pPr>
      <w:r w:rsidRPr="00552073">
        <w:rPr>
          <w:rFonts w:cstheme="minorHAnsi"/>
          <w:sz w:val="20"/>
          <w:shd w:val="clear" w:color="auto" w:fill="FFFFFF"/>
        </w:rPr>
        <w:t>No quadro abaixo</w:t>
      </w:r>
      <w:r w:rsidR="00B27A1F" w:rsidRPr="00552073">
        <w:rPr>
          <w:rFonts w:cstheme="minorHAnsi"/>
          <w:sz w:val="20"/>
          <w:shd w:val="clear" w:color="auto" w:fill="FFFFFF"/>
        </w:rPr>
        <w:t xml:space="preserve"> est</w:t>
      </w:r>
      <w:r w:rsidRPr="00552073">
        <w:rPr>
          <w:rFonts w:cstheme="minorHAnsi"/>
          <w:sz w:val="20"/>
          <w:shd w:val="clear" w:color="auto" w:fill="FFFFFF"/>
        </w:rPr>
        <w:t>á</w:t>
      </w:r>
      <w:r w:rsidR="00B27A1F" w:rsidRPr="00552073">
        <w:rPr>
          <w:rFonts w:cstheme="minorHAnsi"/>
          <w:sz w:val="20"/>
          <w:shd w:val="clear" w:color="auto" w:fill="FFFFFF"/>
        </w:rPr>
        <w:t xml:space="preserve"> demonstrad</w:t>
      </w:r>
      <w:r w:rsidR="001924D4" w:rsidRPr="00552073">
        <w:rPr>
          <w:rFonts w:cstheme="minorHAnsi"/>
          <w:sz w:val="20"/>
          <w:shd w:val="clear" w:color="auto" w:fill="FFFFFF"/>
        </w:rPr>
        <w:t>a a</w:t>
      </w:r>
      <w:r w:rsidR="001A7037" w:rsidRPr="00552073">
        <w:rPr>
          <w:rFonts w:cstheme="minorHAnsi"/>
          <w:sz w:val="20"/>
          <w:shd w:val="clear" w:color="auto" w:fill="FFFFFF"/>
        </w:rPr>
        <w:t xml:space="preserve"> movimentação das</w:t>
      </w:r>
      <w:r w:rsidR="001924D4" w:rsidRPr="00552073">
        <w:rPr>
          <w:rFonts w:cstheme="minorHAnsi"/>
          <w:sz w:val="20"/>
          <w:shd w:val="clear" w:color="auto" w:fill="FFFFFF"/>
        </w:rPr>
        <w:t xml:space="preserve"> obrigaç</w:t>
      </w:r>
      <w:r w:rsidRPr="00552073">
        <w:rPr>
          <w:rFonts w:cstheme="minorHAnsi"/>
          <w:sz w:val="20"/>
          <w:shd w:val="clear" w:color="auto" w:fill="FFFFFF"/>
        </w:rPr>
        <w:t>ões</w:t>
      </w:r>
      <w:r w:rsidR="001924D4" w:rsidRPr="00552073">
        <w:rPr>
          <w:rFonts w:cstheme="minorHAnsi"/>
          <w:sz w:val="20"/>
          <w:shd w:val="clear" w:color="auto" w:fill="FFFFFF"/>
        </w:rPr>
        <w:t xml:space="preserve"> com pessoal.</w:t>
      </w:r>
    </w:p>
    <w:tbl>
      <w:tblPr>
        <w:tblW w:w="5000" w:type="pct"/>
        <w:tblCellMar>
          <w:left w:w="70" w:type="dxa"/>
          <w:right w:w="70" w:type="dxa"/>
        </w:tblCellMar>
        <w:tblLook w:val="04A0" w:firstRow="1" w:lastRow="0" w:firstColumn="1" w:lastColumn="0" w:noHBand="0" w:noVBand="1"/>
      </w:tblPr>
      <w:tblGrid>
        <w:gridCol w:w="3653"/>
        <w:gridCol w:w="259"/>
        <w:gridCol w:w="259"/>
        <w:gridCol w:w="4875"/>
        <w:gridCol w:w="1561"/>
      </w:tblGrid>
      <w:tr w:rsidR="001A08F6" w:rsidRPr="00D1251B" w14:paraId="0742C07B" w14:textId="77777777" w:rsidTr="00552073">
        <w:trPr>
          <w:trHeight w:val="283"/>
        </w:trPr>
        <w:tc>
          <w:tcPr>
            <w:tcW w:w="1966" w:type="pct"/>
            <w:gridSpan w:val="3"/>
            <w:tcBorders>
              <w:top w:val="single" w:sz="8" w:space="0" w:color="auto"/>
              <w:left w:val="nil"/>
              <w:bottom w:val="single" w:sz="8" w:space="0" w:color="auto"/>
              <w:right w:val="nil"/>
            </w:tcBorders>
            <w:shd w:val="clear" w:color="auto" w:fill="DEEAF6" w:themeFill="accent1" w:themeFillTint="33"/>
            <w:noWrap/>
            <w:vAlign w:val="center"/>
            <w:hideMark/>
          </w:tcPr>
          <w:p w14:paraId="29A4408B" w14:textId="77777777" w:rsidR="00E71553" w:rsidRPr="00261C79" w:rsidRDefault="00E71553" w:rsidP="00183676">
            <w:pPr>
              <w:spacing w:after="0" w:line="240" w:lineRule="auto"/>
              <w:rPr>
                <w:b/>
                <w:sz w:val="16"/>
                <w:szCs w:val="16"/>
              </w:rPr>
            </w:pPr>
            <w:r w:rsidRPr="16E0F3F5">
              <w:rPr>
                <w:b/>
                <w:sz w:val="16"/>
                <w:szCs w:val="16"/>
              </w:rPr>
              <w:t>Obrigações com pessoal</w:t>
            </w:r>
          </w:p>
        </w:tc>
        <w:tc>
          <w:tcPr>
            <w:tcW w:w="2298" w:type="pct"/>
            <w:tcBorders>
              <w:top w:val="single" w:sz="8" w:space="0" w:color="auto"/>
              <w:left w:val="nil"/>
              <w:bottom w:val="single" w:sz="8" w:space="0" w:color="auto"/>
              <w:right w:val="nil"/>
            </w:tcBorders>
            <w:shd w:val="clear" w:color="auto" w:fill="DEEAF6" w:themeFill="accent1" w:themeFillTint="33"/>
            <w:noWrap/>
            <w:vAlign w:val="center"/>
            <w:hideMark/>
          </w:tcPr>
          <w:p w14:paraId="5D2F829A" w14:textId="0B7A43DF" w:rsidR="00E71553" w:rsidRPr="00261C79" w:rsidRDefault="00E71553" w:rsidP="00183676">
            <w:pPr>
              <w:spacing w:after="0" w:line="240" w:lineRule="auto"/>
              <w:jc w:val="right"/>
              <w:rPr>
                <w:b/>
                <w:sz w:val="16"/>
                <w:szCs w:val="16"/>
              </w:rPr>
            </w:pPr>
            <w:r w:rsidRPr="16E0F3F5">
              <w:rPr>
                <w:b/>
                <w:sz w:val="16"/>
                <w:szCs w:val="16"/>
              </w:rPr>
              <w:t>3</w:t>
            </w:r>
            <w:r w:rsidR="00F50D5D" w:rsidRPr="16E0F3F5">
              <w:rPr>
                <w:b/>
                <w:sz w:val="16"/>
                <w:szCs w:val="16"/>
              </w:rPr>
              <w:t>0</w:t>
            </w:r>
            <w:r w:rsidRPr="16E0F3F5">
              <w:rPr>
                <w:b/>
                <w:sz w:val="16"/>
                <w:szCs w:val="16"/>
              </w:rPr>
              <w:t>/</w:t>
            </w:r>
            <w:r w:rsidR="002A4706" w:rsidRPr="16E0F3F5">
              <w:rPr>
                <w:b/>
                <w:sz w:val="16"/>
                <w:szCs w:val="16"/>
              </w:rPr>
              <w:t>0</w:t>
            </w:r>
            <w:r w:rsidR="008A7FEC" w:rsidRPr="16E0F3F5">
              <w:rPr>
                <w:b/>
                <w:sz w:val="16"/>
                <w:szCs w:val="16"/>
              </w:rPr>
              <w:t>9</w:t>
            </w:r>
            <w:r w:rsidRPr="16E0F3F5">
              <w:rPr>
                <w:b/>
                <w:sz w:val="16"/>
                <w:szCs w:val="16"/>
              </w:rPr>
              <w:t>/202</w:t>
            </w:r>
            <w:r w:rsidR="002A4706" w:rsidRPr="16E0F3F5">
              <w:rPr>
                <w:b/>
                <w:sz w:val="16"/>
                <w:szCs w:val="16"/>
              </w:rPr>
              <w:t>3</w:t>
            </w:r>
          </w:p>
        </w:tc>
        <w:tc>
          <w:tcPr>
            <w:tcW w:w="736" w:type="pct"/>
            <w:tcBorders>
              <w:top w:val="single" w:sz="8" w:space="0" w:color="auto"/>
              <w:left w:val="nil"/>
              <w:bottom w:val="single" w:sz="8" w:space="0" w:color="auto"/>
              <w:right w:val="nil"/>
            </w:tcBorders>
            <w:shd w:val="clear" w:color="auto" w:fill="DEEAF6" w:themeFill="accent1" w:themeFillTint="33"/>
            <w:noWrap/>
            <w:vAlign w:val="center"/>
            <w:hideMark/>
          </w:tcPr>
          <w:p w14:paraId="02B22504" w14:textId="309C30E2" w:rsidR="00E71553" w:rsidRPr="00261C79" w:rsidRDefault="002A4706" w:rsidP="00183676">
            <w:pPr>
              <w:spacing w:after="0" w:line="240" w:lineRule="auto"/>
              <w:jc w:val="right"/>
              <w:rPr>
                <w:b/>
                <w:sz w:val="16"/>
                <w:szCs w:val="16"/>
              </w:rPr>
            </w:pPr>
            <w:r w:rsidRPr="16E0F3F5">
              <w:rPr>
                <w:b/>
                <w:sz w:val="16"/>
                <w:szCs w:val="16"/>
              </w:rPr>
              <w:t>31/12/2022</w:t>
            </w:r>
          </w:p>
        </w:tc>
      </w:tr>
      <w:tr w:rsidR="001A08F6" w:rsidRPr="00D1251B" w14:paraId="5E95045B" w14:textId="77777777" w:rsidTr="00552073">
        <w:trPr>
          <w:trHeight w:hRule="exact" w:val="284"/>
        </w:trPr>
        <w:tc>
          <w:tcPr>
            <w:tcW w:w="1722" w:type="pct"/>
            <w:tcBorders>
              <w:top w:val="nil"/>
              <w:left w:val="nil"/>
              <w:bottom w:val="nil"/>
              <w:right w:val="nil"/>
            </w:tcBorders>
            <w:shd w:val="clear" w:color="auto" w:fill="auto"/>
            <w:noWrap/>
            <w:vAlign w:val="center"/>
            <w:hideMark/>
          </w:tcPr>
          <w:p w14:paraId="26DEE0BD" w14:textId="15797345" w:rsidR="002A4706" w:rsidRPr="00261C79" w:rsidRDefault="002A4706" w:rsidP="00183676">
            <w:pPr>
              <w:spacing w:after="0" w:line="240" w:lineRule="auto"/>
              <w:rPr>
                <w:sz w:val="16"/>
                <w:szCs w:val="16"/>
              </w:rPr>
            </w:pPr>
            <w:r w:rsidRPr="16E0F3F5">
              <w:rPr>
                <w:sz w:val="16"/>
                <w:szCs w:val="16"/>
                <w:lang w:eastAsia="en-US"/>
              </w:rPr>
              <w:t>13º salários e férias c/encargos a pagar</w:t>
            </w:r>
          </w:p>
        </w:tc>
        <w:tc>
          <w:tcPr>
            <w:tcW w:w="122" w:type="pct"/>
            <w:tcBorders>
              <w:top w:val="nil"/>
              <w:left w:val="nil"/>
              <w:bottom w:val="nil"/>
              <w:right w:val="nil"/>
            </w:tcBorders>
            <w:shd w:val="clear" w:color="auto" w:fill="auto"/>
            <w:noWrap/>
            <w:vAlign w:val="center"/>
            <w:hideMark/>
          </w:tcPr>
          <w:p w14:paraId="4F608A04" w14:textId="77777777" w:rsidR="002A4706" w:rsidRPr="00261C79" w:rsidRDefault="002A4706" w:rsidP="00183676">
            <w:pPr>
              <w:spacing w:after="0" w:line="240" w:lineRule="auto"/>
              <w:rPr>
                <w:sz w:val="16"/>
                <w:szCs w:val="16"/>
              </w:rPr>
            </w:pPr>
          </w:p>
        </w:tc>
        <w:tc>
          <w:tcPr>
            <w:tcW w:w="122" w:type="pct"/>
            <w:tcBorders>
              <w:top w:val="nil"/>
              <w:left w:val="nil"/>
              <w:bottom w:val="nil"/>
              <w:right w:val="nil"/>
            </w:tcBorders>
            <w:shd w:val="clear" w:color="auto" w:fill="auto"/>
            <w:noWrap/>
            <w:vAlign w:val="center"/>
            <w:hideMark/>
          </w:tcPr>
          <w:p w14:paraId="459BA477" w14:textId="77777777" w:rsidR="002A4706" w:rsidRPr="00261C79" w:rsidRDefault="002A4706" w:rsidP="00183676">
            <w:pPr>
              <w:spacing w:after="0" w:line="240" w:lineRule="auto"/>
              <w:rPr>
                <w:sz w:val="16"/>
                <w:szCs w:val="16"/>
              </w:rPr>
            </w:pPr>
          </w:p>
        </w:tc>
        <w:tc>
          <w:tcPr>
            <w:tcW w:w="2298" w:type="pct"/>
            <w:tcBorders>
              <w:top w:val="nil"/>
              <w:left w:val="nil"/>
              <w:bottom w:val="nil"/>
              <w:right w:val="nil"/>
            </w:tcBorders>
            <w:shd w:val="clear" w:color="auto" w:fill="auto"/>
            <w:noWrap/>
            <w:vAlign w:val="center"/>
          </w:tcPr>
          <w:p w14:paraId="60E171FE" w14:textId="2146913A" w:rsidR="002A4706" w:rsidRPr="00261C79" w:rsidRDefault="00B2568E" w:rsidP="00552073">
            <w:pPr>
              <w:spacing w:after="0" w:line="240" w:lineRule="auto"/>
              <w:jc w:val="right"/>
              <w:rPr>
                <w:sz w:val="16"/>
                <w:szCs w:val="16"/>
              </w:rPr>
            </w:pPr>
            <w:r w:rsidRPr="16E0F3F5">
              <w:rPr>
                <w:sz w:val="16"/>
                <w:szCs w:val="16"/>
              </w:rPr>
              <w:t>19.820.454</w:t>
            </w:r>
          </w:p>
        </w:tc>
        <w:tc>
          <w:tcPr>
            <w:tcW w:w="736" w:type="pct"/>
            <w:tcBorders>
              <w:top w:val="nil"/>
              <w:left w:val="nil"/>
              <w:bottom w:val="nil"/>
              <w:right w:val="nil"/>
            </w:tcBorders>
            <w:shd w:val="clear" w:color="auto" w:fill="auto"/>
            <w:noWrap/>
            <w:vAlign w:val="center"/>
          </w:tcPr>
          <w:p w14:paraId="43DF0A25" w14:textId="00DE9748" w:rsidR="002A4706" w:rsidRPr="00261C79" w:rsidRDefault="002A4706" w:rsidP="00552073">
            <w:pPr>
              <w:spacing w:after="0" w:line="240" w:lineRule="auto"/>
              <w:jc w:val="right"/>
              <w:rPr>
                <w:sz w:val="16"/>
                <w:szCs w:val="16"/>
              </w:rPr>
            </w:pPr>
            <w:r w:rsidRPr="16E0F3F5">
              <w:rPr>
                <w:sz w:val="16"/>
                <w:szCs w:val="16"/>
              </w:rPr>
              <w:t>13.199.621</w:t>
            </w:r>
          </w:p>
        </w:tc>
      </w:tr>
      <w:tr w:rsidR="001A08F6" w:rsidRPr="00D1251B" w14:paraId="6F9A1020" w14:textId="77777777" w:rsidTr="00552073">
        <w:trPr>
          <w:trHeight w:hRule="exact" w:val="284"/>
        </w:trPr>
        <w:tc>
          <w:tcPr>
            <w:tcW w:w="1722" w:type="pct"/>
            <w:tcBorders>
              <w:top w:val="nil"/>
              <w:left w:val="nil"/>
              <w:bottom w:val="nil"/>
              <w:right w:val="nil"/>
            </w:tcBorders>
            <w:shd w:val="clear" w:color="auto" w:fill="auto"/>
            <w:noWrap/>
            <w:vAlign w:val="center"/>
            <w:hideMark/>
          </w:tcPr>
          <w:p w14:paraId="15D50BE0" w14:textId="77777777" w:rsidR="002A4706" w:rsidRPr="00261C79" w:rsidRDefault="002A4706" w:rsidP="00183676">
            <w:pPr>
              <w:spacing w:after="0" w:line="240" w:lineRule="auto"/>
              <w:rPr>
                <w:sz w:val="16"/>
                <w:szCs w:val="16"/>
              </w:rPr>
            </w:pPr>
            <w:r w:rsidRPr="16E0F3F5">
              <w:rPr>
                <w:sz w:val="16"/>
                <w:szCs w:val="16"/>
                <w:lang w:eastAsia="en-US"/>
              </w:rPr>
              <w:t>Salários e encargos a pagar</w:t>
            </w:r>
          </w:p>
        </w:tc>
        <w:tc>
          <w:tcPr>
            <w:tcW w:w="122" w:type="pct"/>
            <w:tcBorders>
              <w:top w:val="nil"/>
              <w:left w:val="nil"/>
              <w:bottom w:val="nil"/>
              <w:right w:val="nil"/>
            </w:tcBorders>
            <w:shd w:val="clear" w:color="auto" w:fill="auto"/>
            <w:noWrap/>
            <w:vAlign w:val="center"/>
            <w:hideMark/>
          </w:tcPr>
          <w:p w14:paraId="29354AAC" w14:textId="77777777" w:rsidR="002A4706" w:rsidRPr="00261C79" w:rsidRDefault="002A4706" w:rsidP="00183676">
            <w:pPr>
              <w:spacing w:after="0" w:line="240" w:lineRule="auto"/>
              <w:rPr>
                <w:sz w:val="16"/>
                <w:szCs w:val="16"/>
              </w:rPr>
            </w:pPr>
          </w:p>
        </w:tc>
        <w:tc>
          <w:tcPr>
            <w:tcW w:w="122" w:type="pct"/>
            <w:tcBorders>
              <w:top w:val="nil"/>
              <w:left w:val="nil"/>
              <w:bottom w:val="nil"/>
              <w:right w:val="nil"/>
            </w:tcBorders>
            <w:shd w:val="clear" w:color="auto" w:fill="auto"/>
            <w:noWrap/>
            <w:vAlign w:val="center"/>
            <w:hideMark/>
          </w:tcPr>
          <w:p w14:paraId="7C7E6818" w14:textId="77777777" w:rsidR="002A4706" w:rsidRPr="00261C79" w:rsidRDefault="002A4706" w:rsidP="00183676">
            <w:pPr>
              <w:spacing w:after="0" w:line="240" w:lineRule="auto"/>
              <w:rPr>
                <w:sz w:val="16"/>
                <w:szCs w:val="16"/>
              </w:rPr>
            </w:pPr>
          </w:p>
        </w:tc>
        <w:tc>
          <w:tcPr>
            <w:tcW w:w="2298" w:type="pct"/>
            <w:tcBorders>
              <w:top w:val="nil"/>
              <w:left w:val="nil"/>
              <w:bottom w:val="nil"/>
              <w:right w:val="nil"/>
            </w:tcBorders>
            <w:shd w:val="clear" w:color="auto" w:fill="auto"/>
            <w:noWrap/>
            <w:vAlign w:val="center"/>
          </w:tcPr>
          <w:p w14:paraId="31CA1697" w14:textId="4C424126" w:rsidR="002A4706" w:rsidRPr="00261C79" w:rsidRDefault="00C20BFF" w:rsidP="00552073">
            <w:pPr>
              <w:spacing w:after="0" w:line="240" w:lineRule="auto"/>
              <w:jc w:val="right"/>
              <w:rPr>
                <w:sz w:val="16"/>
                <w:szCs w:val="16"/>
              </w:rPr>
            </w:pPr>
            <w:r w:rsidRPr="16E0F3F5">
              <w:rPr>
                <w:sz w:val="16"/>
                <w:szCs w:val="16"/>
              </w:rPr>
              <w:t>6.4</w:t>
            </w:r>
            <w:r w:rsidR="00FF451B" w:rsidRPr="16E0F3F5">
              <w:rPr>
                <w:sz w:val="16"/>
                <w:szCs w:val="16"/>
              </w:rPr>
              <w:t>62</w:t>
            </w:r>
            <w:r w:rsidR="00C443C2" w:rsidRPr="16E0F3F5">
              <w:rPr>
                <w:sz w:val="16"/>
                <w:szCs w:val="16"/>
              </w:rPr>
              <w:t>.</w:t>
            </w:r>
            <w:r w:rsidR="00FF451B" w:rsidRPr="16E0F3F5">
              <w:rPr>
                <w:sz w:val="16"/>
                <w:szCs w:val="16"/>
              </w:rPr>
              <w:t>363</w:t>
            </w:r>
          </w:p>
        </w:tc>
        <w:tc>
          <w:tcPr>
            <w:tcW w:w="736" w:type="pct"/>
            <w:tcBorders>
              <w:top w:val="nil"/>
              <w:left w:val="nil"/>
              <w:bottom w:val="nil"/>
              <w:right w:val="nil"/>
            </w:tcBorders>
            <w:shd w:val="clear" w:color="auto" w:fill="auto"/>
            <w:noWrap/>
            <w:vAlign w:val="center"/>
          </w:tcPr>
          <w:p w14:paraId="30D17C4B" w14:textId="1B13C0B1" w:rsidR="002A4706" w:rsidRPr="00261C79" w:rsidRDefault="002A4706" w:rsidP="00552073">
            <w:pPr>
              <w:spacing w:after="0" w:line="240" w:lineRule="auto"/>
              <w:jc w:val="right"/>
              <w:rPr>
                <w:sz w:val="16"/>
                <w:szCs w:val="16"/>
              </w:rPr>
            </w:pPr>
            <w:r w:rsidRPr="16E0F3F5">
              <w:rPr>
                <w:sz w:val="16"/>
                <w:szCs w:val="16"/>
              </w:rPr>
              <w:t xml:space="preserve">            7.282.777</w:t>
            </w:r>
          </w:p>
        </w:tc>
      </w:tr>
      <w:tr w:rsidR="001A08F6" w:rsidRPr="00D1251B" w14:paraId="5BD78041" w14:textId="77777777" w:rsidTr="00552073">
        <w:trPr>
          <w:trHeight w:hRule="exact" w:val="284"/>
        </w:trPr>
        <w:tc>
          <w:tcPr>
            <w:tcW w:w="1722" w:type="pct"/>
            <w:tcBorders>
              <w:top w:val="nil"/>
              <w:left w:val="nil"/>
              <w:right w:val="nil"/>
            </w:tcBorders>
            <w:shd w:val="clear" w:color="auto" w:fill="auto"/>
            <w:noWrap/>
            <w:vAlign w:val="center"/>
            <w:hideMark/>
          </w:tcPr>
          <w:p w14:paraId="04699563" w14:textId="77777777" w:rsidR="002A4706" w:rsidRPr="00261C79" w:rsidRDefault="002A4706" w:rsidP="00183676">
            <w:pPr>
              <w:spacing w:after="0" w:line="240" w:lineRule="auto"/>
              <w:rPr>
                <w:sz w:val="16"/>
                <w:szCs w:val="16"/>
              </w:rPr>
            </w:pPr>
            <w:r w:rsidRPr="16E0F3F5">
              <w:rPr>
                <w:sz w:val="16"/>
                <w:szCs w:val="16"/>
                <w:lang w:eastAsia="en-US"/>
              </w:rPr>
              <w:t>Retenções sobre salários a pagar</w:t>
            </w:r>
          </w:p>
        </w:tc>
        <w:tc>
          <w:tcPr>
            <w:tcW w:w="122" w:type="pct"/>
            <w:tcBorders>
              <w:top w:val="nil"/>
              <w:left w:val="nil"/>
              <w:right w:val="nil"/>
            </w:tcBorders>
            <w:shd w:val="clear" w:color="auto" w:fill="auto"/>
            <w:noWrap/>
            <w:vAlign w:val="center"/>
            <w:hideMark/>
          </w:tcPr>
          <w:p w14:paraId="6194B0E2" w14:textId="77777777" w:rsidR="002A4706" w:rsidRPr="00261C79" w:rsidRDefault="002A4706" w:rsidP="00183676">
            <w:pPr>
              <w:spacing w:after="0" w:line="240" w:lineRule="auto"/>
              <w:rPr>
                <w:sz w:val="16"/>
                <w:szCs w:val="16"/>
              </w:rPr>
            </w:pPr>
            <w:r w:rsidRPr="16E0F3F5">
              <w:rPr>
                <w:sz w:val="16"/>
                <w:szCs w:val="16"/>
              </w:rPr>
              <w:t> </w:t>
            </w:r>
          </w:p>
        </w:tc>
        <w:tc>
          <w:tcPr>
            <w:tcW w:w="122" w:type="pct"/>
            <w:tcBorders>
              <w:top w:val="nil"/>
              <w:left w:val="nil"/>
              <w:right w:val="nil"/>
            </w:tcBorders>
            <w:shd w:val="clear" w:color="auto" w:fill="auto"/>
            <w:noWrap/>
            <w:vAlign w:val="center"/>
            <w:hideMark/>
          </w:tcPr>
          <w:p w14:paraId="2052B79A" w14:textId="77777777" w:rsidR="002A4706" w:rsidRPr="00261C79" w:rsidRDefault="002A4706" w:rsidP="00183676">
            <w:pPr>
              <w:spacing w:after="0" w:line="240" w:lineRule="auto"/>
              <w:rPr>
                <w:b/>
                <w:sz w:val="16"/>
                <w:szCs w:val="16"/>
              </w:rPr>
            </w:pPr>
            <w:r w:rsidRPr="16E0F3F5">
              <w:rPr>
                <w:b/>
                <w:sz w:val="16"/>
                <w:szCs w:val="16"/>
              </w:rPr>
              <w:t> </w:t>
            </w:r>
          </w:p>
        </w:tc>
        <w:tc>
          <w:tcPr>
            <w:tcW w:w="2298" w:type="pct"/>
            <w:tcBorders>
              <w:top w:val="nil"/>
              <w:left w:val="nil"/>
              <w:right w:val="nil"/>
            </w:tcBorders>
            <w:shd w:val="clear" w:color="auto" w:fill="auto"/>
            <w:noWrap/>
            <w:vAlign w:val="center"/>
          </w:tcPr>
          <w:p w14:paraId="6F810A90" w14:textId="1B22C9ED" w:rsidR="002A4706" w:rsidRPr="00261C79" w:rsidRDefault="005B5D36" w:rsidP="00552073">
            <w:pPr>
              <w:spacing w:after="0" w:line="240" w:lineRule="auto"/>
              <w:jc w:val="right"/>
              <w:rPr>
                <w:sz w:val="16"/>
                <w:szCs w:val="16"/>
              </w:rPr>
            </w:pPr>
            <w:r w:rsidRPr="16E0F3F5">
              <w:rPr>
                <w:sz w:val="16"/>
                <w:szCs w:val="16"/>
              </w:rPr>
              <w:t>817.014</w:t>
            </w:r>
          </w:p>
        </w:tc>
        <w:tc>
          <w:tcPr>
            <w:tcW w:w="736" w:type="pct"/>
            <w:tcBorders>
              <w:top w:val="nil"/>
              <w:left w:val="nil"/>
              <w:right w:val="nil"/>
            </w:tcBorders>
            <w:shd w:val="clear" w:color="auto" w:fill="auto"/>
            <w:noWrap/>
            <w:vAlign w:val="center"/>
          </w:tcPr>
          <w:p w14:paraId="447F1F10" w14:textId="30B11B84" w:rsidR="002A4706" w:rsidRPr="00261C79" w:rsidRDefault="002A4706" w:rsidP="00552073">
            <w:pPr>
              <w:spacing w:after="0" w:line="240" w:lineRule="auto"/>
              <w:jc w:val="right"/>
              <w:rPr>
                <w:sz w:val="16"/>
                <w:szCs w:val="16"/>
              </w:rPr>
            </w:pPr>
            <w:r w:rsidRPr="16E0F3F5">
              <w:rPr>
                <w:sz w:val="16"/>
                <w:szCs w:val="16"/>
              </w:rPr>
              <w:t xml:space="preserve">                722.008</w:t>
            </w:r>
          </w:p>
        </w:tc>
      </w:tr>
      <w:tr w:rsidR="001A08F6" w:rsidRPr="00EF1AD0" w14:paraId="37D6BF71" w14:textId="77777777" w:rsidTr="00552073">
        <w:trPr>
          <w:trHeight w:val="283"/>
        </w:trPr>
        <w:tc>
          <w:tcPr>
            <w:tcW w:w="1722" w:type="pct"/>
            <w:tcBorders>
              <w:top w:val="single" w:sz="4" w:space="0" w:color="auto"/>
              <w:left w:val="nil"/>
              <w:bottom w:val="single" w:sz="8" w:space="0" w:color="auto"/>
              <w:right w:val="nil"/>
            </w:tcBorders>
            <w:shd w:val="clear" w:color="auto" w:fill="DEEAF6" w:themeFill="accent1" w:themeFillTint="33"/>
            <w:noWrap/>
            <w:vAlign w:val="center"/>
            <w:hideMark/>
          </w:tcPr>
          <w:p w14:paraId="7560167A" w14:textId="77777777" w:rsidR="00E71553" w:rsidRPr="00EF1AD0" w:rsidRDefault="00E71553" w:rsidP="00183676">
            <w:pPr>
              <w:spacing w:after="0" w:line="240" w:lineRule="auto"/>
              <w:rPr>
                <w:b/>
                <w:sz w:val="16"/>
                <w:szCs w:val="16"/>
              </w:rPr>
            </w:pPr>
            <w:r w:rsidRPr="3A1BA807">
              <w:rPr>
                <w:b/>
                <w:sz w:val="16"/>
                <w:szCs w:val="16"/>
              </w:rPr>
              <w:t xml:space="preserve">TOTAL </w:t>
            </w:r>
          </w:p>
        </w:tc>
        <w:tc>
          <w:tcPr>
            <w:tcW w:w="122" w:type="pct"/>
            <w:tcBorders>
              <w:top w:val="single" w:sz="4" w:space="0" w:color="auto"/>
              <w:left w:val="nil"/>
              <w:bottom w:val="single" w:sz="8" w:space="0" w:color="auto"/>
              <w:right w:val="nil"/>
            </w:tcBorders>
            <w:shd w:val="clear" w:color="auto" w:fill="DEEAF6" w:themeFill="accent1" w:themeFillTint="33"/>
            <w:noWrap/>
            <w:vAlign w:val="center"/>
            <w:hideMark/>
          </w:tcPr>
          <w:p w14:paraId="024B307F" w14:textId="77777777" w:rsidR="00E71553" w:rsidRPr="00EF1AD0" w:rsidRDefault="00E71553" w:rsidP="00183676">
            <w:pPr>
              <w:spacing w:after="0" w:line="240" w:lineRule="auto"/>
              <w:rPr>
                <w:sz w:val="16"/>
                <w:szCs w:val="16"/>
              </w:rPr>
            </w:pPr>
            <w:r w:rsidRPr="3A1BA807">
              <w:rPr>
                <w:sz w:val="16"/>
                <w:szCs w:val="16"/>
              </w:rPr>
              <w:t> </w:t>
            </w:r>
          </w:p>
        </w:tc>
        <w:tc>
          <w:tcPr>
            <w:tcW w:w="122" w:type="pct"/>
            <w:tcBorders>
              <w:top w:val="single" w:sz="4" w:space="0" w:color="auto"/>
              <w:left w:val="nil"/>
              <w:bottom w:val="single" w:sz="8" w:space="0" w:color="auto"/>
              <w:right w:val="nil"/>
            </w:tcBorders>
            <w:shd w:val="clear" w:color="auto" w:fill="DEEAF6" w:themeFill="accent1" w:themeFillTint="33"/>
            <w:noWrap/>
            <w:vAlign w:val="center"/>
            <w:hideMark/>
          </w:tcPr>
          <w:p w14:paraId="19903A73" w14:textId="77777777" w:rsidR="00E71553" w:rsidRPr="00EF1AD0" w:rsidRDefault="00E71553" w:rsidP="00183676">
            <w:pPr>
              <w:spacing w:after="0" w:line="240" w:lineRule="auto"/>
              <w:rPr>
                <w:sz w:val="16"/>
                <w:szCs w:val="16"/>
              </w:rPr>
            </w:pPr>
            <w:r w:rsidRPr="3A1BA807">
              <w:rPr>
                <w:sz w:val="16"/>
                <w:szCs w:val="16"/>
              </w:rPr>
              <w:t> </w:t>
            </w:r>
          </w:p>
        </w:tc>
        <w:tc>
          <w:tcPr>
            <w:tcW w:w="2298" w:type="pct"/>
            <w:tcBorders>
              <w:top w:val="single" w:sz="4" w:space="0" w:color="auto"/>
              <w:left w:val="nil"/>
              <w:bottom w:val="single" w:sz="8" w:space="0" w:color="auto"/>
              <w:right w:val="nil"/>
            </w:tcBorders>
            <w:shd w:val="clear" w:color="auto" w:fill="DEEAF6" w:themeFill="accent1" w:themeFillTint="33"/>
            <w:noWrap/>
            <w:vAlign w:val="center"/>
          </w:tcPr>
          <w:p w14:paraId="598BA45E" w14:textId="7EF83653" w:rsidR="00E71553" w:rsidRPr="00EF1AD0" w:rsidRDefault="001A08F6" w:rsidP="00183676">
            <w:pPr>
              <w:spacing w:after="0" w:line="240" w:lineRule="auto"/>
              <w:jc w:val="right"/>
              <w:rPr>
                <w:b/>
                <w:sz w:val="16"/>
                <w:szCs w:val="16"/>
              </w:rPr>
            </w:pPr>
            <w:r w:rsidRPr="3A1BA807">
              <w:rPr>
                <w:b/>
                <w:sz w:val="16"/>
                <w:szCs w:val="16"/>
              </w:rPr>
              <w:t>27</w:t>
            </w:r>
            <w:r w:rsidR="001D5522" w:rsidRPr="3A1BA807">
              <w:rPr>
                <w:b/>
                <w:sz w:val="16"/>
                <w:szCs w:val="16"/>
              </w:rPr>
              <w:t>.0</w:t>
            </w:r>
            <w:r w:rsidR="00FF451B" w:rsidRPr="3A1BA807">
              <w:rPr>
                <w:b/>
                <w:sz w:val="16"/>
                <w:szCs w:val="16"/>
              </w:rPr>
              <w:t>99</w:t>
            </w:r>
            <w:r w:rsidR="001D5522" w:rsidRPr="3A1BA807">
              <w:rPr>
                <w:b/>
                <w:sz w:val="16"/>
                <w:szCs w:val="16"/>
              </w:rPr>
              <w:t>.</w:t>
            </w:r>
            <w:r w:rsidR="00FF451B" w:rsidRPr="3A1BA807">
              <w:rPr>
                <w:b/>
                <w:sz w:val="16"/>
                <w:szCs w:val="16"/>
              </w:rPr>
              <w:t>831</w:t>
            </w:r>
          </w:p>
        </w:tc>
        <w:tc>
          <w:tcPr>
            <w:tcW w:w="736" w:type="pct"/>
            <w:tcBorders>
              <w:top w:val="single" w:sz="4" w:space="0" w:color="auto"/>
              <w:left w:val="nil"/>
              <w:bottom w:val="single" w:sz="8" w:space="0" w:color="auto"/>
              <w:right w:val="nil"/>
            </w:tcBorders>
            <w:shd w:val="clear" w:color="auto" w:fill="DEEAF6" w:themeFill="accent1" w:themeFillTint="33"/>
            <w:noWrap/>
            <w:vAlign w:val="center"/>
            <w:hideMark/>
          </w:tcPr>
          <w:p w14:paraId="5D2D8F13" w14:textId="1A15633B" w:rsidR="00E71553" w:rsidRPr="00EF1AD0" w:rsidRDefault="002A4706" w:rsidP="00552073">
            <w:pPr>
              <w:spacing w:after="0" w:line="240" w:lineRule="auto"/>
              <w:jc w:val="right"/>
              <w:rPr>
                <w:b/>
                <w:sz w:val="16"/>
                <w:szCs w:val="16"/>
              </w:rPr>
            </w:pPr>
            <w:r w:rsidRPr="3A1BA807">
              <w:rPr>
                <w:b/>
                <w:sz w:val="16"/>
                <w:szCs w:val="16"/>
              </w:rPr>
              <w:t xml:space="preserve">21.204.406 </w:t>
            </w:r>
          </w:p>
        </w:tc>
      </w:tr>
    </w:tbl>
    <w:p w14:paraId="447B2F56" w14:textId="397B52F8" w:rsidR="00E71553" w:rsidRPr="00552073" w:rsidRDefault="00E71553" w:rsidP="00D72D72">
      <w:pPr>
        <w:pStyle w:val="Textoembloco"/>
        <w:spacing w:before="120" w:line="264" w:lineRule="auto"/>
        <w:ind w:left="0" w:right="0"/>
        <w:rPr>
          <w:rFonts w:asciiTheme="minorHAnsi" w:hAnsiTheme="minorHAnsi" w:cstheme="minorHAnsi"/>
          <w:szCs w:val="21"/>
          <w:shd w:val="clear" w:color="auto" w:fill="FFFFFF"/>
        </w:rPr>
      </w:pPr>
      <w:r w:rsidRPr="008211A3">
        <w:rPr>
          <w:rFonts w:asciiTheme="minorHAnsi" w:hAnsiTheme="minorHAnsi" w:cstheme="minorHAnsi"/>
          <w:szCs w:val="21"/>
          <w:shd w:val="clear" w:color="auto" w:fill="FFFFFF"/>
        </w:rPr>
        <w:t>As despesas com férias e os encargos são reconhecidas conforme demonstrativos emitidos, mensalmente,</w:t>
      </w:r>
      <w:r w:rsidRPr="00552073">
        <w:rPr>
          <w:rFonts w:asciiTheme="minorHAnsi" w:hAnsiTheme="minorHAnsi" w:cstheme="minorHAnsi"/>
          <w:szCs w:val="21"/>
          <w:shd w:val="clear" w:color="auto" w:fill="FFFFFF"/>
        </w:rPr>
        <w:t xml:space="preserve"> pela Superintendência de Gestão de Pessoas - SUGEP. </w:t>
      </w:r>
    </w:p>
    <w:p w14:paraId="44D3D58D" w14:textId="77777777" w:rsidR="00E71553" w:rsidRPr="00552073" w:rsidRDefault="00E71553" w:rsidP="00D72D72">
      <w:pPr>
        <w:pStyle w:val="Textoembloco"/>
        <w:spacing w:before="120" w:line="264" w:lineRule="auto"/>
        <w:ind w:left="0" w:right="0"/>
        <w:rPr>
          <w:rFonts w:asciiTheme="minorHAnsi" w:hAnsiTheme="minorHAnsi" w:cstheme="minorHAnsi"/>
          <w:szCs w:val="21"/>
          <w:shd w:val="clear" w:color="auto" w:fill="FFFFFF"/>
        </w:rPr>
      </w:pPr>
      <w:r w:rsidRPr="00552073">
        <w:rPr>
          <w:rFonts w:asciiTheme="minorHAnsi" w:hAnsiTheme="minorHAnsi" w:cstheme="minorHAnsi"/>
          <w:szCs w:val="21"/>
          <w:shd w:val="clear" w:color="auto" w:fill="FFFFFF"/>
        </w:rPr>
        <w:t xml:space="preserve">Para cálculo de férias a pagar é considerado o salário do período de gozo de férias mais o adicional de 1/3. </w:t>
      </w:r>
    </w:p>
    <w:p w14:paraId="0DB45DDD" w14:textId="77777777" w:rsidR="00E71553" w:rsidRPr="00552073" w:rsidRDefault="00E71553" w:rsidP="00D72D72">
      <w:pPr>
        <w:pStyle w:val="Textoembloco"/>
        <w:spacing w:before="120" w:line="264" w:lineRule="auto"/>
        <w:ind w:left="0" w:right="0"/>
        <w:rPr>
          <w:rFonts w:asciiTheme="minorHAnsi" w:hAnsiTheme="minorHAnsi" w:cstheme="minorHAnsi"/>
          <w:szCs w:val="21"/>
          <w:shd w:val="clear" w:color="auto" w:fill="FFFFFF"/>
        </w:rPr>
      </w:pPr>
      <w:r w:rsidRPr="00552073">
        <w:rPr>
          <w:rFonts w:asciiTheme="minorHAnsi" w:hAnsiTheme="minorHAnsi" w:cstheme="minorHAnsi"/>
          <w:szCs w:val="21"/>
          <w:shd w:val="clear" w:color="auto" w:fill="FFFFFF"/>
        </w:rPr>
        <w:t>As retenções sobre salários a pagar abrange retenções de empréstimos consignados, obrigações previdenciárias e planos de previdência, pensão alimentícia, assistência médica, dentre outras rubricas.</w:t>
      </w:r>
    </w:p>
    <w:p w14:paraId="01A4CD39" w14:textId="6FEC5840" w:rsidR="00E703E8" w:rsidRPr="00552073" w:rsidRDefault="00E703E8" w:rsidP="00D72D72">
      <w:pPr>
        <w:pStyle w:val="Textoembloco"/>
        <w:spacing w:before="120" w:after="0" w:line="264" w:lineRule="auto"/>
        <w:ind w:left="0" w:right="0"/>
        <w:rPr>
          <w:rFonts w:asciiTheme="minorHAnsi" w:hAnsiTheme="minorHAnsi" w:cstheme="minorHAnsi"/>
          <w:szCs w:val="21"/>
          <w:shd w:val="clear" w:color="auto" w:fill="FFFFFF"/>
        </w:rPr>
      </w:pPr>
      <w:r w:rsidRPr="00552073">
        <w:rPr>
          <w:rFonts w:asciiTheme="minorHAnsi" w:hAnsiTheme="minorHAnsi" w:cstheme="minorHAnsi"/>
          <w:szCs w:val="21"/>
          <w:shd w:val="clear" w:color="auto" w:fill="FFFFFF"/>
        </w:rPr>
        <w:t>O aumento das despesas no período deve-se, basicamente, ao aumento de folha de pagamento devido a incorporação do quadro de profissionais da EPL, incorporada à Infra S.A. em 30/09/2022, bem como ao reajuste salarial ocorrido em março de 2023.</w:t>
      </w:r>
    </w:p>
    <w:p w14:paraId="7B7E43FF" w14:textId="77777777" w:rsidR="002A002C" w:rsidRPr="00552073" w:rsidRDefault="002A002C" w:rsidP="00D72D72">
      <w:pPr>
        <w:pStyle w:val="Textoembloco"/>
        <w:spacing w:after="0" w:line="240" w:lineRule="auto"/>
        <w:ind w:left="0" w:right="0"/>
        <w:rPr>
          <w:rFonts w:asciiTheme="minorHAnsi" w:hAnsiTheme="minorHAnsi" w:cstheme="minorHAnsi"/>
          <w:szCs w:val="21"/>
          <w:shd w:val="clear" w:color="auto" w:fill="FFFFFF"/>
        </w:rPr>
      </w:pPr>
    </w:p>
    <w:p w14:paraId="382C07C0" w14:textId="0A7CA92F" w:rsidR="00453BB9" w:rsidRPr="00D85639" w:rsidRDefault="00453BB9" w:rsidP="00D85639">
      <w:pPr>
        <w:pStyle w:val="Ttulo1"/>
      </w:pPr>
      <w:bookmarkStart w:id="61" w:name="_Toc158883160"/>
      <w:r w:rsidRPr="00211B7E">
        <w:t>1</w:t>
      </w:r>
      <w:r w:rsidR="00F92303" w:rsidRPr="00211B7E">
        <w:t>7</w:t>
      </w:r>
      <w:r w:rsidR="00285A37" w:rsidRPr="00211B7E">
        <w:t xml:space="preserve"> </w:t>
      </w:r>
      <w:r w:rsidR="004B6C8A" w:rsidRPr="00211B7E">
        <w:t>–</w:t>
      </w:r>
      <w:r w:rsidRPr="00211B7E">
        <w:t xml:space="preserve"> Receita a Diferir – Pátios e Terminais</w:t>
      </w:r>
      <w:bookmarkEnd w:id="61"/>
    </w:p>
    <w:p w14:paraId="0C32214D" w14:textId="77777777" w:rsidR="00453BB9" w:rsidRPr="00D72D72" w:rsidRDefault="00453BB9" w:rsidP="00D72D72">
      <w:pPr>
        <w:spacing w:before="120"/>
        <w:jc w:val="both"/>
        <w:rPr>
          <w:rFonts w:cstheme="minorHAnsi"/>
          <w:sz w:val="20"/>
        </w:rPr>
      </w:pPr>
      <w:r w:rsidRPr="00D72D72">
        <w:rPr>
          <w:rFonts w:cstheme="minorHAnsi"/>
          <w:sz w:val="20"/>
        </w:rPr>
        <w:t>A conta Receita a Diferir – Pátios e Terminais expressa os valores contratados, conforme contratos de Permissão para Uso dos Pátios e Terminais da Infra S.A. Como são de longo prazo, em atendimento ao regime de competência, os contratos são reconhecidos como Receita a Diferir, no passivo, para diferimento mensal no resultado (receita operacional) conforme o prazo contratual.</w:t>
      </w:r>
    </w:p>
    <w:p w14:paraId="3CC87E6B" w14:textId="444969E3" w:rsidR="002A002C" w:rsidRPr="00D72D72" w:rsidRDefault="004F0BEA" w:rsidP="00D72D72">
      <w:pPr>
        <w:spacing w:before="120"/>
        <w:jc w:val="both"/>
        <w:rPr>
          <w:rFonts w:cstheme="minorHAnsi"/>
          <w:sz w:val="20"/>
        </w:rPr>
      </w:pPr>
      <w:r w:rsidRPr="00D72D72">
        <w:rPr>
          <w:rFonts w:cstheme="minorHAnsi"/>
          <w:sz w:val="20"/>
        </w:rPr>
        <w:t xml:space="preserve">Até </w:t>
      </w:r>
      <w:r w:rsidR="00453BB9" w:rsidRPr="00D72D72">
        <w:rPr>
          <w:rFonts w:cstheme="minorHAnsi"/>
          <w:sz w:val="20"/>
        </w:rPr>
        <w:t xml:space="preserve">o </w:t>
      </w:r>
      <w:r w:rsidR="003E5B02">
        <w:rPr>
          <w:rFonts w:cstheme="minorHAnsi"/>
          <w:sz w:val="20"/>
        </w:rPr>
        <w:t>terceir</w:t>
      </w:r>
      <w:r w:rsidRPr="00D72D72">
        <w:rPr>
          <w:rFonts w:cstheme="minorHAnsi"/>
          <w:sz w:val="20"/>
        </w:rPr>
        <w:t>o</w:t>
      </w:r>
      <w:r w:rsidR="00453BB9" w:rsidRPr="00D72D72">
        <w:rPr>
          <w:rFonts w:cstheme="minorHAnsi"/>
          <w:sz w:val="20"/>
        </w:rPr>
        <w:t xml:space="preserve"> trimestre de 2023, as contas de Receita a Diferir – Pátios e Terminais, de curto e longo prazo, apresentaram os seguintes </w:t>
      </w:r>
      <w:r w:rsidR="00AC1B8A" w:rsidRPr="00D72D72">
        <w:rPr>
          <w:rFonts w:cstheme="minorHAnsi"/>
          <w:sz w:val="20"/>
        </w:rPr>
        <w:t>saldos</w:t>
      </w:r>
      <w:r w:rsidR="00453BB9" w:rsidRPr="00D72D72">
        <w:rPr>
          <w:rFonts w:cstheme="minorHAnsi"/>
          <w:sz w:val="20"/>
        </w:rPr>
        <w:t>:</w:t>
      </w:r>
    </w:p>
    <w:tbl>
      <w:tblPr>
        <w:tblW w:w="5000" w:type="pct"/>
        <w:tblCellMar>
          <w:left w:w="70" w:type="dxa"/>
          <w:right w:w="70" w:type="dxa"/>
        </w:tblCellMar>
        <w:tblLook w:val="04A0" w:firstRow="1" w:lastRow="0" w:firstColumn="1" w:lastColumn="0" w:noHBand="0" w:noVBand="1"/>
      </w:tblPr>
      <w:tblGrid>
        <w:gridCol w:w="3924"/>
        <w:gridCol w:w="668"/>
        <w:gridCol w:w="1165"/>
        <w:gridCol w:w="1112"/>
        <w:gridCol w:w="1277"/>
        <w:gridCol w:w="1222"/>
        <w:gridCol w:w="1239"/>
      </w:tblGrid>
      <w:tr w:rsidR="007203DE" w:rsidRPr="007203DE" w14:paraId="4B77D9E4" w14:textId="77777777" w:rsidTr="7CAD3416">
        <w:trPr>
          <w:trHeight w:val="284"/>
        </w:trPr>
        <w:tc>
          <w:tcPr>
            <w:tcW w:w="1850" w:type="pct"/>
            <w:tcBorders>
              <w:top w:val="nil"/>
              <w:left w:val="nil"/>
              <w:bottom w:val="single" w:sz="8" w:space="0" w:color="auto"/>
              <w:right w:val="nil"/>
            </w:tcBorders>
            <w:shd w:val="clear" w:color="auto" w:fill="DEEAF6" w:themeFill="accent1" w:themeFillTint="33"/>
            <w:vAlign w:val="center"/>
            <w:hideMark/>
          </w:tcPr>
          <w:p w14:paraId="2919B371" w14:textId="77777777" w:rsidR="007203DE" w:rsidRPr="007203DE" w:rsidRDefault="007203DE" w:rsidP="007203DE">
            <w:pPr>
              <w:spacing w:after="0" w:line="240" w:lineRule="auto"/>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Saldo de receita a diferir por contratos</w:t>
            </w:r>
          </w:p>
        </w:tc>
        <w:tc>
          <w:tcPr>
            <w:tcW w:w="315" w:type="pct"/>
            <w:tcBorders>
              <w:top w:val="nil"/>
              <w:left w:val="nil"/>
              <w:bottom w:val="single" w:sz="8" w:space="0" w:color="auto"/>
              <w:right w:val="nil"/>
            </w:tcBorders>
            <w:shd w:val="clear" w:color="auto" w:fill="DEEAF6" w:themeFill="accent1" w:themeFillTint="33"/>
            <w:vAlign w:val="center"/>
            <w:hideMark/>
          </w:tcPr>
          <w:p w14:paraId="5A05B2F7" w14:textId="77777777"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Prazo a diferir (meses)</w:t>
            </w:r>
          </w:p>
        </w:tc>
        <w:tc>
          <w:tcPr>
            <w:tcW w:w="549" w:type="pct"/>
            <w:tcBorders>
              <w:top w:val="nil"/>
              <w:left w:val="nil"/>
              <w:bottom w:val="single" w:sz="8" w:space="0" w:color="auto"/>
              <w:right w:val="nil"/>
            </w:tcBorders>
            <w:shd w:val="clear" w:color="auto" w:fill="DEEAF6" w:themeFill="accent1" w:themeFillTint="33"/>
            <w:vAlign w:val="center"/>
            <w:hideMark/>
          </w:tcPr>
          <w:p w14:paraId="27AFA16C" w14:textId="77777777"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Total do passivo 31/12/2022</w:t>
            </w:r>
          </w:p>
        </w:tc>
        <w:tc>
          <w:tcPr>
            <w:tcW w:w="524" w:type="pct"/>
            <w:tcBorders>
              <w:top w:val="nil"/>
              <w:left w:val="nil"/>
              <w:bottom w:val="single" w:sz="8" w:space="0" w:color="auto"/>
              <w:right w:val="nil"/>
            </w:tcBorders>
            <w:shd w:val="clear" w:color="auto" w:fill="DEEAF6" w:themeFill="accent1" w:themeFillTint="33"/>
            <w:vAlign w:val="center"/>
            <w:hideMark/>
          </w:tcPr>
          <w:p w14:paraId="17D07119" w14:textId="77777777"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Apropriação em resultado</w:t>
            </w:r>
          </w:p>
        </w:tc>
        <w:tc>
          <w:tcPr>
            <w:tcW w:w="602" w:type="pct"/>
            <w:tcBorders>
              <w:top w:val="nil"/>
              <w:left w:val="nil"/>
              <w:bottom w:val="single" w:sz="8" w:space="0" w:color="auto"/>
              <w:right w:val="nil"/>
            </w:tcBorders>
            <w:shd w:val="clear" w:color="auto" w:fill="DEEAF6" w:themeFill="accent1" w:themeFillTint="33"/>
            <w:vAlign w:val="center"/>
            <w:hideMark/>
          </w:tcPr>
          <w:p w14:paraId="328F7CC9" w14:textId="77777777"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Reconhecimento parcela mínima variável</w:t>
            </w:r>
          </w:p>
        </w:tc>
        <w:tc>
          <w:tcPr>
            <w:tcW w:w="576" w:type="pct"/>
            <w:tcBorders>
              <w:top w:val="nil"/>
              <w:left w:val="nil"/>
              <w:bottom w:val="single" w:sz="8" w:space="0" w:color="auto"/>
              <w:right w:val="nil"/>
            </w:tcBorders>
            <w:shd w:val="clear" w:color="auto" w:fill="DEEAF6" w:themeFill="accent1" w:themeFillTint="33"/>
            <w:vAlign w:val="center"/>
            <w:hideMark/>
          </w:tcPr>
          <w:p w14:paraId="45B30768" w14:textId="77777777"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Correção monetária até 31/12/2022</w:t>
            </w:r>
          </w:p>
        </w:tc>
        <w:tc>
          <w:tcPr>
            <w:tcW w:w="584" w:type="pct"/>
            <w:tcBorders>
              <w:top w:val="nil"/>
              <w:left w:val="nil"/>
              <w:bottom w:val="single" w:sz="8" w:space="0" w:color="auto"/>
              <w:right w:val="nil"/>
            </w:tcBorders>
            <w:shd w:val="clear" w:color="auto" w:fill="DEEAF6" w:themeFill="accent1" w:themeFillTint="33"/>
            <w:vAlign w:val="center"/>
            <w:hideMark/>
          </w:tcPr>
          <w:p w14:paraId="002FF933" w14:textId="7B89D371"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Total do passivo 30/0</w:t>
            </w:r>
            <w:r w:rsidR="003E5B02">
              <w:rPr>
                <w:rFonts w:ascii="Calibri" w:eastAsia="Times New Roman" w:hAnsi="Calibri" w:cs="Calibri"/>
                <w:b/>
                <w:bCs/>
                <w:color w:val="000000"/>
                <w:sz w:val="16"/>
                <w:szCs w:val="16"/>
              </w:rPr>
              <w:t>9</w:t>
            </w:r>
            <w:r w:rsidRPr="007203DE">
              <w:rPr>
                <w:rFonts w:ascii="Calibri" w:eastAsia="Times New Roman" w:hAnsi="Calibri" w:cs="Calibri"/>
                <w:b/>
                <w:bCs/>
                <w:color w:val="000000"/>
                <w:sz w:val="16"/>
                <w:szCs w:val="16"/>
              </w:rPr>
              <w:t>/2023</w:t>
            </w:r>
          </w:p>
        </w:tc>
      </w:tr>
      <w:tr w:rsidR="00D95F03" w:rsidRPr="007203DE" w14:paraId="0BB1ECCF" w14:textId="77777777" w:rsidTr="00D72D72">
        <w:trPr>
          <w:trHeight w:hRule="exact" w:val="284"/>
        </w:trPr>
        <w:tc>
          <w:tcPr>
            <w:tcW w:w="1850" w:type="pct"/>
            <w:tcBorders>
              <w:top w:val="nil"/>
              <w:left w:val="nil"/>
              <w:bottom w:val="nil"/>
              <w:right w:val="nil"/>
            </w:tcBorders>
            <w:shd w:val="clear" w:color="auto" w:fill="auto"/>
            <w:noWrap/>
            <w:vAlign w:val="center"/>
            <w:hideMark/>
          </w:tcPr>
          <w:p w14:paraId="4FEEDACB"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Agrex do Brasil S.A. 26/2012</w:t>
            </w:r>
          </w:p>
        </w:tc>
        <w:tc>
          <w:tcPr>
            <w:tcW w:w="315" w:type="pct"/>
            <w:tcBorders>
              <w:top w:val="nil"/>
              <w:left w:val="nil"/>
              <w:bottom w:val="nil"/>
              <w:right w:val="nil"/>
            </w:tcBorders>
            <w:shd w:val="clear" w:color="auto" w:fill="auto"/>
            <w:noWrap/>
            <w:vAlign w:val="center"/>
            <w:hideMark/>
          </w:tcPr>
          <w:p w14:paraId="194C733E" w14:textId="1FCF66EA" w:rsidR="00D95F03" w:rsidRPr="007203DE" w:rsidRDefault="00D95F03"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48</w:t>
            </w:r>
          </w:p>
        </w:tc>
        <w:tc>
          <w:tcPr>
            <w:tcW w:w="549" w:type="pct"/>
            <w:tcBorders>
              <w:top w:val="nil"/>
              <w:left w:val="nil"/>
              <w:bottom w:val="nil"/>
              <w:right w:val="nil"/>
            </w:tcBorders>
            <w:shd w:val="clear" w:color="auto" w:fill="auto"/>
            <w:vAlign w:val="center"/>
            <w:hideMark/>
          </w:tcPr>
          <w:p w14:paraId="24EDCEAB" w14:textId="5EBFD81B"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1.222.511 </w:t>
            </w:r>
          </w:p>
        </w:tc>
        <w:tc>
          <w:tcPr>
            <w:tcW w:w="524" w:type="pct"/>
            <w:tcBorders>
              <w:top w:val="nil"/>
              <w:left w:val="nil"/>
              <w:bottom w:val="nil"/>
              <w:right w:val="nil"/>
            </w:tcBorders>
            <w:shd w:val="clear" w:color="auto" w:fill="auto"/>
            <w:vAlign w:val="center"/>
            <w:hideMark/>
          </w:tcPr>
          <w:p w14:paraId="521E31FD" w14:textId="33A2B21A"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189.700</w:t>
            </w:r>
            <w:r w:rsidRPr="007203DE">
              <w:rPr>
                <w:rFonts w:ascii="Calibri" w:eastAsia="Times New Roman" w:hAnsi="Calibri" w:cs="Calibri"/>
                <w:color w:val="000000"/>
                <w:sz w:val="16"/>
                <w:szCs w:val="16"/>
              </w:rPr>
              <w:t>)</w:t>
            </w:r>
          </w:p>
        </w:tc>
        <w:tc>
          <w:tcPr>
            <w:tcW w:w="602" w:type="pct"/>
            <w:tcBorders>
              <w:top w:val="nil"/>
              <w:left w:val="nil"/>
              <w:bottom w:val="nil"/>
              <w:right w:val="nil"/>
            </w:tcBorders>
            <w:shd w:val="clear" w:color="auto" w:fill="auto"/>
            <w:vAlign w:val="center"/>
            <w:hideMark/>
          </w:tcPr>
          <w:p w14:paraId="6B7095C4" w14:textId="7E6F721D"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592E7EC1" w14:textId="356E3706"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                          -   </w:t>
            </w:r>
          </w:p>
        </w:tc>
        <w:tc>
          <w:tcPr>
            <w:tcW w:w="584" w:type="pct"/>
            <w:tcBorders>
              <w:top w:val="nil"/>
              <w:left w:val="nil"/>
              <w:bottom w:val="nil"/>
              <w:right w:val="nil"/>
            </w:tcBorders>
            <w:shd w:val="clear" w:color="auto" w:fill="auto"/>
            <w:noWrap/>
            <w:vAlign w:val="center"/>
            <w:hideMark/>
          </w:tcPr>
          <w:p w14:paraId="67C1AA5F" w14:textId="7CB72478"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1.0</w:t>
            </w:r>
            <w:r>
              <w:rPr>
                <w:rFonts w:ascii="Calibri" w:eastAsia="Times New Roman" w:hAnsi="Calibri" w:cs="Calibri"/>
                <w:color w:val="000000"/>
                <w:sz w:val="16"/>
                <w:szCs w:val="16"/>
              </w:rPr>
              <w:t>32</w:t>
            </w:r>
            <w:r w:rsidRPr="007203DE">
              <w:rPr>
                <w:rFonts w:ascii="Calibri" w:eastAsia="Times New Roman" w:hAnsi="Calibri" w:cs="Calibri"/>
                <w:color w:val="000000"/>
                <w:sz w:val="16"/>
                <w:szCs w:val="16"/>
              </w:rPr>
              <w:t>.</w:t>
            </w:r>
            <w:r>
              <w:rPr>
                <w:rFonts w:ascii="Calibri" w:eastAsia="Times New Roman" w:hAnsi="Calibri" w:cs="Calibri"/>
                <w:color w:val="000000"/>
                <w:sz w:val="16"/>
                <w:szCs w:val="16"/>
              </w:rPr>
              <w:t>811</w:t>
            </w:r>
            <w:r w:rsidRPr="007203DE">
              <w:rPr>
                <w:rFonts w:ascii="Calibri" w:eastAsia="Times New Roman" w:hAnsi="Calibri" w:cs="Calibri"/>
                <w:color w:val="000000"/>
                <w:sz w:val="16"/>
                <w:szCs w:val="16"/>
              </w:rPr>
              <w:t xml:space="preserve"> </w:t>
            </w:r>
          </w:p>
        </w:tc>
      </w:tr>
      <w:tr w:rsidR="00D95F03" w:rsidRPr="007203DE" w14:paraId="5E113DB9" w14:textId="77777777" w:rsidTr="00D72D72">
        <w:trPr>
          <w:trHeight w:hRule="exact" w:val="284"/>
        </w:trPr>
        <w:tc>
          <w:tcPr>
            <w:tcW w:w="1850" w:type="pct"/>
            <w:tcBorders>
              <w:top w:val="nil"/>
              <w:left w:val="nil"/>
              <w:bottom w:val="nil"/>
              <w:right w:val="nil"/>
            </w:tcBorders>
            <w:shd w:val="clear" w:color="auto" w:fill="auto"/>
            <w:noWrap/>
            <w:vAlign w:val="center"/>
            <w:hideMark/>
          </w:tcPr>
          <w:p w14:paraId="43D68310"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Bunge Alimentos S.A. 12/1999</w:t>
            </w:r>
          </w:p>
        </w:tc>
        <w:tc>
          <w:tcPr>
            <w:tcW w:w="315" w:type="pct"/>
            <w:tcBorders>
              <w:top w:val="nil"/>
              <w:left w:val="nil"/>
              <w:bottom w:val="nil"/>
              <w:right w:val="nil"/>
            </w:tcBorders>
            <w:shd w:val="clear" w:color="auto" w:fill="auto"/>
            <w:noWrap/>
            <w:vAlign w:val="center"/>
            <w:hideMark/>
          </w:tcPr>
          <w:p w14:paraId="176EC9B1" w14:textId="475A3254" w:rsidR="00D95F03" w:rsidRPr="007203DE" w:rsidRDefault="00D95F03"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75</w:t>
            </w:r>
          </w:p>
        </w:tc>
        <w:tc>
          <w:tcPr>
            <w:tcW w:w="549" w:type="pct"/>
            <w:tcBorders>
              <w:top w:val="nil"/>
              <w:left w:val="nil"/>
              <w:bottom w:val="nil"/>
              <w:right w:val="nil"/>
            </w:tcBorders>
            <w:shd w:val="clear" w:color="auto" w:fill="auto"/>
            <w:vAlign w:val="center"/>
            <w:hideMark/>
          </w:tcPr>
          <w:p w14:paraId="103C4CB7" w14:textId="21653AB8"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1.536.292 </w:t>
            </w:r>
          </w:p>
        </w:tc>
        <w:tc>
          <w:tcPr>
            <w:tcW w:w="524" w:type="pct"/>
            <w:tcBorders>
              <w:top w:val="nil"/>
              <w:left w:val="nil"/>
              <w:bottom w:val="nil"/>
              <w:right w:val="nil"/>
            </w:tcBorders>
            <w:shd w:val="clear" w:color="auto" w:fill="auto"/>
            <w:vAlign w:val="center"/>
            <w:hideMark/>
          </w:tcPr>
          <w:p w14:paraId="7457D1E8" w14:textId="09F6C6C5"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164.203</w:t>
            </w:r>
            <w:r w:rsidRPr="007203DE">
              <w:rPr>
                <w:rFonts w:ascii="Calibri" w:eastAsia="Times New Roman" w:hAnsi="Calibri" w:cs="Calibri"/>
                <w:color w:val="000000"/>
                <w:sz w:val="16"/>
                <w:szCs w:val="16"/>
              </w:rPr>
              <w:t>)</w:t>
            </w:r>
          </w:p>
        </w:tc>
        <w:tc>
          <w:tcPr>
            <w:tcW w:w="602" w:type="pct"/>
            <w:tcBorders>
              <w:top w:val="nil"/>
              <w:left w:val="nil"/>
              <w:bottom w:val="nil"/>
              <w:right w:val="nil"/>
            </w:tcBorders>
            <w:shd w:val="clear" w:color="auto" w:fill="auto"/>
            <w:vAlign w:val="center"/>
            <w:hideMark/>
          </w:tcPr>
          <w:p w14:paraId="681CB1C8" w14:textId="52F8D434"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2FDD3347" w14:textId="2F114BD2"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p>
        </w:tc>
        <w:tc>
          <w:tcPr>
            <w:tcW w:w="584" w:type="pct"/>
            <w:tcBorders>
              <w:top w:val="nil"/>
              <w:left w:val="nil"/>
              <w:bottom w:val="nil"/>
              <w:right w:val="nil"/>
            </w:tcBorders>
            <w:shd w:val="clear" w:color="auto" w:fill="auto"/>
            <w:noWrap/>
            <w:vAlign w:val="center"/>
            <w:hideMark/>
          </w:tcPr>
          <w:p w14:paraId="5404FAAA" w14:textId="6D73FEE7"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w:t>
            </w:r>
            <w:r>
              <w:rPr>
                <w:rFonts w:ascii="Calibri" w:eastAsia="Times New Roman" w:hAnsi="Calibri" w:cs="Calibri"/>
                <w:color w:val="000000"/>
                <w:sz w:val="16"/>
                <w:szCs w:val="16"/>
              </w:rPr>
              <w:t>371.689</w:t>
            </w:r>
            <w:r w:rsidRPr="007203DE">
              <w:rPr>
                <w:rFonts w:ascii="Calibri" w:eastAsia="Times New Roman" w:hAnsi="Calibri" w:cs="Calibri"/>
                <w:color w:val="000000"/>
                <w:sz w:val="16"/>
                <w:szCs w:val="16"/>
              </w:rPr>
              <w:t xml:space="preserve"> </w:t>
            </w:r>
          </w:p>
        </w:tc>
      </w:tr>
      <w:tr w:rsidR="00D95F03" w:rsidRPr="007203DE" w14:paraId="4EBE00BD" w14:textId="77777777" w:rsidTr="00D72D72">
        <w:trPr>
          <w:trHeight w:hRule="exact" w:val="284"/>
        </w:trPr>
        <w:tc>
          <w:tcPr>
            <w:tcW w:w="1850" w:type="pct"/>
            <w:tcBorders>
              <w:top w:val="nil"/>
              <w:left w:val="nil"/>
              <w:bottom w:val="nil"/>
              <w:right w:val="nil"/>
            </w:tcBorders>
            <w:shd w:val="clear" w:color="auto" w:fill="auto"/>
            <w:noWrap/>
            <w:vAlign w:val="center"/>
            <w:hideMark/>
          </w:tcPr>
          <w:p w14:paraId="5679C69C"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Cargill Agrícola S.A. 01/2000</w:t>
            </w:r>
          </w:p>
        </w:tc>
        <w:tc>
          <w:tcPr>
            <w:tcW w:w="315" w:type="pct"/>
            <w:tcBorders>
              <w:top w:val="nil"/>
              <w:left w:val="nil"/>
              <w:bottom w:val="nil"/>
              <w:right w:val="nil"/>
            </w:tcBorders>
            <w:shd w:val="clear" w:color="auto" w:fill="auto"/>
            <w:noWrap/>
            <w:vAlign w:val="center"/>
            <w:hideMark/>
          </w:tcPr>
          <w:p w14:paraId="18C537CD" w14:textId="233DB78B" w:rsidR="00D95F03" w:rsidRPr="007203DE" w:rsidRDefault="00D95F03"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77</w:t>
            </w:r>
          </w:p>
        </w:tc>
        <w:tc>
          <w:tcPr>
            <w:tcW w:w="549" w:type="pct"/>
            <w:tcBorders>
              <w:top w:val="nil"/>
              <w:left w:val="nil"/>
              <w:bottom w:val="nil"/>
              <w:right w:val="nil"/>
            </w:tcBorders>
            <w:shd w:val="clear" w:color="auto" w:fill="auto"/>
            <w:vAlign w:val="center"/>
            <w:hideMark/>
          </w:tcPr>
          <w:p w14:paraId="60FA60E1" w14:textId="31DD6BC0"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1.503.397 </w:t>
            </w:r>
          </w:p>
        </w:tc>
        <w:tc>
          <w:tcPr>
            <w:tcW w:w="524" w:type="pct"/>
            <w:tcBorders>
              <w:top w:val="nil"/>
              <w:left w:val="nil"/>
              <w:bottom w:val="nil"/>
              <w:right w:val="nil"/>
            </w:tcBorders>
            <w:shd w:val="clear" w:color="auto" w:fill="auto"/>
            <w:vAlign w:val="center"/>
            <w:hideMark/>
          </w:tcPr>
          <w:p w14:paraId="0063746E" w14:textId="3F79BF26"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157.332</w:t>
            </w:r>
            <w:r w:rsidRPr="007203DE">
              <w:rPr>
                <w:rFonts w:ascii="Calibri" w:eastAsia="Times New Roman" w:hAnsi="Calibri" w:cs="Calibri"/>
                <w:color w:val="000000"/>
                <w:sz w:val="16"/>
                <w:szCs w:val="16"/>
              </w:rPr>
              <w:t>)</w:t>
            </w:r>
          </w:p>
        </w:tc>
        <w:tc>
          <w:tcPr>
            <w:tcW w:w="602" w:type="pct"/>
            <w:tcBorders>
              <w:top w:val="nil"/>
              <w:left w:val="nil"/>
              <w:bottom w:val="nil"/>
              <w:right w:val="nil"/>
            </w:tcBorders>
            <w:shd w:val="clear" w:color="auto" w:fill="auto"/>
            <w:vAlign w:val="center"/>
            <w:hideMark/>
          </w:tcPr>
          <w:p w14:paraId="02764787" w14:textId="00ABA55D"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0EA2B5ED" w14:textId="465DF918"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   </w:t>
            </w:r>
          </w:p>
        </w:tc>
        <w:tc>
          <w:tcPr>
            <w:tcW w:w="584" w:type="pct"/>
            <w:tcBorders>
              <w:top w:val="nil"/>
              <w:left w:val="nil"/>
              <w:bottom w:val="nil"/>
              <w:right w:val="nil"/>
            </w:tcBorders>
            <w:shd w:val="clear" w:color="auto" w:fill="auto"/>
            <w:noWrap/>
            <w:vAlign w:val="center"/>
            <w:hideMark/>
          </w:tcPr>
          <w:p w14:paraId="132A0993" w14:textId="12E021CE"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1.3</w:t>
            </w:r>
            <w:r>
              <w:rPr>
                <w:rFonts w:ascii="Calibri" w:eastAsia="Times New Roman" w:hAnsi="Calibri" w:cs="Calibri"/>
                <w:color w:val="000000"/>
                <w:sz w:val="16"/>
                <w:szCs w:val="16"/>
              </w:rPr>
              <w:t>46</w:t>
            </w:r>
            <w:r w:rsidRPr="007203DE">
              <w:rPr>
                <w:rFonts w:ascii="Calibri" w:eastAsia="Times New Roman" w:hAnsi="Calibri" w:cs="Calibri"/>
                <w:color w:val="000000"/>
                <w:sz w:val="16"/>
                <w:szCs w:val="16"/>
              </w:rPr>
              <w:t>.</w:t>
            </w:r>
            <w:r>
              <w:rPr>
                <w:rFonts w:ascii="Calibri" w:eastAsia="Times New Roman" w:hAnsi="Calibri" w:cs="Calibri"/>
                <w:color w:val="000000"/>
                <w:sz w:val="16"/>
                <w:szCs w:val="16"/>
              </w:rPr>
              <w:t>065</w:t>
            </w:r>
            <w:r w:rsidRPr="007203DE">
              <w:rPr>
                <w:rFonts w:ascii="Calibri" w:eastAsia="Times New Roman" w:hAnsi="Calibri" w:cs="Calibri"/>
                <w:color w:val="000000"/>
                <w:sz w:val="16"/>
                <w:szCs w:val="16"/>
              </w:rPr>
              <w:t xml:space="preserve"> </w:t>
            </w:r>
          </w:p>
        </w:tc>
      </w:tr>
      <w:tr w:rsidR="00D95F03" w:rsidRPr="007203DE" w14:paraId="408FE56B" w14:textId="77777777" w:rsidTr="00D72D72">
        <w:trPr>
          <w:trHeight w:hRule="exact" w:val="284"/>
        </w:trPr>
        <w:tc>
          <w:tcPr>
            <w:tcW w:w="1850" w:type="pct"/>
            <w:tcBorders>
              <w:top w:val="nil"/>
              <w:left w:val="nil"/>
              <w:bottom w:val="nil"/>
              <w:right w:val="nil"/>
            </w:tcBorders>
            <w:shd w:val="clear" w:color="auto" w:fill="auto"/>
            <w:noWrap/>
            <w:vAlign w:val="center"/>
            <w:hideMark/>
          </w:tcPr>
          <w:p w14:paraId="6A2F3AEC" w14:textId="2A966835"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Norship 11/2011</w:t>
            </w:r>
          </w:p>
        </w:tc>
        <w:tc>
          <w:tcPr>
            <w:tcW w:w="315" w:type="pct"/>
            <w:tcBorders>
              <w:top w:val="nil"/>
              <w:left w:val="nil"/>
              <w:bottom w:val="nil"/>
              <w:right w:val="nil"/>
            </w:tcBorders>
            <w:shd w:val="clear" w:color="auto" w:fill="auto"/>
            <w:noWrap/>
            <w:vAlign w:val="center"/>
            <w:hideMark/>
          </w:tcPr>
          <w:p w14:paraId="30F4533E" w14:textId="3A749D05" w:rsidR="00D95F03" w:rsidRPr="007203DE" w:rsidRDefault="00D95F03"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30</w:t>
            </w:r>
          </w:p>
        </w:tc>
        <w:tc>
          <w:tcPr>
            <w:tcW w:w="549" w:type="pct"/>
            <w:tcBorders>
              <w:top w:val="nil"/>
              <w:left w:val="nil"/>
              <w:bottom w:val="nil"/>
              <w:right w:val="nil"/>
            </w:tcBorders>
            <w:shd w:val="clear" w:color="auto" w:fill="auto"/>
            <w:vAlign w:val="center"/>
            <w:hideMark/>
          </w:tcPr>
          <w:p w14:paraId="282A2D65" w14:textId="19BA23C8"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100.844 </w:t>
            </w:r>
          </w:p>
        </w:tc>
        <w:tc>
          <w:tcPr>
            <w:tcW w:w="524" w:type="pct"/>
            <w:tcBorders>
              <w:top w:val="nil"/>
              <w:left w:val="nil"/>
              <w:bottom w:val="nil"/>
              <w:right w:val="nil"/>
            </w:tcBorders>
            <w:shd w:val="clear" w:color="auto" w:fill="auto"/>
            <w:vAlign w:val="center"/>
            <w:hideMark/>
          </w:tcPr>
          <w:p w14:paraId="751C342F" w14:textId="3300D6E7"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23.272</w:t>
            </w:r>
            <w:r w:rsidRPr="007203DE">
              <w:rPr>
                <w:rFonts w:ascii="Calibri" w:eastAsia="Times New Roman" w:hAnsi="Calibri" w:cs="Calibri"/>
                <w:color w:val="000000"/>
                <w:sz w:val="16"/>
                <w:szCs w:val="16"/>
              </w:rPr>
              <w:t>)</w:t>
            </w:r>
          </w:p>
        </w:tc>
        <w:tc>
          <w:tcPr>
            <w:tcW w:w="602" w:type="pct"/>
            <w:tcBorders>
              <w:top w:val="nil"/>
              <w:left w:val="nil"/>
              <w:bottom w:val="nil"/>
              <w:right w:val="nil"/>
            </w:tcBorders>
            <w:shd w:val="clear" w:color="auto" w:fill="auto"/>
            <w:vAlign w:val="center"/>
            <w:hideMark/>
          </w:tcPr>
          <w:p w14:paraId="560AEDA1" w14:textId="003BC44B"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7C4B0B62" w14:textId="1E29D670"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   </w:t>
            </w:r>
          </w:p>
        </w:tc>
        <w:tc>
          <w:tcPr>
            <w:tcW w:w="584" w:type="pct"/>
            <w:tcBorders>
              <w:top w:val="nil"/>
              <w:left w:val="nil"/>
              <w:bottom w:val="nil"/>
              <w:right w:val="nil"/>
            </w:tcBorders>
            <w:shd w:val="clear" w:color="auto" w:fill="auto"/>
            <w:noWrap/>
            <w:vAlign w:val="center"/>
            <w:hideMark/>
          </w:tcPr>
          <w:p w14:paraId="66009CE5" w14:textId="7496CD9E" w:rsidR="00D95F03" w:rsidRPr="007203DE" w:rsidRDefault="00D95F03"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77.572</w:t>
            </w:r>
            <w:r w:rsidRPr="007203DE">
              <w:rPr>
                <w:rFonts w:ascii="Calibri" w:eastAsia="Times New Roman" w:hAnsi="Calibri" w:cs="Calibri"/>
                <w:color w:val="000000"/>
                <w:sz w:val="16"/>
                <w:szCs w:val="16"/>
              </w:rPr>
              <w:t xml:space="preserve"> </w:t>
            </w:r>
          </w:p>
        </w:tc>
      </w:tr>
      <w:tr w:rsidR="00D95F03" w:rsidRPr="007203DE" w14:paraId="2DCA5C8C" w14:textId="77777777" w:rsidTr="00D72D72">
        <w:trPr>
          <w:trHeight w:hRule="exact" w:val="284"/>
        </w:trPr>
        <w:tc>
          <w:tcPr>
            <w:tcW w:w="1850" w:type="pct"/>
            <w:tcBorders>
              <w:top w:val="nil"/>
              <w:left w:val="nil"/>
              <w:bottom w:val="nil"/>
              <w:right w:val="nil"/>
            </w:tcBorders>
            <w:shd w:val="clear" w:color="auto" w:fill="auto"/>
            <w:noWrap/>
            <w:vAlign w:val="center"/>
            <w:hideMark/>
          </w:tcPr>
          <w:p w14:paraId="6B6106BF"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Nova Agri 40/2008</w:t>
            </w:r>
          </w:p>
        </w:tc>
        <w:tc>
          <w:tcPr>
            <w:tcW w:w="315" w:type="pct"/>
            <w:tcBorders>
              <w:top w:val="nil"/>
              <w:left w:val="nil"/>
              <w:bottom w:val="nil"/>
              <w:right w:val="nil"/>
            </w:tcBorders>
            <w:shd w:val="clear" w:color="auto" w:fill="auto"/>
            <w:noWrap/>
            <w:vAlign w:val="center"/>
            <w:hideMark/>
          </w:tcPr>
          <w:p w14:paraId="044CB52B" w14:textId="11C6B56B" w:rsidR="00D95F03" w:rsidRPr="007203DE" w:rsidRDefault="00D95F03"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9</w:t>
            </w:r>
          </w:p>
        </w:tc>
        <w:tc>
          <w:tcPr>
            <w:tcW w:w="549" w:type="pct"/>
            <w:tcBorders>
              <w:top w:val="nil"/>
              <w:left w:val="nil"/>
              <w:bottom w:val="nil"/>
              <w:right w:val="nil"/>
            </w:tcBorders>
            <w:shd w:val="clear" w:color="auto" w:fill="auto"/>
            <w:vAlign w:val="center"/>
            <w:hideMark/>
          </w:tcPr>
          <w:p w14:paraId="0DCED5C4" w14:textId="14FB6FF3"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33.563 </w:t>
            </w:r>
          </w:p>
        </w:tc>
        <w:tc>
          <w:tcPr>
            <w:tcW w:w="524" w:type="pct"/>
            <w:tcBorders>
              <w:top w:val="nil"/>
              <w:left w:val="nil"/>
              <w:bottom w:val="nil"/>
              <w:right w:val="nil"/>
            </w:tcBorders>
            <w:shd w:val="clear" w:color="auto" w:fill="auto"/>
            <w:vAlign w:val="center"/>
            <w:hideMark/>
          </w:tcPr>
          <w:p w14:paraId="52EB7AF2" w14:textId="575B9F9D"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16.782</w:t>
            </w:r>
            <w:r w:rsidRPr="007203DE">
              <w:rPr>
                <w:rFonts w:ascii="Calibri" w:eastAsia="Times New Roman" w:hAnsi="Calibri" w:cs="Calibri"/>
                <w:color w:val="000000"/>
                <w:sz w:val="16"/>
                <w:szCs w:val="16"/>
              </w:rPr>
              <w:t>)</w:t>
            </w:r>
          </w:p>
        </w:tc>
        <w:tc>
          <w:tcPr>
            <w:tcW w:w="602" w:type="pct"/>
            <w:tcBorders>
              <w:top w:val="nil"/>
              <w:left w:val="nil"/>
              <w:bottom w:val="nil"/>
              <w:right w:val="nil"/>
            </w:tcBorders>
            <w:shd w:val="clear" w:color="auto" w:fill="auto"/>
            <w:vAlign w:val="center"/>
            <w:hideMark/>
          </w:tcPr>
          <w:p w14:paraId="2ED87F57" w14:textId="70A6B1AB"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4299F5E3" w14:textId="46145836"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   </w:t>
            </w:r>
          </w:p>
        </w:tc>
        <w:tc>
          <w:tcPr>
            <w:tcW w:w="584" w:type="pct"/>
            <w:tcBorders>
              <w:top w:val="nil"/>
              <w:left w:val="nil"/>
              <w:bottom w:val="nil"/>
              <w:right w:val="nil"/>
            </w:tcBorders>
            <w:shd w:val="clear" w:color="auto" w:fill="auto"/>
            <w:noWrap/>
            <w:vAlign w:val="center"/>
            <w:hideMark/>
          </w:tcPr>
          <w:p w14:paraId="277AD1AB" w14:textId="59C1629D" w:rsidR="00D95F03" w:rsidRPr="007203DE" w:rsidRDefault="00D95F03"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16.781</w:t>
            </w:r>
            <w:r w:rsidRPr="007203DE">
              <w:rPr>
                <w:rFonts w:ascii="Calibri" w:eastAsia="Times New Roman" w:hAnsi="Calibri" w:cs="Calibri"/>
                <w:color w:val="000000"/>
                <w:sz w:val="16"/>
                <w:szCs w:val="16"/>
              </w:rPr>
              <w:t xml:space="preserve"> </w:t>
            </w:r>
          </w:p>
        </w:tc>
      </w:tr>
      <w:tr w:rsidR="00D95F03" w:rsidRPr="007203DE" w14:paraId="663776CF" w14:textId="77777777" w:rsidTr="00D72D72">
        <w:trPr>
          <w:trHeight w:hRule="exact" w:val="284"/>
        </w:trPr>
        <w:tc>
          <w:tcPr>
            <w:tcW w:w="1850" w:type="pct"/>
            <w:tcBorders>
              <w:top w:val="nil"/>
              <w:left w:val="nil"/>
              <w:bottom w:val="nil"/>
              <w:right w:val="nil"/>
            </w:tcBorders>
            <w:shd w:val="clear" w:color="auto" w:fill="auto"/>
            <w:noWrap/>
            <w:vAlign w:val="center"/>
            <w:hideMark/>
          </w:tcPr>
          <w:p w14:paraId="474D2F04"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Nova Agri 07/2011</w:t>
            </w:r>
          </w:p>
        </w:tc>
        <w:tc>
          <w:tcPr>
            <w:tcW w:w="315" w:type="pct"/>
            <w:tcBorders>
              <w:top w:val="nil"/>
              <w:left w:val="nil"/>
              <w:bottom w:val="nil"/>
              <w:right w:val="nil"/>
            </w:tcBorders>
            <w:shd w:val="clear" w:color="auto" w:fill="auto"/>
            <w:noWrap/>
            <w:vAlign w:val="center"/>
            <w:hideMark/>
          </w:tcPr>
          <w:p w14:paraId="77118338" w14:textId="52B41E30" w:rsidR="00D95F03" w:rsidRPr="007203DE" w:rsidRDefault="00D95F03"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31</w:t>
            </w:r>
            <w:r w:rsidR="00330DC1" w:rsidRPr="007203DE">
              <w:rPr>
                <w:rFonts w:ascii="Calibri" w:eastAsia="Times New Roman" w:hAnsi="Calibri" w:cs="Calibri"/>
                <w:color w:val="000000"/>
                <w:sz w:val="16"/>
                <w:szCs w:val="16"/>
              </w:rPr>
              <w:t xml:space="preserve">-   </w:t>
            </w:r>
          </w:p>
        </w:tc>
        <w:tc>
          <w:tcPr>
            <w:tcW w:w="549" w:type="pct"/>
            <w:tcBorders>
              <w:top w:val="nil"/>
              <w:left w:val="nil"/>
              <w:bottom w:val="nil"/>
              <w:right w:val="nil"/>
            </w:tcBorders>
            <w:shd w:val="clear" w:color="auto" w:fill="auto"/>
            <w:vAlign w:val="center"/>
            <w:hideMark/>
          </w:tcPr>
          <w:p w14:paraId="75E3E238" w14:textId="0D026AEA"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115.713 </w:t>
            </w:r>
          </w:p>
        </w:tc>
        <w:tc>
          <w:tcPr>
            <w:tcW w:w="524" w:type="pct"/>
            <w:tcBorders>
              <w:top w:val="nil"/>
              <w:left w:val="nil"/>
              <w:bottom w:val="nil"/>
              <w:right w:val="nil"/>
            </w:tcBorders>
            <w:shd w:val="clear" w:color="auto" w:fill="auto"/>
            <w:vAlign w:val="center"/>
            <w:hideMark/>
          </w:tcPr>
          <w:p w14:paraId="426A6752" w14:textId="1679BD80"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26.036</w:t>
            </w:r>
            <w:r w:rsidRPr="007203DE">
              <w:rPr>
                <w:rFonts w:ascii="Calibri" w:eastAsia="Times New Roman" w:hAnsi="Calibri" w:cs="Calibri"/>
                <w:color w:val="000000"/>
                <w:sz w:val="16"/>
                <w:szCs w:val="16"/>
              </w:rPr>
              <w:t>)</w:t>
            </w:r>
          </w:p>
        </w:tc>
        <w:tc>
          <w:tcPr>
            <w:tcW w:w="602" w:type="pct"/>
            <w:tcBorders>
              <w:top w:val="nil"/>
              <w:left w:val="nil"/>
              <w:bottom w:val="nil"/>
              <w:right w:val="nil"/>
            </w:tcBorders>
            <w:shd w:val="clear" w:color="auto" w:fill="auto"/>
            <w:vAlign w:val="center"/>
            <w:hideMark/>
          </w:tcPr>
          <w:p w14:paraId="070A7AB3" w14:textId="1B235351"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3811EA90" w14:textId="1588DB13"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   </w:t>
            </w:r>
          </w:p>
        </w:tc>
        <w:tc>
          <w:tcPr>
            <w:tcW w:w="584" w:type="pct"/>
            <w:tcBorders>
              <w:top w:val="nil"/>
              <w:left w:val="nil"/>
              <w:bottom w:val="nil"/>
              <w:right w:val="nil"/>
            </w:tcBorders>
            <w:shd w:val="clear" w:color="auto" w:fill="auto"/>
            <w:noWrap/>
            <w:vAlign w:val="center"/>
            <w:hideMark/>
          </w:tcPr>
          <w:p w14:paraId="22605F5F" w14:textId="60A8CDCF" w:rsidR="00D95F03" w:rsidRPr="007203DE" w:rsidRDefault="00D95F03"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89.678</w:t>
            </w:r>
          </w:p>
        </w:tc>
      </w:tr>
      <w:tr w:rsidR="00D95F03" w:rsidRPr="007203DE" w14:paraId="7DFEF5A1" w14:textId="77777777" w:rsidTr="00D72D72">
        <w:trPr>
          <w:trHeight w:hRule="exact" w:val="284"/>
        </w:trPr>
        <w:tc>
          <w:tcPr>
            <w:tcW w:w="1850" w:type="pct"/>
            <w:tcBorders>
              <w:top w:val="nil"/>
              <w:left w:val="nil"/>
              <w:bottom w:val="nil"/>
              <w:right w:val="nil"/>
            </w:tcBorders>
            <w:shd w:val="clear" w:color="auto" w:fill="auto"/>
            <w:noWrap/>
            <w:vAlign w:val="center"/>
            <w:hideMark/>
          </w:tcPr>
          <w:p w14:paraId="78D5BEFC" w14:textId="67288A66"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Nova Agri 25/2012</w:t>
            </w:r>
          </w:p>
        </w:tc>
        <w:tc>
          <w:tcPr>
            <w:tcW w:w="315" w:type="pct"/>
            <w:tcBorders>
              <w:top w:val="nil"/>
              <w:left w:val="nil"/>
              <w:bottom w:val="nil"/>
              <w:right w:val="nil"/>
            </w:tcBorders>
            <w:shd w:val="clear" w:color="auto" w:fill="auto"/>
            <w:noWrap/>
            <w:vAlign w:val="center"/>
            <w:hideMark/>
          </w:tcPr>
          <w:p w14:paraId="3B0CB6F1" w14:textId="3B3FE562" w:rsidR="00D95F03" w:rsidRPr="007203DE" w:rsidRDefault="00D95F03"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48</w:t>
            </w:r>
          </w:p>
        </w:tc>
        <w:tc>
          <w:tcPr>
            <w:tcW w:w="549" w:type="pct"/>
            <w:tcBorders>
              <w:top w:val="nil"/>
              <w:left w:val="nil"/>
              <w:bottom w:val="nil"/>
              <w:right w:val="nil"/>
            </w:tcBorders>
            <w:shd w:val="clear" w:color="auto" w:fill="auto"/>
            <w:vAlign w:val="center"/>
            <w:hideMark/>
          </w:tcPr>
          <w:p w14:paraId="71D31CE1" w14:textId="30CC37E0"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633.335 </w:t>
            </w:r>
          </w:p>
        </w:tc>
        <w:tc>
          <w:tcPr>
            <w:tcW w:w="524" w:type="pct"/>
            <w:tcBorders>
              <w:top w:val="nil"/>
              <w:left w:val="nil"/>
              <w:bottom w:val="nil"/>
              <w:right w:val="nil"/>
            </w:tcBorders>
            <w:shd w:val="clear" w:color="auto" w:fill="auto"/>
            <w:vAlign w:val="center"/>
            <w:hideMark/>
          </w:tcPr>
          <w:p w14:paraId="4B07E211" w14:textId="6B07E5AA"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100.000</w:t>
            </w:r>
            <w:r w:rsidRPr="007203DE">
              <w:rPr>
                <w:rFonts w:ascii="Calibri" w:eastAsia="Times New Roman" w:hAnsi="Calibri" w:cs="Calibri"/>
                <w:color w:val="000000"/>
                <w:sz w:val="16"/>
                <w:szCs w:val="16"/>
              </w:rPr>
              <w:t>)</w:t>
            </w:r>
          </w:p>
        </w:tc>
        <w:tc>
          <w:tcPr>
            <w:tcW w:w="602" w:type="pct"/>
            <w:tcBorders>
              <w:top w:val="nil"/>
              <w:left w:val="nil"/>
              <w:bottom w:val="nil"/>
              <w:right w:val="nil"/>
            </w:tcBorders>
            <w:shd w:val="clear" w:color="auto" w:fill="auto"/>
            <w:vAlign w:val="center"/>
            <w:hideMark/>
          </w:tcPr>
          <w:p w14:paraId="0878899C" w14:textId="204D9312"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1343DA93" w14:textId="03F46ADC"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84" w:type="pct"/>
            <w:tcBorders>
              <w:top w:val="nil"/>
              <w:left w:val="nil"/>
              <w:bottom w:val="nil"/>
              <w:right w:val="nil"/>
            </w:tcBorders>
            <w:shd w:val="clear" w:color="auto" w:fill="auto"/>
            <w:noWrap/>
            <w:vAlign w:val="center"/>
            <w:hideMark/>
          </w:tcPr>
          <w:p w14:paraId="2D24F605" w14:textId="4453CAE4" w:rsidR="00D95F03" w:rsidRPr="007203DE" w:rsidRDefault="00D95F03"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533.335</w:t>
            </w:r>
          </w:p>
        </w:tc>
      </w:tr>
      <w:tr w:rsidR="00D95F03" w:rsidRPr="007203DE" w14:paraId="344C776F" w14:textId="77777777" w:rsidTr="00D72D72">
        <w:trPr>
          <w:trHeight w:hRule="exact" w:val="284"/>
        </w:trPr>
        <w:tc>
          <w:tcPr>
            <w:tcW w:w="1850" w:type="pct"/>
            <w:tcBorders>
              <w:top w:val="nil"/>
              <w:left w:val="nil"/>
              <w:bottom w:val="nil"/>
              <w:right w:val="nil"/>
            </w:tcBorders>
            <w:shd w:val="clear" w:color="auto" w:fill="auto"/>
            <w:noWrap/>
            <w:vAlign w:val="center"/>
            <w:hideMark/>
          </w:tcPr>
          <w:p w14:paraId="39221D32"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Consórcio Pedro Afonso – Bunge S.A. 38/2010</w:t>
            </w:r>
          </w:p>
        </w:tc>
        <w:tc>
          <w:tcPr>
            <w:tcW w:w="315" w:type="pct"/>
            <w:tcBorders>
              <w:top w:val="nil"/>
              <w:left w:val="nil"/>
              <w:bottom w:val="nil"/>
              <w:right w:val="nil"/>
            </w:tcBorders>
            <w:shd w:val="clear" w:color="auto" w:fill="auto"/>
            <w:noWrap/>
            <w:vAlign w:val="center"/>
            <w:hideMark/>
          </w:tcPr>
          <w:p w14:paraId="6CC6DCCE" w14:textId="13F5D227" w:rsidR="00D95F03" w:rsidRPr="007203DE" w:rsidRDefault="00D95F03"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20</w:t>
            </w:r>
          </w:p>
        </w:tc>
        <w:tc>
          <w:tcPr>
            <w:tcW w:w="549" w:type="pct"/>
            <w:tcBorders>
              <w:top w:val="nil"/>
              <w:left w:val="nil"/>
              <w:bottom w:val="nil"/>
              <w:right w:val="nil"/>
            </w:tcBorders>
            <w:shd w:val="clear" w:color="auto" w:fill="auto"/>
            <w:vAlign w:val="center"/>
            <w:hideMark/>
          </w:tcPr>
          <w:p w14:paraId="2411BC48" w14:textId="25884DF0"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49.651 </w:t>
            </w:r>
          </w:p>
        </w:tc>
        <w:tc>
          <w:tcPr>
            <w:tcW w:w="524" w:type="pct"/>
            <w:tcBorders>
              <w:top w:val="nil"/>
              <w:left w:val="nil"/>
              <w:bottom w:val="nil"/>
              <w:right w:val="nil"/>
            </w:tcBorders>
            <w:shd w:val="clear" w:color="auto" w:fill="auto"/>
            <w:vAlign w:val="center"/>
            <w:hideMark/>
          </w:tcPr>
          <w:p w14:paraId="5770C9EE" w14:textId="441131DA"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14.895</w:t>
            </w:r>
            <w:r w:rsidRPr="007203DE">
              <w:rPr>
                <w:rFonts w:ascii="Calibri" w:eastAsia="Times New Roman" w:hAnsi="Calibri" w:cs="Calibri"/>
                <w:color w:val="000000"/>
                <w:sz w:val="16"/>
                <w:szCs w:val="16"/>
              </w:rPr>
              <w:t>)</w:t>
            </w:r>
          </w:p>
        </w:tc>
        <w:tc>
          <w:tcPr>
            <w:tcW w:w="602" w:type="pct"/>
            <w:tcBorders>
              <w:top w:val="nil"/>
              <w:left w:val="nil"/>
              <w:bottom w:val="nil"/>
              <w:right w:val="nil"/>
            </w:tcBorders>
            <w:shd w:val="clear" w:color="auto" w:fill="auto"/>
            <w:vAlign w:val="center"/>
            <w:hideMark/>
          </w:tcPr>
          <w:p w14:paraId="1CFF9D02" w14:textId="2DB49CF8"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15371EA2" w14:textId="152ACFBC"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   </w:t>
            </w:r>
          </w:p>
        </w:tc>
        <w:tc>
          <w:tcPr>
            <w:tcW w:w="584" w:type="pct"/>
            <w:tcBorders>
              <w:top w:val="nil"/>
              <w:left w:val="nil"/>
              <w:bottom w:val="nil"/>
              <w:right w:val="nil"/>
            </w:tcBorders>
            <w:shd w:val="clear" w:color="auto" w:fill="auto"/>
            <w:noWrap/>
            <w:vAlign w:val="center"/>
            <w:hideMark/>
          </w:tcPr>
          <w:p w14:paraId="7E9EFC92" w14:textId="6D93C440"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34.756</w:t>
            </w:r>
            <w:r w:rsidRPr="007203DE">
              <w:rPr>
                <w:rFonts w:ascii="Calibri" w:eastAsia="Times New Roman" w:hAnsi="Calibri" w:cs="Calibri"/>
                <w:color w:val="000000"/>
                <w:sz w:val="16"/>
                <w:szCs w:val="16"/>
              </w:rPr>
              <w:t xml:space="preserve"> </w:t>
            </w:r>
          </w:p>
        </w:tc>
      </w:tr>
      <w:tr w:rsidR="00D95F03" w:rsidRPr="007203DE" w14:paraId="180C0FA9" w14:textId="77777777" w:rsidTr="00D72D72">
        <w:trPr>
          <w:trHeight w:hRule="exact" w:val="284"/>
        </w:trPr>
        <w:tc>
          <w:tcPr>
            <w:tcW w:w="1850" w:type="pct"/>
            <w:tcBorders>
              <w:top w:val="nil"/>
              <w:left w:val="nil"/>
              <w:bottom w:val="nil"/>
              <w:right w:val="nil"/>
            </w:tcBorders>
            <w:shd w:val="clear" w:color="auto" w:fill="auto"/>
            <w:noWrap/>
            <w:vAlign w:val="center"/>
            <w:hideMark/>
          </w:tcPr>
          <w:p w14:paraId="748EA3AE"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Consórcio Pedro Afonso – Bunge S.A. 39/2010</w:t>
            </w:r>
          </w:p>
        </w:tc>
        <w:tc>
          <w:tcPr>
            <w:tcW w:w="315" w:type="pct"/>
            <w:tcBorders>
              <w:top w:val="nil"/>
              <w:left w:val="nil"/>
              <w:bottom w:val="nil"/>
              <w:right w:val="nil"/>
            </w:tcBorders>
            <w:shd w:val="clear" w:color="auto" w:fill="auto"/>
            <w:noWrap/>
            <w:vAlign w:val="center"/>
            <w:hideMark/>
          </w:tcPr>
          <w:p w14:paraId="1F2A398F" w14:textId="0817068A" w:rsidR="00D95F03" w:rsidRPr="007203DE" w:rsidRDefault="00D95F03"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20</w:t>
            </w:r>
          </w:p>
        </w:tc>
        <w:tc>
          <w:tcPr>
            <w:tcW w:w="549" w:type="pct"/>
            <w:tcBorders>
              <w:top w:val="nil"/>
              <w:left w:val="nil"/>
              <w:bottom w:val="nil"/>
              <w:right w:val="nil"/>
            </w:tcBorders>
            <w:shd w:val="clear" w:color="auto" w:fill="auto"/>
            <w:vAlign w:val="center"/>
            <w:hideMark/>
          </w:tcPr>
          <w:p w14:paraId="31EED36E" w14:textId="464E647C"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49.651 </w:t>
            </w:r>
          </w:p>
        </w:tc>
        <w:tc>
          <w:tcPr>
            <w:tcW w:w="524" w:type="pct"/>
            <w:tcBorders>
              <w:top w:val="nil"/>
              <w:left w:val="nil"/>
              <w:bottom w:val="nil"/>
              <w:right w:val="nil"/>
            </w:tcBorders>
            <w:shd w:val="clear" w:color="auto" w:fill="auto"/>
            <w:vAlign w:val="center"/>
            <w:hideMark/>
          </w:tcPr>
          <w:p w14:paraId="3231EA72" w14:textId="3226547D"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14.895)</w:t>
            </w:r>
          </w:p>
        </w:tc>
        <w:tc>
          <w:tcPr>
            <w:tcW w:w="602" w:type="pct"/>
            <w:tcBorders>
              <w:top w:val="nil"/>
              <w:left w:val="nil"/>
              <w:bottom w:val="nil"/>
              <w:right w:val="nil"/>
            </w:tcBorders>
            <w:shd w:val="clear" w:color="auto" w:fill="auto"/>
            <w:vAlign w:val="center"/>
            <w:hideMark/>
          </w:tcPr>
          <w:p w14:paraId="3FFBD5D4" w14:textId="2E4A4389"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3B470B9E" w14:textId="26700BF5"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   </w:t>
            </w:r>
          </w:p>
        </w:tc>
        <w:tc>
          <w:tcPr>
            <w:tcW w:w="584" w:type="pct"/>
            <w:tcBorders>
              <w:top w:val="nil"/>
              <w:left w:val="nil"/>
              <w:bottom w:val="nil"/>
              <w:right w:val="nil"/>
            </w:tcBorders>
            <w:shd w:val="clear" w:color="auto" w:fill="auto"/>
            <w:noWrap/>
            <w:vAlign w:val="center"/>
            <w:hideMark/>
          </w:tcPr>
          <w:p w14:paraId="2F9591ED" w14:textId="705A9D29"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3</w:t>
            </w:r>
            <w:r>
              <w:rPr>
                <w:rFonts w:ascii="Calibri" w:eastAsia="Times New Roman" w:hAnsi="Calibri" w:cs="Calibri"/>
                <w:color w:val="000000"/>
                <w:sz w:val="16"/>
                <w:szCs w:val="16"/>
              </w:rPr>
              <w:t>4.756</w:t>
            </w:r>
            <w:r w:rsidRPr="007203DE">
              <w:rPr>
                <w:rFonts w:ascii="Calibri" w:eastAsia="Times New Roman" w:hAnsi="Calibri" w:cs="Calibri"/>
                <w:color w:val="000000"/>
                <w:sz w:val="16"/>
                <w:szCs w:val="16"/>
              </w:rPr>
              <w:t xml:space="preserve"> </w:t>
            </w:r>
          </w:p>
        </w:tc>
      </w:tr>
      <w:tr w:rsidR="00D95F03" w:rsidRPr="007203DE" w14:paraId="1324B2A1" w14:textId="77777777" w:rsidTr="00D72D72">
        <w:trPr>
          <w:trHeight w:hRule="exact" w:val="284"/>
        </w:trPr>
        <w:tc>
          <w:tcPr>
            <w:tcW w:w="1850" w:type="pct"/>
            <w:tcBorders>
              <w:top w:val="nil"/>
              <w:left w:val="nil"/>
              <w:bottom w:val="nil"/>
              <w:right w:val="nil"/>
            </w:tcBorders>
            <w:shd w:val="clear" w:color="auto" w:fill="auto"/>
            <w:noWrap/>
            <w:vAlign w:val="center"/>
            <w:hideMark/>
          </w:tcPr>
          <w:p w14:paraId="21C182B7"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Petrobras Distribuidora S.A. 08/2011</w:t>
            </w:r>
          </w:p>
        </w:tc>
        <w:tc>
          <w:tcPr>
            <w:tcW w:w="315" w:type="pct"/>
            <w:tcBorders>
              <w:top w:val="nil"/>
              <w:left w:val="nil"/>
              <w:bottom w:val="nil"/>
              <w:right w:val="nil"/>
            </w:tcBorders>
            <w:shd w:val="clear" w:color="auto" w:fill="auto"/>
            <w:noWrap/>
            <w:vAlign w:val="center"/>
            <w:hideMark/>
          </w:tcPr>
          <w:p w14:paraId="17C0626D" w14:textId="3DD3095A" w:rsidR="00D95F03" w:rsidRPr="007203DE" w:rsidRDefault="00D95F03"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31</w:t>
            </w:r>
          </w:p>
        </w:tc>
        <w:tc>
          <w:tcPr>
            <w:tcW w:w="549" w:type="pct"/>
            <w:tcBorders>
              <w:top w:val="nil"/>
              <w:left w:val="nil"/>
              <w:bottom w:val="nil"/>
              <w:right w:val="nil"/>
            </w:tcBorders>
            <w:shd w:val="clear" w:color="auto" w:fill="auto"/>
            <w:vAlign w:val="center"/>
            <w:hideMark/>
          </w:tcPr>
          <w:p w14:paraId="4A8CAF10" w14:textId="4871B10E"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360.222 </w:t>
            </w:r>
          </w:p>
        </w:tc>
        <w:tc>
          <w:tcPr>
            <w:tcW w:w="524" w:type="pct"/>
            <w:tcBorders>
              <w:top w:val="nil"/>
              <w:left w:val="nil"/>
              <w:bottom w:val="nil"/>
              <w:right w:val="nil"/>
            </w:tcBorders>
            <w:shd w:val="clear" w:color="auto" w:fill="auto"/>
            <w:vAlign w:val="center"/>
            <w:hideMark/>
          </w:tcPr>
          <w:p w14:paraId="1224CCE3" w14:textId="7053D9EC"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81.050</w:t>
            </w:r>
            <w:r w:rsidRPr="007203DE">
              <w:rPr>
                <w:rFonts w:ascii="Calibri" w:eastAsia="Times New Roman" w:hAnsi="Calibri" w:cs="Calibri"/>
                <w:color w:val="000000"/>
                <w:sz w:val="16"/>
                <w:szCs w:val="16"/>
              </w:rPr>
              <w:t>)</w:t>
            </w:r>
          </w:p>
        </w:tc>
        <w:tc>
          <w:tcPr>
            <w:tcW w:w="602" w:type="pct"/>
            <w:tcBorders>
              <w:top w:val="nil"/>
              <w:left w:val="nil"/>
              <w:bottom w:val="nil"/>
              <w:right w:val="nil"/>
            </w:tcBorders>
            <w:shd w:val="clear" w:color="auto" w:fill="auto"/>
            <w:vAlign w:val="center"/>
            <w:hideMark/>
          </w:tcPr>
          <w:p w14:paraId="28D4CC4D" w14:textId="0DB6B985"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06AE636B" w14:textId="3387735F"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   </w:t>
            </w:r>
          </w:p>
        </w:tc>
        <w:tc>
          <w:tcPr>
            <w:tcW w:w="584" w:type="pct"/>
            <w:tcBorders>
              <w:top w:val="nil"/>
              <w:left w:val="nil"/>
              <w:bottom w:val="nil"/>
              <w:right w:val="nil"/>
            </w:tcBorders>
            <w:shd w:val="clear" w:color="auto" w:fill="auto"/>
            <w:noWrap/>
            <w:vAlign w:val="center"/>
            <w:hideMark/>
          </w:tcPr>
          <w:p w14:paraId="6B28B13F" w14:textId="418290A9" w:rsidR="00D95F03" w:rsidRPr="007203DE" w:rsidRDefault="00D95F03"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279.172</w:t>
            </w:r>
          </w:p>
        </w:tc>
      </w:tr>
      <w:tr w:rsidR="00D95F03" w:rsidRPr="007203DE" w14:paraId="510501F3" w14:textId="77777777" w:rsidTr="00D72D72">
        <w:trPr>
          <w:trHeight w:hRule="exact" w:val="284"/>
        </w:trPr>
        <w:tc>
          <w:tcPr>
            <w:tcW w:w="1850" w:type="pct"/>
            <w:tcBorders>
              <w:top w:val="nil"/>
              <w:left w:val="nil"/>
              <w:bottom w:val="nil"/>
              <w:right w:val="nil"/>
            </w:tcBorders>
            <w:shd w:val="clear" w:color="auto" w:fill="auto"/>
            <w:noWrap/>
            <w:vAlign w:val="center"/>
            <w:hideMark/>
          </w:tcPr>
          <w:p w14:paraId="01E57DF8"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Porto Seco Centro Oeste S.A. 13/2016</w:t>
            </w:r>
          </w:p>
        </w:tc>
        <w:tc>
          <w:tcPr>
            <w:tcW w:w="315" w:type="pct"/>
            <w:tcBorders>
              <w:top w:val="nil"/>
              <w:left w:val="nil"/>
              <w:bottom w:val="nil"/>
              <w:right w:val="nil"/>
            </w:tcBorders>
            <w:shd w:val="clear" w:color="auto" w:fill="auto"/>
            <w:noWrap/>
            <w:vAlign w:val="center"/>
            <w:hideMark/>
          </w:tcPr>
          <w:p w14:paraId="5C1E3E67" w14:textId="6DA5133B" w:rsidR="00D95F03" w:rsidRPr="007203DE" w:rsidRDefault="00D95F03"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272</w:t>
            </w:r>
          </w:p>
        </w:tc>
        <w:tc>
          <w:tcPr>
            <w:tcW w:w="549" w:type="pct"/>
            <w:tcBorders>
              <w:top w:val="nil"/>
              <w:left w:val="nil"/>
              <w:bottom w:val="nil"/>
              <w:right w:val="nil"/>
            </w:tcBorders>
            <w:shd w:val="clear" w:color="auto" w:fill="auto"/>
            <w:vAlign w:val="center"/>
            <w:hideMark/>
          </w:tcPr>
          <w:p w14:paraId="0F4CCED0" w14:textId="04EEB621"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7.493.333 </w:t>
            </w:r>
          </w:p>
        </w:tc>
        <w:tc>
          <w:tcPr>
            <w:tcW w:w="524" w:type="pct"/>
            <w:tcBorders>
              <w:top w:val="nil"/>
              <w:left w:val="nil"/>
              <w:bottom w:val="nil"/>
              <w:right w:val="nil"/>
            </w:tcBorders>
            <w:shd w:val="clear" w:color="auto" w:fill="auto"/>
            <w:vAlign w:val="center"/>
            <w:hideMark/>
          </w:tcPr>
          <w:p w14:paraId="10A6C06E" w14:textId="7DFC6EB4"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240.000</w:t>
            </w:r>
            <w:r w:rsidRPr="007203DE">
              <w:rPr>
                <w:rFonts w:ascii="Calibri" w:eastAsia="Times New Roman" w:hAnsi="Calibri" w:cs="Calibri"/>
                <w:color w:val="000000"/>
                <w:sz w:val="16"/>
                <w:szCs w:val="16"/>
              </w:rPr>
              <w:t>)</w:t>
            </w:r>
          </w:p>
        </w:tc>
        <w:tc>
          <w:tcPr>
            <w:tcW w:w="602" w:type="pct"/>
            <w:tcBorders>
              <w:top w:val="nil"/>
              <w:left w:val="nil"/>
              <w:bottom w:val="nil"/>
              <w:right w:val="nil"/>
            </w:tcBorders>
            <w:shd w:val="clear" w:color="auto" w:fill="auto"/>
            <w:vAlign w:val="center"/>
            <w:hideMark/>
          </w:tcPr>
          <w:p w14:paraId="6830FEA5" w14:textId="45FEA541"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3AA5F31B" w14:textId="6E61D448"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84" w:type="pct"/>
            <w:tcBorders>
              <w:top w:val="nil"/>
              <w:left w:val="nil"/>
              <w:bottom w:val="nil"/>
              <w:right w:val="nil"/>
            </w:tcBorders>
            <w:shd w:val="clear" w:color="auto" w:fill="auto"/>
            <w:noWrap/>
            <w:vAlign w:val="center"/>
            <w:hideMark/>
          </w:tcPr>
          <w:p w14:paraId="0B6C339F" w14:textId="3AAE69D2"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7.</w:t>
            </w:r>
            <w:r>
              <w:rPr>
                <w:rFonts w:ascii="Calibri" w:eastAsia="Times New Roman" w:hAnsi="Calibri" w:cs="Calibri"/>
                <w:color w:val="000000"/>
                <w:sz w:val="16"/>
                <w:szCs w:val="16"/>
              </w:rPr>
              <w:t>253.333</w:t>
            </w:r>
            <w:r w:rsidRPr="007203DE">
              <w:rPr>
                <w:rFonts w:ascii="Calibri" w:eastAsia="Times New Roman" w:hAnsi="Calibri" w:cs="Calibri"/>
                <w:color w:val="000000"/>
                <w:sz w:val="16"/>
                <w:szCs w:val="16"/>
              </w:rPr>
              <w:t xml:space="preserve"> </w:t>
            </w:r>
          </w:p>
        </w:tc>
      </w:tr>
      <w:tr w:rsidR="00D95F03" w:rsidRPr="007203DE" w14:paraId="60EDF9F1" w14:textId="77777777" w:rsidTr="00D72D72">
        <w:trPr>
          <w:trHeight w:hRule="exact" w:val="284"/>
        </w:trPr>
        <w:tc>
          <w:tcPr>
            <w:tcW w:w="1850" w:type="pct"/>
            <w:tcBorders>
              <w:top w:val="nil"/>
              <w:left w:val="nil"/>
              <w:bottom w:val="nil"/>
              <w:right w:val="nil"/>
            </w:tcBorders>
            <w:shd w:val="clear" w:color="auto" w:fill="auto"/>
            <w:noWrap/>
            <w:vAlign w:val="center"/>
            <w:hideMark/>
          </w:tcPr>
          <w:p w14:paraId="4828A10B"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Raízen Combustíveis S.A. 10/2011</w:t>
            </w:r>
          </w:p>
        </w:tc>
        <w:tc>
          <w:tcPr>
            <w:tcW w:w="315" w:type="pct"/>
            <w:tcBorders>
              <w:top w:val="nil"/>
              <w:left w:val="nil"/>
              <w:bottom w:val="nil"/>
              <w:right w:val="nil"/>
            </w:tcBorders>
            <w:shd w:val="clear" w:color="auto" w:fill="auto"/>
            <w:noWrap/>
            <w:vAlign w:val="center"/>
            <w:hideMark/>
          </w:tcPr>
          <w:p w14:paraId="59B6EDB3" w14:textId="4F03AE9B" w:rsidR="00D95F03" w:rsidRPr="007203DE" w:rsidRDefault="00D95F03"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30</w:t>
            </w:r>
          </w:p>
        </w:tc>
        <w:tc>
          <w:tcPr>
            <w:tcW w:w="549" w:type="pct"/>
            <w:tcBorders>
              <w:top w:val="nil"/>
              <w:left w:val="nil"/>
              <w:bottom w:val="nil"/>
              <w:right w:val="nil"/>
            </w:tcBorders>
            <w:shd w:val="clear" w:color="auto" w:fill="auto"/>
            <w:vAlign w:val="center"/>
            <w:hideMark/>
          </w:tcPr>
          <w:p w14:paraId="59C9C989" w14:textId="4403E16D"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224.444 </w:t>
            </w:r>
          </w:p>
        </w:tc>
        <w:tc>
          <w:tcPr>
            <w:tcW w:w="524" w:type="pct"/>
            <w:tcBorders>
              <w:top w:val="nil"/>
              <w:left w:val="nil"/>
              <w:bottom w:val="nil"/>
              <w:right w:val="nil"/>
            </w:tcBorders>
            <w:shd w:val="clear" w:color="auto" w:fill="auto"/>
            <w:vAlign w:val="center"/>
            <w:hideMark/>
          </w:tcPr>
          <w:p w14:paraId="2D4580FC" w14:textId="795CF85F"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50.500</w:t>
            </w:r>
            <w:r w:rsidRPr="007203DE">
              <w:rPr>
                <w:rFonts w:ascii="Calibri" w:eastAsia="Times New Roman" w:hAnsi="Calibri" w:cs="Calibri"/>
                <w:color w:val="000000"/>
                <w:sz w:val="16"/>
                <w:szCs w:val="16"/>
              </w:rPr>
              <w:t>)</w:t>
            </w:r>
          </w:p>
        </w:tc>
        <w:tc>
          <w:tcPr>
            <w:tcW w:w="602" w:type="pct"/>
            <w:tcBorders>
              <w:top w:val="nil"/>
              <w:left w:val="nil"/>
              <w:bottom w:val="nil"/>
              <w:right w:val="nil"/>
            </w:tcBorders>
            <w:shd w:val="clear" w:color="auto" w:fill="auto"/>
            <w:vAlign w:val="center"/>
            <w:hideMark/>
          </w:tcPr>
          <w:p w14:paraId="5E7212D2" w14:textId="44C0499E"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5948E2DF" w14:textId="2D0EA9D4" w:rsidR="00D95F03" w:rsidRPr="007203DE" w:rsidRDefault="00D95F03" w:rsidP="00D95F03">
            <w:pPr>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84" w:type="pct"/>
            <w:tcBorders>
              <w:top w:val="nil"/>
              <w:left w:val="nil"/>
              <w:bottom w:val="nil"/>
              <w:right w:val="nil"/>
            </w:tcBorders>
            <w:shd w:val="clear" w:color="auto" w:fill="auto"/>
            <w:noWrap/>
            <w:vAlign w:val="center"/>
            <w:hideMark/>
          </w:tcPr>
          <w:p w14:paraId="5C346405" w14:textId="25363378" w:rsidR="00D95F03" w:rsidRPr="007203DE" w:rsidRDefault="00D95F03"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173.944</w:t>
            </w:r>
          </w:p>
        </w:tc>
      </w:tr>
      <w:tr w:rsidR="00D95F03" w:rsidRPr="007203DE" w14:paraId="3A6A8221" w14:textId="77777777" w:rsidTr="00D72D72">
        <w:trPr>
          <w:trHeight w:hRule="exact" w:val="284"/>
        </w:trPr>
        <w:tc>
          <w:tcPr>
            <w:tcW w:w="1850" w:type="pct"/>
            <w:tcBorders>
              <w:top w:val="nil"/>
              <w:left w:val="nil"/>
              <w:bottom w:val="nil"/>
              <w:right w:val="nil"/>
            </w:tcBorders>
            <w:shd w:val="clear" w:color="auto" w:fill="auto"/>
            <w:noWrap/>
            <w:vAlign w:val="center"/>
            <w:hideMark/>
          </w:tcPr>
          <w:p w14:paraId="249A827F"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TDC - Distribuidora de Combustíveis S.A. 01/2016</w:t>
            </w:r>
          </w:p>
        </w:tc>
        <w:tc>
          <w:tcPr>
            <w:tcW w:w="315" w:type="pct"/>
            <w:tcBorders>
              <w:top w:val="nil"/>
              <w:left w:val="nil"/>
              <w:bottom w:val="nil"/>
              <w:right w:val="nil"/>
            </w:tcBorders>
            <w:shd w:val="clear" w:color="auto" w:fill="auto"/>
            <w:noWrap/>
            <w:vAlign w:val="center"/>
            <w:hideMark/>
          </w:tcPr>
          <w:p w14:paraId="568D03D9" w14:textId="6420B541" w:rsidR="00D95F03" w:rsidRPr="007203DE" w:rsidRDefault="00D95F03"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269</w:t>
            </w:r>
          </w:p>
        </w:tc>
        <w:tc>
          <w:tcPr>
            <w:tcW w:w="549" w:type="pct"/>
            <w:tcBorders>
              <w:top w:val="nil"/>
              <w:left w:val="nil"/>
              <w:bottom w:val="nil"/>
              <w:right w:val="nil"/>
            </w:tcBorders>
            <w:shd w:val="clear" w:color="auto" w:fill="auto"/>
            <w:vAlign w:val="center"/>
            <w:hideMark/>
          </w:tcPr>
          <w:p w14:paraId="7AD98122" w14:textId="63EBDBA7"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7.799.444 </w:t>
            </w:r>
          </w:p>
        </w:tc>
        <w:tc>
          <w:tcPr>
            <w:tcW w:w="524" w:type="pct"/>
            <w:tcBorders>
              <w:top w:val="nil"/>
              <w:left w:val="nil"/>
              <w:bottom w:val="nil"/>
              <w:right w:val="nil"/>
            </w:tcBorders>
            <w:shd w:val="clear" w:color="auto" w:fill="auto"/>
            <w:vAlign w:val="center"/>
            <w:hideMark/>
          </w:tcPr>
          <w:p w14:paraId="053BE560" w14:textId="034D4F57"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252.500</w:t>
            </w:r>
            <w:r w:rsidRPr="007203DE">
              <w:rPr>
                <w:rFonts w:ascii="Calibri" w:eastAsia="Times New Roman" w:hAnsi="Calibri" w:cs="Calibri"/>
                <w:color w:val="000000"/>
                <w:sz w:val="16"/>
                <w:szCs w:val="16"/>
              </w:rPr>
              <w:t>)</w:t>
            </w:r>
          </w:p>
        </w:tc>
        <w:tc>
          <w:tcPr>
            <w:tcW w:w="602" w:type="pct"/>
            <w:tcBorders>
              <w:top w:val="nil"/>
              <w:left w:val="nil"/>
              <w:bottom w:val="nil"/>
              <w:right w:val="nil"/>
            </w:tcBorders>
            <w:shd w:val="clear" w:color="auto" w:fill="auto"/>
            <w:vAlign w:val="center"/>
            <w:hideMark/>
          </w:tcPr>
          <w:p w14:paraId="65DB3644" w14:textId="326E40B2"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25BDB6DB" w14:textId="3A19C704"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84" w:type="pct"/>
            <w:tcBorders>
              <w:top w:val="nil"/>
              <w:left w:val="nil"/>
              <w:bottom w:val="nil"/>
              <w:right w:val="nil"/>
            </w:tcBorders>
            <w:shd w:val="clear" w:color="auto" w:fill="auto"/>
            <w:noWrap/>
            <w:vAlign w:val="center"/>
            <w:hideMark/>
          </w:tcPr>
          <w:p w14:paraId="7A1CB577" w14:textId="3F7D763B"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7.</w:t>
            </w:r>
            <w:r>
              <w:rPr>
                <w:rFonts w:ascii="Calibri" w:eastAsia="Times New Roman" w:hAnsi="Calibri" w:cs="Calibri"/>
                <w:color w:val="000000"/>
                <w:sz w:val="16"/>
                <w:szCs w:val="16"/>
              </w:rPr>
              <w:t>546.944</w:t>
            </w:r>
            <w:r w:rsidRPr="007203DE">
              <w:rPr>
                <w:rFonts w:ascii="Calibri" w:eastAsia="Times New Roman" w:hAnsi="Calibri" w:cs="Calibri"/>
                <w:color w:val="000000"/>
                <w:sz w:val="16"/>
                <w:szCs w:val="16"/>
              </w:rPr>
              <w:t xml:space="preserve"> </w:t>
            </w:r>
          </w:p>
        </w:tc>
      </w:tr>
      <w:tr w:rsidR="00D95F03" w:rsidRPr="007203DE" w14:paraId="0D40DC07" w14:textId="77777777" w:rsidTr="00D72D72">
        <w:trPr>
          <w:trHeight w:hRule="exact" w:val="284"/>
        </w:trPr>
        <w:tc>
          <w:tcPr>
            <w:tcW w:w="1850" w:type="pct"/>
            <w:tcBorders>
              <w:top w:val="nil"/>
              <w:left w:val="nil"/>
              <w:right w:val="nil"/>
            </w:tcBorders>
            <w:shd w:val="clear" w:color="auto" w:fill="auto"/>
            <w:noWrap/>
            <w:vAlign w:val="center"/>
            <w:hideMark/>
          </w:tcPr>
          <w:p w14:paraId="230EF50C"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Terminal VLI Porto Franco S.A. 19/2021</w:t>
            </w:r>
          </w:p>
        </w:tc>
        <w:tc>
          <w:tcPr>
            <w:tcW w:w="315" w:type="pct"/>
            <w:tcBorders>
              <w:top w:val="nil"/>
              <w:left w:val="nil"/>
              <w:right w:val="nil"/>
            </w:tcBorders>
            <w:shd w:val="clear" w:color="auto" w:fill="auto"/>
            <w:noWrap/>
            <w:vAlign w:val="center"/>
            <w:hideMark/>
          </w:tcPr>
          <w:p w14:paraId="0FDB84A9" w14:textId="1B96259B" w:rsidR="00D95F03" w:rsidRPr="007203DE" w:rsidRDefault="00D95F03"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154</w:t>
            </w:r>
          </w:p>
        </w:tc>
        <w:tc>
          <w:tcPr>
            <w:tcW w:w="549" w:type="pct"/>
            <w:tcBorders>
              <w:top w:val="nil"/>
              <w:left w:val="nil"/>
              <w:right w:val="nil"/>
            </w:tcBorders>
            <w:shd w:val="clear" w:color="auto" w:fill="auto"/>
            <w:vAlign w:val="center"/>
            <w:hideMark/>
          </w:tcPr>
          <w:p w14:paraId="737CFCD1" w14:textId="6A567353"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12.143.502 </w:t>
            </w:r>
          </w:p>
        </w:tc>
        <w:tc>
          <w:tcPr>
            <w:tcW w:w="524" w:type="pct"/>
            <w:tcBorders>
              <w:top w:val="nil"/>
              <w:left w:val="nil"/>
              <w:right w:val="nil"/>
            </w:tcBorders>
            <w:shd w:val="clear" w:color="auto" w:fill="auto"/>
            <w:vAlign w:val="center"/>
            <w:hideMark/>
          </w:tcPr>
          <w:p w14:paraId="1CFBCB53" w14:textId="516B9494"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1.064.761</w:t>
            </w:r>
            <w:r w:rsidRPr="007203DE">
              <w:rPr>
                <w:rFonts w:ascii="Calibri" w:eastAsia="Times New Roman" w:hAnsi="Calibri" w:cs="Calibri"/>
                <w:color w:val="000000"/>
                <w:sz w:val="16"/>
                <w:szCs w:val="16"/>
              </w:rPr>
              <w:t>)</w:t>
            </w:r>
          </w:p>
        </w:tc>
        <w:tc>
          <w:tcPr>
            <w:tcW w:w="602" w:type="pct"/>
            <w:tcBorders>
              <w:top w:val="nil"/>
              <w:left w:val="nil"/>
              <w:right w:val="nil"/>
            </w:tcBorders>
            <w:shd w:val="clear" w:color="auto" w:fill="auto"/>
            <w:vAlign w:val="center"/>
            <w:hideMark/>
          </w:tcPr>
          <w:p w14:paraId="02B3EA20" w14:textId="014ABB57"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7.885.224 </w:t>
            </w:r>
          </w:p>
        </w:tc>
        <w:tc>
          <w:tcPr>
            <w:tcW w:w="576" w:type="pct"/>
            <w:tcBorders>
              <w:top w:val="nil"/>
              <w:left w:val="nil"/>
              <w:right w:val="nil"/>
            </w:tcBorders>
            <w:shd w:val="clear" w:color="auto" w:fill="auto"/>
            <w:vAlign w:val="center"/>
            <w:hideMark/>
          </w:tcPr>
          <w:p w14:paraId="4B297F3A" w14:textId="2F130386"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(744.716)</w:t>
            </w:r>
          </w:p>
        </w:tc>
        <w:tc>
          <w:tcPr>
            <w:tcW w:w="584" w:type="pct"/>
            <w:tcBorders>
              <w:top w:val="nil"/>
              <w:left w:val="nil"/>
              <w:right w:val="nil"/>
            </w:tcBorders>
            <w:shd w:val="clear" w:color="auto" w:fill="auto"/>
            <w:noWrap/>
            <w:vAlign w:val="center"/>
            <w:hideMark/>
          </w:tcPr>
          <w:p w14:paraId="1202B75B" w14:textId="12B93E01"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18.</w:t>
            </w:r>
            <w:r>
              <w:rPr>
                <w:rFonts w:ascii="Calibri" w:eastAsia="Times New Roman" w:hAnsi="Calibri" w:cs="Calibri"/>
                <w:color w:val="000000"/>
                <w:sz w:val="16"/>
                <w:szCs w:val="16"/>
              </w:rPr>
              <w:t>219.249</w:t>
            </w:r>
            <w:r w:rsidRPr="007203DE">
              <w:rPr>
                <w:rFonts w:ascii="Calibri" w:eastAsia="Times New Roman" w:hAnsi="Calibri" w:cs="Calibri"/>
                <w:color w:val="000000"/>
                <w:sz w:val="16"/>
                <w:szCs w:val="16"/>
              </w:rPr>
              <w:t xml:space="preserve"> </w:t>
            </w:r>
          </w:p>
        </w:tc>
      </w:tr>
      <w:tr w:rsidR="00D95F03" w:rsidRPr="007203DE" w14:paraId="1395A337" w14:textId="77777777" w:rsidTr="00D72D72">
        <w:trPr>
          <w:trHeight w:hRule="exact" w:val="284"/>
        </w:trPr>
        <w:tc>
          <w:tcPr>
            <w:tcW w:w="1850" w:type="pct"/>
            <w:tcBorders>
              <w:top w:val="nil"/>
              <w:left w:val="nil"/>
              <w:bottom w:val="single" w:sz="4" w:space="0" w:color="auto"/>
              <w:right w:val="nil"/>
            </w:tcBorders>
            <w:shd w:val="clear" w:color="auto" w:fill="auto"/>
            <w:noWrap/>
            <w:vAlign w:val="center"/>
            <w:hideMark/>
          </w:tcPr>
          <w:p w14:paraId="0C45B457"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MIL - Modal de Integração e Logística SPE S/A - 01/2022</w:t>
            </w:r>
          </w:p>
        </w:tc>
        <w:tc>
          <w:tcPr>
            <w:tcW w:w="315" w:type="pct"/>
            <w:tcBorders>
              <w:top w:val="nil"/>
              <w:left w:val="nil"/>
              <w:bottom w:val="single" w:sz="4" w:space="0" w:color="auto"/>
              <w:right w:val="nil"/>
            </w:tcBorders>
            <w:shd w:val="clear" w:color="auto" w:fill="auto"/>
            <w:noWrap/>
            <w:vAlign w:val="center"/>
            <w:hideMark/>
          </w:tcPr>
          <w:p w14:paraId="69241F22" w14:textId="6E629F99" w:rsidR="00D95F03" w:rsidRPr="007203DE" w:rsidRDefault="00D95F03"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160</w:t>
            </w:r>
          </w:p>
        </w:tc>
        <w:tc>
          <w:tcPr>
            <w:tcW w:w="549" w:type="pct"/>
            <w:tcBorders>
              <w:top w:val="nil"/>
              <w:left w:val="nil"/>
              <w:bottom w:val="single" w:sz="4" w:space="0" w:color="auto"/>
              <w:right w:val="nil"/>
            </w:tcBorders>
            <w:shd w:val="clear" w:color="auto" w:fill="auto"/>
            <w:vAlign w:val="center"/>
            <w:hideMark/>
          </w:tcPr>
          <w:p w14:paraId="29CB37AA" w14:textId="1193394E"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8.451.408 </w:t>
            </w:r>
          </w:p>
        </w:tc>
        <w:tc>
          <w:tcPr>
            <w:tcW w:w="524" w:type="pct"/>
            <w:tcBorders>
              <w:top w:val="nil"/>
              <w:left w:val="nil"/>
              <w:bottom w:val="single" w:sz="4" w:space="0" w:color="auto"/>
              <w:right w:val="nil"/>
            </w:tcBorders>
            <w:shd w:val="clear" w:color="auto" w:fill="auto"/>
            <w:vAlign w:val="center"/>
            <w:hideMark/>
          </w:tcPr>
          <w:p w14:paraId="74234634" w14:textId="649CFA1B"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Pr>
                <w:rFonts w:ascii="Calibri" w:eastAsia="Times New Roman" w:hAnsi="Calibri" w:cs="Calibri"/>
                <w:color w:val="000000"/>
                <w:sz w:val="16"/>
                <w:szCs w:val="16"/>
              </w:rPr>
              <w:t>702.035</w:t>
            </w:r>
            <w:r w:rsidRPr="007203DE">
              <w:rPr>
                <w:rFonts w:ascii="Calibri" w:eastAsia="Times New Roman" w:hAnsi="Calibri" w:cs="Calibri"/>
                <w:color w:val="000000"/>
                <w:sz w:val="16"/>
                <w:szCs w:val="16"/>
              </w:rPr>
              <w:t>)</w:t>
            </w:r>
          </w:p>
        </w:tc>
        <w:tc>
          <w:tcPr>
            <w:tcW w:w="602" w:type="pct"/>
            <w:tcBorders>
              <w:top w:val="nil"/>
              <w:left w:val="nil"/>
              <w:bottom w:val="single" w:sz="4" w:space="0" w:color="auto"/>
              <w:right w:val="nil"/>
            </w:tcBorders>
            <w:shd w:val="clear" w:color="auto" w:fill="auto"/>
            <w:vAlign w:val="center"/>
            <w:hideMark/>
          </w:tcPr>
          <w:p w14:paraId="084923BE" w14:textId="32ADE7E9"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5.092.154 </w:t>
            </w:r>
          </w:p>
        </w:tc>
        <w:tc>
          <w:tcPr>
            <w:tcW w:w="576" w:type="pct"/>
            <w:tcBorders>
              <w:top w:val="nil"/>
              <w:left w:val="nil"/>
              <w:bottom w:val="single" w:sz="4" w:space="0" w:color="auto"/>
              <w:right w:val="nil"/>
            </w:tcBorders>
            <w:shd w:val="clear" w:color="auto" w:fill="auto"/>
            <w:vAlign w:val="center"/>
            <w:hideMark/>
          </w:tcPr>
          <w:p w14:paraId="78ECE465" w14:textId="1651E7D0"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(282.897)</w:t>
            </w:r>
          </w:p>
        </w:tc>
        <w:tc>
          <w:tcPr>
            <w:tcW w:w="584" w:type="pct"/>
            <w:tcBorders>
              <w:top w:val="nil"/>
              <w:left w:val="nil"/>
              <w:bottom w:val="single" w:sz="4" w:space="0" w:color="auto"/>
              <w:right w:val="nil"/>
            </w:tcBorders>
            <w:shd w:val="clear" w:color="auto" w:fill="auto"/>
            <w:noWrap/>
            <w:vAlign w:val="center"/>
            <w:hideMark/>
          </w:tcPr>
          <w:p w14:paraId="3302F59F" w14:textId="62B7C8D6"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12.</w:t>
            </w:r>
            <w:r>
              <w:rPr>
                <w:rFonts w:ascii="Calibri" w:eastAsia="Times New Roman" w:hAnsi="Calibri" w:cs="Calibri"/>
                <w:color w:val="000000"/>
                <w:sz w:val="16"/>
                <w:szCs w:val="16"/>
              </w:rPr>
              <w:t>558.630</w:t>
            </w:r>
            <w:r w:rsidRPr="007203DE">
              <w:rPr>
                <w:rFonts w:ascii="Calibri" w:eastAsia="Times New Roman" w:hAnsi="Calibri" w:cs="Calibri"/>
                <w:color w:val="000000"/>
                <w:sz w:val="16"/>
                <w:szCs w:val="16"/>
              </w:rPr>
              <w:t xml:space="preserve"> </w:t>
            </w:r>
          </w:p>
        </w:tc>
      </w:tr>
      <w:tr w:rsidR="00AB1DC5" w:rsidRPr="007203DE" w14:paraId="238DBECE" w14:textId="77777777" w:rsidTr="7CAD3416">
        <w:trPr>
          <w:trHeight w:hRule="exact" w:val="284"/>
        </w:trPr>
        <w:tc>
          <w:tcPr>
            <w:tcW w:w="1850" w:type="pct"/>
            <w:tcBorders>
              <w:top w:val="single" w:sz="4" w:space="0" w:color="auto"/>
              <w:left w:val="nil"/>
              <w:bottom w:val="single" w:sz="4" w:space="0" w:color="auto"/>
              <w:right w:val="nil"/>
            </w:tcBorders>
            <w:shd w:val="clear" w:color="auto" w:fill="DEEAF6" w:themeFill="accent1" w:themeFillTint="33"/>
            <w:noWrap/>
            <w:vAlign w:val="center"/>
            <w:hideMark/>
          </w:tcPr>
          <w:p w14:paraId="6EA32F46" w14:textId="77777777" w:rsidR="00AB1DC5" w:rsidRPr="007203DE" w:rsidRDefault="00AB1DC5" w:rsidP="00AB1DC5">
            <w:pPr>
              <w:spacing w:after="0" w:line="240" w:lineRule="auto"/>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 xml:space="preserve"> Total </w:t>
            </w:r>
          </w:p>
        </w:tc>
        <w:tc>
          <w:tcPr>
            <w:tcW w:w="315" w:type="pct"/>
            <w:tcBorders>
              <w:top w:val="single" w:sz="4" w:space="0" w:color="auto"/>
              <w:left w:val="nil"/>
              <w:bottom w:val="single" w:sz="4" w:space="0" w:color="auto"/>
              <w:right w:val="nil"/>
            </w:tcBorders>
            <w:shd w:val="clear" w:color="auto" w:fill="DEEAF6" w:themeFill="accent1" w:themeFillTint="33"/>
            <w:noWrap/>
            <w:vAlign w:val="center"/>
            <w:hideMark/>
          </w:tcPr>
          <w:p w14:paraId="05597669" w14:textId="77777777" w:rsidR="00AB1DC5" w:rsidRPr="007203DE" w:rsidRDefault="00AB1DC5" w:rsidP="00AB1DC5">
            <w:pPr>
              <w:spacing w:after="0" w:line="240" w:lineRule="auto"/>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 </w:t>
            </w:r>
          </w:p>
        </w:tc>
        <w:tc>
          <w:tcPr>
            <w:tcW w:w="549" w:type="pct"/>
            <w:tcBorders>
              <w:top w:val="single" w:sz="4" w:space="0" w:color="auto"/>
              <w:left w:val="nil"/>
              <w:bottom w:val="single" w:sz="4" w:space="0" w:color="auto"/>
              <w:right w:val="nil"/>
            </w:tcBorders>
            <w:shd w:val="clear" w:color="auto" w:fill="DEEAF6" w:themeFill="accent1" w:themeFillTint="33"/>
            <w:noWrap/>
            <w:vAlign w:val="center"/>
            <w:hideMark/>
          </w:tcPr>
          <w:p w14:paraId="542055DD" w14:textId="24E85D20" w:rsidR="00AB1DC5" w:rsidRPr="007203DE" w:rsidRDefault="00AB1DC5" w:rsidP="00AB1DC5">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41.717.310</w:t>
            </w:r>
          </w:p>
        </w:tc>
        <w:tc>
          <w:tcPr>
            <w:tcW w:w="524" w:type="pct"/>
            <w:tcBorders>
              <w:top w:val="single" w:sz="4" w:space="0" w:color="auto"/>
              <w:left w:val="nil"/>
              <w:bottom w:val="single" w:sz="4" w:space="0" w:color="auto"/>
              <w:right w:val="nil"/>
            </w:tcBorders>
            <w:shd w:val="clear" w:color="auto" w:fill="DEEAF6" w:themeFill="accent1" w:themeFillTint="33"/>
            <w:noWrap/>
            <w:vAlign w:val="center"/>
            <w:hideMark/>
          </w:tcPr>
          <w:p w14:paraId="778AD034" w14:textId="74207673" w:rsidR="00AB1DC5" w:rsidRPr="007203DE" w:rsidRDefault="00AB1DC5" w:rsidP="00AB1DC5">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-3.097.961</w:t>
            </w:r>
          </w:p>
        </w:tc>
        <w:tc>
          <w:tcPr>
            <w:tcW w:w="602" w:type="pct"/>
            <w:tcBorders>
              <w:top w:val="single" w:sz="4" w:space="0" w:color="auto"/>
              <w:left w:val="nil"/>
              <w:bottom w:val="single" w:sz="4" w:space="0" w:color="auto"/>
              <w:right w:val="nil"/>
            </w:tcBorders>
            <w:shd w:val="clear" w:color="auto" w:fill="DEEAF6" w:themeFill="accent1" w:themeFillTint="33"/>
            <w:noWrap/>
            <w:vAlign w:val="center"/>
            <w:hideMark/>
          </w:tcPr>
          <w:p w14:paraId="236261B0" w14:textId="1F56FD3C" w:rsidR="00AB1DC5" w:rsidRPr="007203DE" w:rsidRDefault="00AB1DC5" w:rsidP="00AB1DC5">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12.977.378</w:t>
            </w:r>
          </w:p>
        </w:tc>
        <w:tc>
          <w:tcPr>
            <w:tcW w:w="576" w:type="pct"/>
            <w:tcBorders>
              <w:top w:val="single" w:sz="4" w:space="0" w:color="auto"/>
              <w:left w:val="nil"/>
              <w:bottom w:val="single" w:sz="4" w:space="0" w:color="auto"/>
              <w:right w:val="nil"/>
            </w:tcBorders>
            <w:shd w:val="clear" w:color="auto" w:fill="DEEAF6" w:themeFill="accent1" w:themeFillTint="33"/>
            <w:noWrap/>
            <w:vAlign w:val="center"/>
            <w:hideMark/>
          </w:tcPr>
          <w:p w14:paraId="104A6E17" w14:textId="43F202F8" w:rsidR="00AB1DC5" w:rsidRPr="007203DE" w:rsidRDefault="00AB1DC5" w:rsidP="00AB1DC5">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-1.027.613</w:t>
            </w:r>
          </w:p>
        </w:tc>
        <w:tc>
          <w:tcPr>
            <w:tcW w:w="584" w:type="pct"/>
            <w:tcBorders>
              <w:top w:val="single" w:sz="4" w:space="0" w:color="auto"/>
              <w:left w:val="nil"/>
              <w:bottom w:val="single" w:sz="4" w:space="0" w:color="auto"/>
              <w:right w:val="nil"/>
            </w:tcBorders>
            <w:shd w:val="clear" w:color="auto" w:fill="DEEAF6" w:themeFill="accent1" w:themeFillTint="33"/>
            <w:noWrap/>
            <w:vAlign w:val="center"/>
            <w:hideMark/>
          </w:tcPr>
          <w:p w14:paraId="126E10F8" w14:textId="6B0EEE36" w:rsidR="00AB1DC5" w:rsidRPr="007203DE" w:rsidRDefault="00AB1DC5" w:rsidP="00AB1DC5">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50.568.715</w:t>
            </w:r>
          </w:p>
        </w:tc>
      </w:tr>
      <w:tr w:rsidR="00637A6A" w:rsidRPr="007203DE" w14:paraId="34464548" w14:textId="77777777" w:rsidTr="00D72D72">
        <w:trPr>
          <w:trHeight w:hRule="exact" w:val="284"/>
        </w:trPr>
        <w:tc>
          <w:tcPr>
            <w:tcW w:w="1850" w:type="pct"/>
            <w:tcBorders>
              <w:top w:val="single" w:sz="4" w:space="0" w:color="auto"/>
              <w:left w:val="nil"/>
              <w:bottom w:val="single" w:sz="4" w:space="0" w:color="auto"/>
              <w:right w:val="nil"/>
            </w:tcBorders>
            <w:shd w:val="clear" w:color="auto" w:fill="auto"/>
            <w:noWrap/>
            <w:vAlign w:val="center"/>
          </w:tcPr>
          <w:p w14:paraId="5B38D15F" w14:textId="027DFCEA" w:rsidR="00637A6A" w:rsidRPr="004A3A16" w:rsidRDefault="00391228" w:rsidP="007203DE">
            <w:pPr>
              <w:spacing w:after="0" w:line="240" w:lineRule="auto"/>
              <w:rPr>
                <w:rFonts w:ascii="Calibri" w:eastAsia="Times New Roman" w:hAnsi="Calibri" w:cs="Calibri"/>
                <w:color w:val="000000"/>
                <w:sz w:val="16"/>
                <w:szCs w:val="16"/>
              </w:rPr>
            </w:pPr>
            <w:r w:rsidRPr="004A3A16">
              <w:rPr>
                <w:rFonts w:ascii="Calibri" w:eastAsia="Times New Roman" w:hAnsi="Calibri" w:cs="Calibri"/>
                <w:color w:val="000000"/>
                <w:sz w:val="16"/>
                <w:szCs w:val="16"/>
              </w:rPr>
              <w:t xml:space="preserve">Receita a </w:t>
            </w:r>
            <w:r w:rsidR="006960A3" w:rsidRPr="004A3A16">
              <w:rPr>
                <w:rFonts w:ascii="Calibri" w:eastAsia="Times New Roman" w:hAnsi="Calibri" w:cs="Calibri"/>
                <w:color w:val="000000"/>
                <w:sz w:val="16"/>
                <w:szCs w:val="16"/>
              </w:rPr>
              <w:t>D</w:t>
            </w:r>
            <w:r w:rsidRPr="004A3A16">
              <w:rPr>
                <w:rFonts w:ascii="Calibri" w:eastAsia="Times New Roman" w:hAnsi="Calibri" w:cs="Calibri"/>
                <w:color w:val="000000"/>
                <w:sz w:val="16"/>
                <w:szCs w:val="16"/>
              </w:rPr>
              <w:t xml:space="preserve">iferir </w:t>
            </w:r>
            <w:r w:rsidR="00E16780" w:rsidRPr="004A3A16">
              <w:rPr>
                <w:rFonts w:ascii="Calibri" w:eastAsia="Times New Roman" w:hAnsi="Calibri" w:cs="Calibri"/>
                <w:color w:val="000000"/>
                <w:sz w:val="16"/>
                <w:szCs w:val="16"/>
              </w:rPr>
              <w:t>–</w:t>
            </w:r>
            <w:r w:rsidR="006960A3" w:rsidRPr="004A3A16">
              <w:rPr>
                <w:rFonts w:ascii="Calibri" w:eastAsia="Times New Roman" w:hAnsi="Calibri" w:cs="Calibri"/>
                <w:color w:val="000000"/>
                <w:sz w:val="16"/>
                <w:szCs w:val="16"/>
              </w:rPr>
              <w:t xml:space="preserve"> </w:t>
            </w:r>
            <w:r w:rsidR="00E16780" w:rsidRPr="004A3A16">
              <w:rPr>
                <w:rFonts w:ascii="Calibri" w:eastAsia="Times New Roman" w:hAnsi="Calibri" w:cs="Calibri"/>
                <w:color w:val="000000"/>
                <w:sz w:val="16"/>
                <w:szCs w:val="16"/>
              </w:rPr>
              <w:t xml:space="preserve">Passivo </w:t>
            </w:r>
            <w:r w:rsidR="006960A3" w:rsidRPr="004A3A16">
              <w:rPr>
                <w:rFonts w:ascii="Calibri" w:eastAsia="Times New Roman" w:hAnsi="Calibri" w:cs="Calibri"/>
                <w:color w:val="000000"/>
                <w:sz w:val="16"/>
                <w:szCs w:val="16"/>
              </w:rPr>
              <w:t>Circulante</w:t>
            </w:r>
          </w:p>
        </w:tc>
        <w:tc>
          <w:tcPr>
            <w:tcW w:w="315" w:type="pct"/>
            <w:tcBorders>
              <w:top w:val="single" w:sz="4" w:space="0" w:color="auto"/>
              <w:left w:val="nil"/>
              <w:bottom w:val="single" w:sz="4" w:space="0" w:color="auto"/>
              <w:right w:val="nil"/>
            </w:tcBorders>
            <w:shd w:val="clear" w:color="auto" w:fill="auto"/>
            <w:noWrap/>
            <w:vAlign w:val="center"/>
          </w:tcPr>
          <w:p w14:paraId="2DC51290" w14:textId="77777777" w:rsidR="00637A6A" w:rsidRPr="004A3A16" w:rsidRDefault="00637A6A" w:rsidP="007203DE">
            <w:pPr>
              <w:spacing w:after="0" w:line="240" w:lineRule="auto"/>
              <w:rPr>
                <w:rFonts w:ascii="Calibri" w:eastAsia="Times New Roman" w:hAnsi="Calibri" w:cs="Calibri"/>
                <w:color w:val="000000"/>
                <w:sz w:val="16"/>
                <w:szCs w:val="16"/>
              </w:rPr>
            </w:pPr>
          </w:p>
        </w:tc>
        <w:tc>
          <w:tcPr>
            <w:tcW w:w="549" w:type="pct"/>
            <w:tcBorders>
              <w:top w:val="single" w:sz="4" w:space="0" w:color="auto"/>
              <w:left w:val="nil"/>
              <w:bottom w:val="single" w:sz="4" w:space="0" w:color="auto"/>
              <w:right w:val="nil"/>
            </w:tcBorders>
            <w:shd w:val="clear" w:color="auto" w:fill="auto"/>
            <w:noWrap/>
            <w:vAlign w:val="center"/>
          </w:tcPr>
          <w:p w14:paraId="7C65EB1C" w14:textId="4118C60A" w:rsidR="00637A6A" w:rsidRPr="004A3A16" w:rsidRDefault="00E87822" w:rsidP="007203DE">
            <w:pPr>
              <w:spacing w:after="0" w:line="240" w:lineRule="auto"/>
              <w:jc w:val="right"/>
              <w:rPr>
                <w:rFonts w:ascii="Calibri" w:eastAsia="Times New Roman" w:hAnsi="Calibri" w:cs="Calibri"/>
                <w:color w:val="000000"/>
                <w:sz w:val="16"/>
                <w:szCs w:val="16"/>
              </w:rPr>
            </w:pPr>
            <w:r w:rsidRPr="004A3A16">
              <w:rPr>
                <w:rFonts w:ascii="Calibri" w:eastAsia="Times New Roman" w:hAnsi="Calibri" w:cs="Calibri"/>
                <w:color w:val="000000"/>
                <w:sz w:val="16"/>
                <w:szCs w:val="16"/>
              </w:rPr>
              <w:t>3.265.990</w:t>
            </w:r>
          </w:p>
        </w:tc>
        <w:tc>
          <w:tcPr>
            <w:tcW w:w="524" w:type="pct"/>
            <w:tcBorders>
              <w:top w:val="single" w:sz="4" w:space="0" w:color="auto"/>
              <w:left w:val="nil"/>
              <w:bottom w:val="single" w:sz="4" w:space="0" w:color="auto"/>
              <w:right w:val="nil"/>
            </w:tcBorders>
            <w:shd w:val="clear" w:color="auto" w:fill="auto"/>
            <w:noWrap/>
            <w:vAlign w:val="center"/>
          </w:tcPr>
          <w:p w14:paraId="6CF99857" w14:textId="77777777" w:rsidR="00637A6A" w:rsidRPr="004A3A16" w:rsidRDefault="00637A6A" w:rsidP="007203DE">
            <w:pPr>
              <w:spacing w:after="0" w:line="240" w:lineRule="auto"/>
              <w:jc w:val="right"/>
              <w:rPr>
                <w:rFonts w:ascii="Calibri" w:eastAsia="Times New Roman" w:hAnsi="Calibri" w:cs="Calibri"/>
                <w:color w:val="000000"/>
                <w:sz w:val="16"/>
                <w:szCs w:val="16"/>
              </w:rPr>
            </w:pPr>
          </w:p>
        </w:tc>
        <w:tc>
          <w:tcPr>
            <w:tcW w:w="602" w:type="pct"/>
            <w:tcBorders>
              <w:top w:val="single" w:sz="4" w:space="0" w:color="auto"/>
              <w:left w:val="nil"/>
              <w:bottom w:val="single" w:sz="4" w:space="0" w:color="auto"/>
              <w:right w:val="nil"/>
            </w:tcBorders>
            <w:shd w:val="clear" w:color="auto" w:fill="auto"/>
            <w:noWrap/>
            <w:vAlign w:val="center"/>
          </w:tcPr>
          <w:p w14:paraId="3E563585" w14:textId="77777777" w:rsidR="00637A6A" w:rsidRPr="004A3A16" w:rsidRDefault="00637A6A" w:rsidP="007203DE">
            <w:pPr>
              <w:spacing w:after="0" w:line="240" w:lineRule="auto"/>
              <w:jc w:val="right"/>
              <w:rPr>
                <w:rFonts w:ascii="Calibri" w:eastAsia="Times New Roman" w:hAnsi="Calibri" w:cs="Calibri"/>
                <w:color w:val="000000"/>
                <w:sz w:val="16"/>
                <w:szCs w:val="16"/>
              </w:rPr>
            </w:pPr>
          </w:p>
        </w:tc>
        <w:tc>
          <w:tcPr>
            <w:tcW w:w="576" w:type="pct"/>
            <w:tcBorders>
              <w:top w:val="single" w:sz="4" w:space="0" w:color="auto"/>
              <w:left w:val="nil"/>
              <w:bottom w:val="single" w:sz="4" w:space="0" w:color="auto"/>
              <w:right w:val="nil"/>
            </w:tcBorders>
            <w:shd w:val="clear" w:color="auto" w:fill="auto"/>
            <w:noWrap/>
            <w:vAlign w:val="center"/>
          </w:tcPr>
          <w:p w14:paraId="0C500929" w14:textId="77777777" w:rsidR="00637A6A" w:rsidRPr="004A3A16" w:rsidRDefault="00637A6A" w:rsidP="007203DE">
            <w:pPr>
              <w:spacing w:after="0" w:line="240" w:lineRule="auto"/>
              <w:jc w:val="right"/>
              <w:rPr>
                <w:rFonts w:ascii="Calibri" w:eastAsia="Times New Roman" w:hAnsi="Calibri" w:cs="Calibri"/>
                <w:color w:val="000000"/>
                <w:sz w:val="16"/>
                <w:szCs w:val="16"/>
              </w:rPr>
            </w:pPr>
          </w:p>
        </w:tc>
        <w:tc>
          <w:tcPr>
            <w:tcW w:w="584" w:type="pct"/>
            <w:tcBorders>
              <w:top w:val="single" w:sz="4" w:space="0" w:color="auto"/>
              <w:left w:val="nil"/>
              <w:bottom w:val="single" w:sz="4" w:space="0" w:color="auto"/>
              <w:right w:val="nil"/>
            </w:tcBorders>
            <w:shd w:val="clear" w:color="auto" w:fill="auto"/>
            <w:noWrap/>
            <w:vAlign w:val="center"/>
          </w:tcPr>
          <w:p w14:paraId="757C1533" w14:textId="2B4D059E" w:rsidR="00637A6A" w:rsidRPr="004A3A16" w:rsidRDefault="00957C19" w:rsidP="007203DE">
            <w:pPr>
              <w:spacing w:after="0" w:line="240" w:lineRule="auto"/>
              <w:jc w:val="right"/>
              <w:rPr>
                <w:rFonts w:ascii="Calibri" w:eastAsia="Times New Roman" w:hAnsi="Calibri" w:cs="Calibri"/>
                <w:color w:val="000000"/>
                <w:sz w:val="16"/>
                <w:szCs w:val="16"/>
              </w:rPr>
            </w:pPr>
            <w:r w:rsidRPr="004A3A16">
              <w:rPr>
                <w:rFonts w:ascii="Calibri" w:eastAsia="Times New Roman" w:hAnsi="Calibri" w:cs="Calibri"/>
                <w:color w:val="000000"/>
                <w:sz w:val="16"/>
                <w:szCs w:val="16"/>
              </w:rPr>
              <w:t>4.</w:t>
            </w:r>
            <w:r w:rsidR="00FC0F63">
              <w:rPr>
                <w:rFonts w:ascii="Calibri" w:eastAsia="Times New Roman" w:hAnsi="Calibri" w:cs="Calibri"/>
                <w:color w:val="000000"/>
                <w:sz w:val="16"/>
                <w:szCs w:val="16"/>
              </w:rPr>
              <w:t>125.554</w:t>
            </w:r>
          </w:p>
        </w:tc>
      </w:tr>
      <w:tr w:rsidR="00633CA4" w:rsidRPr="007203DE" w14:paraId="6746F1AC" w14:textId="77777777" w:rsidTr="00D72D72">
        <w:trPr>
          <w:trHeight w:hRule="exact" w:val="284"/>
        </w:trPr>
        <w:tc>
          <w:tcPr>
            <w:tcW w:w="1850" w:type="pct"/>
            <w:tcBorders>
              <w:top w:val="single" w:sz="4" w:space="0" w:color="auto"/>
              <w:left w:val="nil"/>
              <w:bottom w:val="single" w:sz="4" w:space="0" w:color="auto"/>
              <w:right w:val="nil"/>
            </w:tcBorders>
            <w:shd w:val="clear" w:color="auto" w:fill="auto"/>
            <w:noWrap/>
            <w:vAlign w:val="center"/>
          </w:tcPr>
          <w:p w14:paraId="5D93C0D9" w14:textId="2E0A821F" w:rsidR="00633CA4" w:rsidRPr="004A3A16" w:rsidRDefault="006960A3" w:rsidP="007203DE">
            <w:pPr>
              <w:spacing w:after="0" w:line="240" w:lineRule="auto"/>
              <w:rPr>
                <w:rFonts w:ascii="Calibri" w:eastAsia="Times New Roman" w:hAnsi="Calibri" w:cs="Calibri"/>
                <w:color w:val="000000"/>
                <w:sz w:val="16"/>
                <w:szCs w:val="16"/>
              </w:rPr>
            </w:pPr>
            <w:r w:rsidRPr="004A3A16">
              <w:rPr>
                <w:rFonts w:ascii="Calibri" w:eastAsia="Times New Roman" w:hAnsi="Calibri" w:cs="Calibri"/>
                <w:color w:val="000000"/>
                <w:sz w:val="16"/>
                <w:szCs w:val="16"/>
              </w:rPr>
              <w:t xml:space="preserve">Receita a </w:t>
            </w:r>
            <w:r w:rsidR="00E16780" w:rsidRPr="004A3A16">
              <w:rPr>
                <w:rFonts w:ascii="Calibri" w:eastAsia="Times New Roman" w:hAnsi="Calibri" w:cs="Calibri"/>
                <w:color w:val="000000"/>
                <w:sz w:val="16"/>
                <w:szCs w:val="16"/>
              </w:rPr>
              <w:t>D</w:t>
            </w:r>
            <w:r w:rsidRPr="004A3A16">
              <w:rPr>
                <w:rFonts w:ascii="Calibri" w:eastAsia="Times New Roman" w:hAnsi="Calibri" w:cs="Calibri"/>
                <w:color w:val="000000"/>
                <w:sz w:val="16"/>
                <w:szCs w:val="16"/>
              </w:rPr>
              <w:t>iferir –</w:t>
            </w:r>
            <w:r w:rsidR="00E16780" w:rsidRPr="004A3A16">
              <w:rPr>
                <w:rFonts w:ascii="Calibri" w:eastAsia="Times New Roman" w:hAnsi="Calibri" w:cs="Calibri"/>
                <w:color w:val="000000"/>
                <w:sz w:val="16"/>
                <w:szCs w:val="16"/>
              </w:rPr>
              <w:t xml:space="preserve"> Passivo</w:t>
            </w:r>
            <w:r w:rsidRPr="004A3A16">
              <w:rPr>
                <w:rFonts w:ascii="Calibri" w:eastAsia="Times New Roman" w:hAnsi="Calibri" w:cs="Calibri"/>
                <w:color w:val="000000"/>
                <w:sz w:val="16"/>
                <w:szCs w:val="16"/>
              </w:rPr>
              <w:t xml:space="preserve"> Não Circulante</w:t>
            </w:r>
          </w:p>
        </w:tc>
        <w:tc>
          <w:tcPr>
            <w:tcW w:w="315" w:type="pct"/>
            <w:tcBorders>
              <w:top w:val="single" w:sz="4" w:space="0" w:color="auto"/>
              <w:left w:val="nil"/>
              <w:bottom w:val="single" w:sz="4" w:space="0" w:color="auto"/>
              <w:right w:val="nil"/>
            </w:tcBorders>
            <w:shd w:val="clear" w:color="auto" w:fill="auto"/>
            <w:noWrap/>
            <w:vAlign w:val="center"/>
          </w:tcPr>
          <w:p w14:paraId="085A335B" w14:textId="77777777" w:rsidR="00633CA4" w:rsidRPr="004A3A16" w:rsidRDefault="00633CA4" w:rsidP="007203DE">
            <w:pPr>
              <w:spacing w:after="0" w:line="240" w:lineRule="auto"/>
              <w:rPr>
                <w:rFonts w:ascii="Calibri" w:eastAsia="Times New Roman" w:hAnsi="Calibri" w:cs="Calibri"/>
                <w:color w:val="000000"/>
                <w:sz w:val="16"/>
                <w:szCs w:val="16"/>
              </w:rPr>
            </w:pPr>
          </w:p>
        </w:tc>
        <w:tc>
          <w:tcPr>
            <w:tcW w:w="549" w:type="pct"/>
            <w:tcBorders>
              <w:top w:val="single" w:sz="4" w:space="0" w:color="auto"/>
              <w:left w:val="nil"/>
              <w:bottom w:val="single" w:sz="4" w:space="0" w:color="auto"/>
              <w:right w:val="nil"/>
            </w:tcBorders>
            <w:shd w:val="clear" w:color="auto" w:fill="auto"/>
            <w:noWrap/>
            <w:vAlign w:val="center"/>
          </w:tcPr>
          <w:p w14:paraId="0770DA77" w14:textId="281686D5" w:rsidR="00633CA4" w:rsidRPr="0046197E" w:rsidRDefault="00E87822" w:rsidP="007203DE">
            <w:pPr>
              <w:spacing w:after="0" w:line="240" w:lineRule="auto"/>
              <w:jc w:val="right"/>
              <w:rPr>
                <w:rFonts w:ascii="Calibri" w:eastAsia="Times New Roman" w:hAnsi="Calibri" w:cs="Calibri"/>
                <w:color w:val="000000"/>
                <w:sz w:val="16"/>
                <w:szCs w:val="16"/>
              </w:rPr>
            </w:pPr>
            <w:r w:rsidRPr="7CAD3416">
              <w:rPr>
                <w:rFonts w:ascii="Calibri" w:eastAsia="Times New Roman" w:hAnsi="Calibri" w:cs="Calibri"/>
                <w:color w:val="000000" w:themeColor="text1"/>
                <w:sz w:val="16"/>
                <w:szCs w:val="16"/>
              </w:rPr>
              <w:t>38.451.323</w:t>
            </w:r>
          </w:p>
        </w:tc>
        <w:tc>
          <w:tcPr>
            <w:tcW w:w="524" w:type="pct"/>
            <w:tcBorders>
              <w:top w:val="single" w:sz="4" w:space="0" w:color="auto"/>
              <w:left w:val="nil"/>
              <w:bottom w:val="single" w:sz="4" w:space="0" w:color="auto"/>
              <w:right w:val="nil"/>
            </w:tcBorders>
            <w:shd w:val="clear" w:color="auto" w:fill="auto"/>
            <w:noWrap/>
            <w:vAlign w:val="center"/>
          </w:tcPr>
          <w:p w14:paraId="0F79C7BF" w14:textId="77777777" w:rsidR="00633CA4" w:rsidRPr="004A3A16" w:rsidRDefault="00633CA4" w:rsidP="007203DE">
            <w:pPr>
              <w:spacing w:after="0" w:line="240" w:lineRule="auto"/>
              <w:jc w:val="right"/>
              <w:rPr>
                <w:rFonts w:ascii="Calibri" w:eastAsia="Times New Roman" w:hAnsi="Calibri" w:cs="Calibri"/>
                <w:color w:val="000000"/>
                <w:sz w:val="16"/>
                <w:szCs w:val="16"/>
              </w:rPr>
            </w:pPr>
          </w:p>
        </w:tc>
        <w:tc>
          <w:tcPr>
            <w:tcW w:w="602" w:type="pct"/>
            <w:tcBorders>
              <w:top w:val="single" w:sz="4" w:space="0" w:color="auto"/>
              <w:left w:val="nil"/>
              <w:bottom w:val="single" w:sz="4" w:space="0" w:color="auto"/>
              <w:right w:val="nil"/>
            </w:tcBorders>
            <w:shd w:val="clear" w:color="auto" w:fill="auto"/>
            <w:noWrap/>
            <w:vAlign w:val="center"/>
          </w:tcPr>
          <w:p w14:paraId="4DF0ACEC" w14:textId="77777777" w:rsidR="00633CA4" w:rsidRPr="004A3A16" w:rsidRDefault="00633CA4" w:rsidP="007203DE">
            <w:pPr>
              <w:spacing w:after="0" w:line="240" w:lineRule="auto"/>
              <w:jc w:val="right"/>
              <w:rPr>
                <w:rFonts w:ascii="Calibri" w:eastAsia="Times New Roman" w:hAnsi="Calibri" w:cs="Calibri"/>
                <w:color w:val="000000"/>
                <w:sz w:val="16"/>
                <w:szCs w:val="16"/>
              </w:rPr>
            </w:pPr>
          </w:p>
        </w:tc>
        <w:tc>
          <w:tcPr>
            <w:tcW w:w="576" w:type="pct"/>
            <w:tcBorders>
              <w:top w:val="single" w:sz="4" w:space="0" w:color="auto"/>
              <w:left w:val="nil"/>
              <w:bottom w:val="single" w:sz="4" w:space="0" w:color="auto"/>
              <w:right w:val="nil"/>
            </w:tcBorders>
            <w:shd w:val="clear" w:color="auto" w:fill="auto"/>
            <w:noWrap/>
            <w:vAlign w:val="center"/>
          </w:tcPr>
          <w:p w14:paraId="2526BEF7" w14:textId="77777777" w:rsidR="00633CA4" w:rsidRPr="004A3A16" w:rsidRDefault="00633CA4" w:rsidP="007203DE">
            <w:pPr>
              <w:spacing w:after="0" w:line="240" w:lineRule="auto"/>
              <w:jc w:val="right"/>
              <w:rPr>
                <w:rFonts w:ascii="Calibri" w:eastAsia="Times New Roman" w:hAnsi="Calibri" w:cs="Calibri"/>
                <w:color w:val="000000"/>
                <w:sz w:val="16"/>
                <w:szCs w:val="16"/>
              </w:rPr>
            </w:pPr>
          </w:p>
        </w:tc>
        <w:tc>
          <w:tcPr>
            <w:tcW w:w="584" w:type="pct"/>
            <w:tcBorders>
              <w:top w:val="single" w:sz="4" w:space="0" w:color="auto"/>
              <w:left w:val="nil"/>
              <w:bottom w:val="single" w:sz="4" w:space="0" w:color="auto"/>
              <w:right w:val="nil"/>
            </w:tcBorders>
            <w:shd w:val="clear" w:color="auto" w:fill="auto"/>
            <w:noWrap/>
            <w:vAlign w:val="center"/>
          </w:tcPr>
          <w:p w14:paraId="5A78CC6A" w14:textId="0B6EEADC" w:rsidR="00633CA4" w:rsidRPr="004A3A16" w:rsidRDefault="00FC0F63" w:rsidP="007203DE">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46.443.163</w:t>
            </w:r>
          </w:p>
        </w:tc>
      </w:tr>
    </w:tbl>
    <w:p w14:paraId="48985CC4" w14:textId="2EB43CFD" w:rsidR="00453BB9" w:rsidRPr="00D72D72" w:rsidRDefault="00453BB9" w:rsidP="0092150E">
      <w:pPr>
        <w:spacing w:before="120" w:after="0"/>
        <w:jc w:val="both"/>
        <w:rPr>
          <w:rFonts w:cstheme="minorHAnsi"/>
          <w:sz w:val="20"/>
        </w:rPr>
      </w:pPr>
      <w:r w:rsidRPr="00D85639">
        <w:rPr>
          <w:rFonts w:cstheme="minorHAnsi"/>
          <w:sz w:val="20"/>
        </w:rPr>
        <w:t xml:space="preserve">Além dos contratos acima evidenciados, a Infra S.A. possui o Termo </w:t>
      </w:r>
      <w:r w:rsidR="00D07D58" w:rsidRPr="00D85639">
        <w:rPr>
          <w:rFonts w:cstheme="minorHAnsi"/>
          <w:sz w:val="20"/>
        </w:rPr>
        <w:t>De</w:t>
      </w:r>
      <w:r w:rsidRPr="00D85639">
        <w:rPr>
          <w:rFonts w:cstheme="minorHAnsi"/>
          <w:sz w:val="20"/>
        </w:rPr>
        <w:t xml:space="preserve"> Permissão Especial </w:t>
      </w:r>
      <w:r w:rsidR="00D07D58" w:rsidRPr="00D85639">
        <w:rPr>
          <w:rFonts w:cstheme="minorHAnsi"/>
          <w:sz w:val="20"/>
        </w:rPr>
        <w:t>De</w:t>
      </w:r>
      <w:r w:rsidRPr="00D85639">
        <w:rPr>
          <w:rFonts w:cstheme="minorHAnsi"/>
          <w:sz w:val="20"/>
        </w:rPr>
        <w:t xml:space="preserve"> Uso n° 1/2020 firmado com a empresa ADM do Brasil Ltda, destinado ao acesso ao Polo de Cargas de Porto Franco/MA para operação de equipamentos de transbordo de graneis sólidos agrícolas e derivados, o prazo inicial da permissão é de 15 (quinze) anos, prorrogável por igual período, sendo livre a revogação do instrumento. As receitas relativas ao </w:t>
      </w:r>
      <w:r w:rsidR="00B41498" w:rsidRPr="00D85639">
        <w:rPr>
          <w:rFonts w:cstheme="minorHAnsi"/>
          <w:sz w:val="20"/>
        </w:rPr>
        <w:t>referido</w:t>
      </w:r>
      <w:r w:rsidRPr="00D85639">
        <w:rPr>
          <w:rFonts w:cstheme="minorHAnsi"/>
          <w:sz w:val="20"/>
        </w:rPr>
        <w:t xml:space="preserve"> Termo de Permissão são calculadas de acordo com a movimentação realizada em cada período, sendo, portanto, variáveis.</w:t>
      </w:r>
      <w:r w:rsidR="00945612" w:rsidRPr="00D85639">
        <w:rPr>
          <w:rFonts w:cstheme="minorHAnsi"/>
          <w:sz w:val="20"/>
        </w:rPr>
        <w:t xml:space="preserve"> Em 2023, </w:t>
      </w:r>
      <w:r w:rsidR="00FF632F" w:rsidRPr="00D85639">
        <w:rPr>
          <w:rFonts w:cstheme="minorHAnsi"/>
          <w:sz w:val="20"/>
        </w:rPr>
        <w:t xml:space="preserve">a Infra recebeu R$ </w:t>
      </w:r>
      <w:r w:rsidR="002650E0" w:rsidRPr="00D85639">
        <w:rPr>
          <w:rFonts w:cstheme="minorHAnsi"/>
          <w:sz w:val="20"/>
        </w:rPr>
        <w:t>237 mil no âmbito do referido contrato</w:t>
      </w:r>
      <w:r w:rsidR="00EE17AE" w:rsidRPr="00D85639">
        <w:rPr>
          <w:rFonts w:cstheme="minorHAnsi"/>
          <w:sz w:val="20"/>
        </w:rPr>
        <w:t>.</w:t>
      </w:r>
    </w:p>
    <w:p w14:paraId="6F44ED6C" w14:textId="77777777" w:rsidR="000662C6" w:rsidRPr="00F269C4" w:rsidRDefault="000662C6" w:rsidP="001F2362">
      <w:pPr>
        <w:spacing w:after="0"/>
        <w:jc w:val="both"/>
        <w:rPr>
          <w:rFonts w:ascii="Calibri" w:hAnsi="Calibri" w:cs="Calibri"/>
          <w:color w:val="FF0000"/>
        </w:rPr>
      </w:pPr>
    </w:p>
    <w:p w14:paraId="182BA87E" w14:textId="3CBFD788" w:rsidR="00453BB9" w:rsidRPr="00D85639" w:rsidRDefault="00453BB9" w:rsidP="00D85639">
      <w:pPr>
        <w:pStyle w:val="Ttulo1"/>
      </w:pPr>
      <w:bookmarkStart w:id="62" w:name="_Toc158883161"/>
      <w:r w:rsidRPr="00211B7E">
        <w:t>1</w:t>
      </w:r>
      <w:r w:rsidR="000662C6" w:rsidRPr="00211B7E">
        <w:t>8</w:t>
      </w:r>
      <w:r w:rsidR="00285A37" w:rsidRPr="00211B7E">
        <w:t xml:space="preserve"> </w:t>
      </w:r>
      <w:r w:rsidR="004B6C8A" w:rsidRPr="00211B7E">
        <w:t>–</w:t>
      </w:r>
      <w:r w:rsidRPr="00211B7E">
        <w:t xml:space="preserve"> Receita </w:t>
      </w:r>
      <w:r w:rsidR="00B4406D" w:rsidRPr="00211B7E">
        <w:t>a</w:t>
      </w:r>
      <w:r w:rsidRPr="00211B7E">
        <w:t xml:space="preserve"> Diferir – Subconcessão – FIOL I</w:t>
      </w:r>
      <w:bookmarkEnd w:id="62"/>
    </w:p>
    <w:p w14:paraId="5DEBA2B8" w14:textId="2A148122" w:rsidR="00453BB9" w:rsidRPr="00D85639" w:rsidRDefault="00453BB9" w:rsidP="00D85639">
      <w:pPr>
        <w:spacing w:before="120"/>
        <w:jc w:val="both"/>
        <w:rPr>
          <w:rFonts w:cstheme="minorHAnsi"/>
          <w:sz w:val="20"/>
        </w:rPr>
      </w:pPr>
      <w:r w:rsidRPr="00D85639">
        <w:rPr>
          <w:rFonts w:cstheme="minorHAnsi"/>
          <w:sz w:val="20"/>
        </w:rPr>
        <w:t xml:space="preserve">O trecho da Ferrovia de Integração Oeste Leste, denominado FIOL I, compreendido entre os municípios de Ilhéus/BA e Caetité/BA foi subconcedido à Bahia Ferrovias S/A </w:t>
      </w:r>
      <w:r w:rsidR="00875B71" w:rsidRPr="00D85639">
        <w:rPr>
          <w:rFonts w:cstheme="minorHAnsi"/>
          <w:sz w:val="20"/>
        </w:rPr>
        <w:t>pelo</w:t>
      </w:r>
      <w:r w:rsidRPr="00D85639">
        <w:rPr>
          <w:rFonts w:cstheme="minorHAnsi"/>
          <w:sz w:val="20"/>
        </w:rPr>
        <w:t xml:space="preserve"> período de 35 anos. O Contrato foi assinado em 03 de setembro de 2021, no valor de R$ R$ 32,7 milhões de reais. </w:t>
      </w:r>
    </w:p>
    <w:p w14:paraId="33CE487B" w14:textId="77777777" w:rsidR="00453BB9" w:rsidRPr="00D85639" w:rsidRDefault="00453BB9" w:rsidP="00D85639">
      <w:pPr>
        <w:spacing w:before="120"/>
        <w:jc w:val="both"/>
        <w:rPr>
          <w:rFonts w:cstheme="minorHAnsi"/>
          <w:color w:val="FF0000"/>
          <w:sz w:val="20"/>
        </w:rPr>
      </w:pPr>
      <w:r w:rsidRPr="00D85639">
        <w:rPr>
          <w:rFonts w:cstheme="minorHAnsi"/>
          <w:sz w:val="20"/>
        </w:rPr>
        <w:t>Por ser um contrato de longo prazo, em atendimento ao regime de competência, o valor contratual foi registrado no passivo como Receita a Diferir – Subconcessão FIOL I e será diferido no resultado mensalmente pelo prazo contratual.</w:t>
      </w:r>
    </w:p>
    <w:p w14:paraId="0BBF7625" w14:textId="23F94E71" w:rsidR="00453BB9" w:rsidRPr="00D85639" w:rsidRDefault="00453BB9" w:rsidP="000B1A31">
      <w:pPr>
        <w:spacing w:before="120"/>
        <w:jc w:val="both"/>
        <w:rPr>
          <w:rFonts w:cstheme="minorHAnsi"/>
          <w:sz w:val="20"/>
        </w:rPr>
      </w:pPr>
      <w:r w:rsidRPr="00D85639">
        <w:rPr>
          <w:rFonts w:cstheme="minorHAnsi"/>
          <w:sz w:val="20"/>
        </w:rPr>
        <w:t xml:space="preserve">No </w:t>
      </w:r>
      <w:r w:rsidR="00026DD0">
        <w:rPr>
          <w:rFonts w:cstheme="minorHAnsi"/>
          <w:sz w:val="20"/>
        </w:rPr>
        <w:t>terceiro</w:t>
      </w:r>
      <w:r w:rsidRPr="00D85639">
        <w:rPr>
          <w:rFonts w:cstheme="minorHAnsi"/>
          <w:sz w:val="20"/>
        </w:rPr>
        <w:t xml:space="preserve"> trimestre de 2023, as contas de Receita a Diferir – Subconcessão FIOL I, de curto e longo prazo, apresentaram os seguintes movimentos:</w:t>
      </w:r>
    </w:p>
    <w:tbl>
      <w:tblPr>
        <w:tblW w:w="5000" w:type="pct"/>
        <w:tblCellMar>
          <w:left w:w="70" w:type="dxa"/>
          <w:right w:w="70" w:type="dxa"/>
        </w:tblCellMar>
        <w:tblLook w:val="04A0" w:firstRow="1" w:lastRow="0" w:firstColumn="1" w:lastColumn="0" w:noHBand="0" w:noVBand="1"/>
      </w:tblPr>
      <w:tblGrid>
        <w:gridCol w:w="4711"/>
        <w:gridCol w:w="686"/>
        <w:gridCol w:w="1258"/>
        <w:gridCol w:w="1330"/>
        <w:gridCol w:w="1364"/>
        <w:gridCol w:w="1258"/>
      </w:tblGrid>
      <w:tr w:rsidR="0096420C" w:rsidRPr="00F74AE2" w14:paraId="390176D6" w14:textId="77777777" w:rsidTr="00A92F59">
        <w:trPr>
          <w:trHeight w:val="690"/>
        </w:trPr>
        <w:tc>
          <w:tcPr>
            <w:tcW w:w="2220" w:type="pct"/>
            <w:tcBorders>
              <w:top w:val="nil"/>
              <w:left w:val="nil"/>
              <w:bottom w:val="single" w:sz="8" w:space="0" w:color="auto"/>
              <w:right w:val="nil"/>
            </w:tcBorders>
            <w:shd w:val="clear" w:color="000000" w:fill="DEEAF6"/>
            <w:vAlign w:val="center"/>
            <w:hideMark/>
          </w:tcPr>
          <w:p w14:paraId="477F9C35" w14:textId="77777777" w:rsidR="00F74AE2" w:rsidRPr="00F74AE2" w:rsidRDefault="00F74AE2" w:rsidP="00F74AE2">
            <w:pPr>
              <w:spacing w:after="0" w:line="240" w:lineRule="auto"/>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Saldo de receita a diferir por contratos</w:t>
            </w:r>
          </w:p>
        </w:tc>
        <w:tc>
          <w:tcPr>
            <w:tcW w:w="323" w:type="pct"/>
            <w:tcBorders>
              <w:top w:val="nil"/>
              <w:left w:val="nil"/>
              <w:bottom w:val="single" w:sz="8" w:space="0" w:color="auto"/>
              <w:right w:val="nil"/>
            </w:tcBorders>
            <w:shd w:val="clear" w:color="000000" w:fill="DEEAF6"/>
            <w:vAlign w:val="center"/>
            <w:hideMark/>
          </w:tcPr>
          <w:p w14:paraId="059865CA" w14:textId="77777777" w:rsidR="00F74AE2" w:rsidRPr="00F74AE2" w:rsidRDefault="00F74AE2" w:rsidP="00F74AE2">
            <w:pPr>
              <w:spacing w:after="0" w:line="240" w:lineRule="auto"/>
              <w:jc w:val="center"/>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Prazo a diferir (meses)</w:t>
            </w:r>
          </w:p>
        </w:tc>
        <w:tc>
          <w:tcPr>
            <w:tcW w:w="593" w:type="pct"/>
            <w:tcBorders>
              <w:top w:val="nil"/>
              <w:left w:val="nil"/>
              <w:bottom w:val="single" w:sz="8" w:space="0" w:color="auto"/>
              <w:right w:val="nil"/>
            </w:tcBorders>
            <w:shd w:val="clear" w:color="000000" w:fill="DEEAF6"/>
            <w:vAlign w:val="center"/>
            <w:hideMark/>
          </w:tcPr>
          <w:p w14:paraId="4285A344" w14:textId="77777777" w:rsidR="00F74AE2" w:rsidRPr="00F74AE2" w:rsidRDefault="00F74AE2" w:rsidP="00F74AE2">
            <w:pPr>
              <w:spacing w:after="0" w:line="240" w:lineRule="auto"/>
              <w:jc w:val="center"/>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Total do passivo 31/12/2022</w:t>
            </w:r>
          </w:p>
        </w:tc>
        <w:tc>
          <w:tcPr>
            <w:tcW w:w="627" w:type="pct"/>
            <w:tcBorders>
              <w:top w:val="nil"/>
              <w:left w:val="nil"/>
              <w:bottom w:val="single" w:sz="8" w:space="0" w:color="auto"/>
              <w:right w:val="nil"/>
            </w:tcBorders>
            <w:shd w:val="clear" w:color="000000" w:fill="DEEAF6"/>
            <w:vAlign w:val="center"/>
            <w:hideMark/>
          </w:tcPr>
          <w:p w14:paraId="1BD539FA" w14:textId="77777777" w:rsidR="00F74AE2" w:rsidRPr="00F74AE2" w:rsidRDefault="00F74AE2" w:rsidP="00F74AE2">
            <w:pPr>
              <w:spacing w:after="0" w:line="240" w:lineRule="auto"/>
              <w:jc w:val="center"/>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Apropriação em resultado</w:t>
            </w:r>
          </w:p>
        </w:tc>
        <w:tc>
          <w:tcPr>
            <w:tcW w:w="643" w:type="pct"/>
            <w:tcBorders>
              <w:top w:val="nil"/>
              <w:left w:val="nil"/>
              <w:bottom w:val="single" w:sz="8" w:space="0" w:color="auto"/>
              <w:right w:val="nil"/>
            </w:tcBorders>
            <w:shd w:val="clear" w:color="000000" w:fill="DEEAF6"/>
            <w:vAlign w:val="center"/>
            <w:hideMark/>
          </w:tcPr>
          <w:p w14:paraId="5E1DF03A" w14:textId="14F20CB3" w:rsidR="00F74AE2" w:rsidRPr="00F74AE2" w:rsidRDefault="00F74AE2" w:rsidP="00F74AE2">
            <w:pPr>
              <w:spacing w:after="0" w:line="240" w:lineRule="auto"/>
              <w:jc w:val="center"/>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Reversão de </w:t>
            </w:r>
            <w:r w:rsidR="00744D22">
              <w:rPr>
                <w:rFonts w:ascii="Calibri" w:eastAsia="Times New Roman" w:hAnsi="Calibri" w:cs="Calibri"/>
                <w:b/>
                <w:bCs/>
                <w:color w:val="000000"/>
                <w:sz w:val="16"/>
                <w:szCs w:val="16"/>
              </w:rPr>
              <w:t>receita</w:t>
            </w:r>
            <w:r w:rsidRPr="00F74AE2">
              <w:rPr>
                <w:rFonts w:ascii="Calibri" w:eastAsia="Times New Roman" w:hAnsi="Calibri" w:cs="Calibri"/>
                <w:b/>
                <w:bCs/>
                <w:color w:val="000000"/>
                <w:sz w:val="16"/>
                <w:szCs w:val="16"/>
              </w:rPr>
              <w:t xml:space="preserve"> apropriada</w:t>
            </w:r>
          </w:p>
        </w:tc>
        <w:tc>
          <w:tcPr>
            <w:tcW w:w="593" w:type="pct"/>
            <w:tcBorders>
              <w:top w:val="nil"/>
              <w:left w:val="nil"/>
              <w:bottom w:val="single" w:sz="8" w:space="0" w:color="auto"/>
              <w:right w:val="nil"/>
            </w:tcBorders>
            <w:shd w:val="clear" w:color="000000" w:fill="DEEAF6"/>
            <w:vAlign w:val="center"/>
            <w:hideMark/>
          </w:tcPr>
          <w:p w14:paraId="3D95DB0E" w14:textId="1D74F78A" w:rsidR="00F74AE2" w:rsidRPr="00F74AE2" w:rsidRDefault="00F74AE2" w:rsidP="00F74AE2">
            <w:pPr>
              <w:spacing w:after="0" w:line="240" w:lineRule="auto"/>
              <w:jc w:val="center"/>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Total do passivo 30/0</w:t>
            </w:r>
            <w:r w:rsidR="00872B24">
              <w:rPr>
                <w:rFonts w:ascii="Calibri" w:eastAsia="Times New Roman" w:hAnsi="Calibri" w:cs="Calibri"/>
                <w:b/>
                <w:bCs/>
                <w:color w:val="000000"/>
                <w:sz w:val="16"/>
                <w:szCs w:val="16"/>
              </w:rPr>
              <w:t>9</w:t>
            </w:r>
            <w:r w:rsidRPr="00F74AE2">
              <w:rPr>
                <w:rFonts w:ascii="Calibri" w:eastAsia="Times New Roman" w:hAnsi="Calibri" w:cs="Calibri"/>
                <w:b/>
                <w:bCs/>
                <w:color w:val="000000"/>
                <w:sz w:val="16"/>
                <w:szCs w:val="16"/>
              </w:rPr>
              <w:t>/2023</w:t>
            </w:r>
          </w:p>
        </w:tc>
      </w:tr>
      <w:tr w:rsidR="00A92F59" w:rsidRPr="00F74AE2" w14:paraId="72DE6A1E" w14:textId="77777777" w:rsidTr="00A92F59">
        <w:trPr>
          <w:trHeight w:val="240"/>
        </w:trPr>
        <w:tc>
          <w:tcPr>
            <w:tcW w:w="2220" w:type="pct"/>
            <w:tcBorders>
              <w:top w:val="single" w:sz="8" w:space="0" w:color="auto"/>
              <w:left w:val="nil"/>
              <w:bottom w:val="single" w:sz="8" w:space="0" w:color="auto"/>
              <w:right w:val="nil"/>
            </w:tcBorders>
            <w:shd w:val="clear" w:color="auto" w:fill="auto"/>
            <w:noWrap/>
            <w:vAlign w:val="center"/>
            <w:hideMark/>
          </w:tcPr>
          <w:p w14:paraId="0838C5EA" w14:textId="77777777" w:rsidR="00F74AE2" w:rsidRPr="00F74AE2" w:rsidRDefault="00F74AE2" w:rsidP="00F74AE2">
            <w:pPr>
              <w:spacing w:after="0" w:line="240" w:lineRule="auto"/>
              <w:rPr>
                <w:rFonts w:ascii="Calibri" w:eastAsia="Times New Roman" w:hAnsi="Calibri" w:cs="Calibri"/>
                <w:color w:val="000000"/>
                <w:sz w:val="16"/>
                <w:szCs w:val="16"/>
              </w:rPr>
            </w:pPr>
            <w:r w:rsidRPr="00F74AE2">
              <w:rPr>
                <w:rFonts w:ascii="Calibri" w:eastAsia="Times New Roman" w:hAnsi="Calibri" w:cs="Calibri"/>
                <w:color w:val="000000"/>
                <w:sz w:val="16"/>
                <w:szCs w:val="16"/>
              </w:rPr>
              <w:t>Subconcessão FIOL Edital nº 01/2020 - Bahia Ferrovias</w:t>
            </w:r>
          </w:p>
        </w:tc>
        <w:tc>
          <w:tcPr>
            <w:tcW w:w="323" w:type="pct"/>
            <w:tcBorders>
              <w:top w:val="single" w:sz="8" w:space="0" w:color="auto"/>
              <w:left w:val="nil"/>
              <w:bottom w:val="single" w:sz="8" w:space="0" w:color="auto"/>
              <w:right w:val="nil"/>
            </w:tcBorders>
            <w:shd w:val="clear" w:color="auto" w:fill="auto"/>
            <w:noWrap/>
            <w:vAlign w:val="center"/>
            <w:hideMark/>
          </w:tcPr>
          <w:p w14:paraId="050D5124" w14:textId="3B05132E" w:rsidR="00F74AE2" w:rsidRPr="00F74AE2" w:rsidRDefault="00F74AE2" w:rsidP="00F74AE2">
            <w:pPr>
              <w:spacing w:after="0" w:line="240" w:lineRule="auto"/>
              <w:jc w:val="right"/>
              <w:rPr>
                <w:rFonts w:ascii="Calibri" w:eastAsia="Times New Roman" w:hAnsi="Calibri" w:cs="Calibri"/>
                <w:color w:val="000000"/>
                <w:sz w:val="16"/>
                <w:szCs w:val="16"/>
              </w:rPr>
            </w:pPr>
            <w:r w:rsidRPr="00F74AE2">
              <w:rPr>
                <w:rFonts w:ascii="Calibri" w:eastAsia="Times New Roman" w:hAnsi="Calibri" w:cs="Calibri"/>
                <w:color w:val="000000"/>
                <w:sz w:val="16"/>
                <w:szCs w:val="16"/>
              </w:rPr>
              <w:t>39</w:t>
            </w:r>
            <w:r w:rsidR="00D97E30">
              <w:rPr>
                <w:rFonts w:ascii="Calibri" w:eastAsia="Times New Roman" w:hAnsi="Calibri" w:cs="Calibri"/>
                <w:color w:val="000000"/>
                <w:sz w:val="16"/>
                <w:szCs w:val="16"/>
              </w:rPr>
              <w:t>6</w:t>
            </w:r>
          </w:p>
        </w:tc>
        <w:tc>
          <w:tcPr>
            <w:tcW w:w="593" w:type="pct"/>
            <w:tcBorders>
              <w:top w:val="single" w:sz="8" w:space="0" w:color="auto"/>
              <w:left w:val="nil"/>
              <w:bottom w:val="single" w:sz="8" w:space="0" w:color="auto"/>
              <w:right w:val="nil"/>
            </w:tcBorders>
            <w:shd w:val="clear" w:color="auto" w:fill="auto"/>
            <w:noWrap/>
            <w:vAlign w:val="center"/>
            <w:hideMark/>
          </w:tcPr>
          <w:p w14:paraId="6AEE8F38" w14:textId="77777777" w:rsidR="00F74AE2" w:rsidRPr="00F74AE2" w:rsidRDefault="00F74AE2" w:rsidP="00F74AE2">
            <w:pPr>
              <w:spacing w:after="0" w:line="240" w:lineRule="auto"/>
              <w:jc w:val="right"/>
              <w:rPr>
                <w:rFonts w:ascii="Calibri" w:eastAsia="Times New Roman" w:hAnsi="Calibri" w:cs="Calibri"/>
                <w:color w:val="000000"/>
                <w:sz w:val="16"/>
                <w:szCs w:val="16"/>
              </w:rPr>
            </w:pPr>
            <w:r w:rsidRPr="00F74AE2">
              <w:rPr>
                <w:rFonts w:ascii="Calibri" w:eastAsia="Times New Roman" w:hAnsi="Calibri" w:cs="Calibri"/>
                <w:color w:val="000000"/>
                <w:sz w:val="16"/>
                <w:szCs w:val="16"/>
              </w:rPr>
              <w:t xml:space="preserve">         30.002.500 </w:t>
            </w:r>
          </w:p>
        </w:tc>
        <w:tc>
          <w:tcPr>
            <w:tcW w:w="627" w:type="pct"/>
            <w:tcBorders>
              <w:top w:val="single" w:sz="8" w:space="0" w:color="auto"/>
              <w:left w:val="nil"/>
              <w:bottom w:val="single" w:sz="8" w:space="0" w:color="auto"/>
              <w:right w:val="nil"/>
            </w:tcBorders>
            <w:shd w:val="clear" w:color="auto" w:fill="auto"/>
            <w:noWrap/>
            <w:vAlign w:val="center"/>
            <w:hideMark/>
          </w:tcPr>
          <w:p w14:paraId="5CF93993" w14:textId="572AD328" w:rsidR="00F74AE2" w:rsidRPr="00F74AE2" w:rsidRDefault="00F74AE2" w:rsidP="00F74AE2">
            <w:pPr>
              <w:spacing w:after="0" w:line="240" w:lineRule="auto"/>
              <w:jc w:val="right"/>
              <w:rPr>
                <w:rFonts w:ascii="Calibri" w:eastAsia="Times New Roman" w:hAnsi="Calibri" w:cs="Calibri"/>
                <w:color w:val="000000"/>
                <w:sz w:val="16"/>
                <w:szCs w:val="16"/>
              </w:rPr>
            </w:pPr>
            <w:r w:rsidRPr="00F74AE2">
              <w:rPr>
                <w:rFonts w:ascii="Calibri" w:eastAsia="Times New Roman" w:hAnsi="Calibri" w:cs="Calibri"/>
                <w:color w:val="000000"/>
                <w:sz w:val="16"/>
                <w:szCs w:val="16"/>
              </w:rPr>
              <w:t xml:space="preserve">               (</w:t>
            </w:r>
            <w:r w:rsidR="00D97E30">
              <w:rPr>
                <w:rFonts w:ascii="Calibri" w:eastAsia="Times New Roman" w:hAnsi="Calibri" w:cs="Calibri"/>
                <w:color w:val="000000"/>
                <w:sz w:val="16"/>
                <w:szCs w:val="16"/>
              </w:rPr>
              <w:t>701.357</w:t>
            </w:r>
            <w:r w:rsidRPr="00F74AE2">
              <w:rPr>
                <w:rFonts w:ascii="Calibri" w:eastAsia="Times New Roman" w:hAnsi="Calibri" w:cs="Calibri"/>
                <w:color w:val="000000"/>
                <w:sz w:val="16"/>
                <w:szCs w:val="16"/>
              </w:rPr>
              <w:t>)</w:t>
            </w:r>
          </w:p>
        </w:tc>
        <w:tc>
          <w:tcPr>
            <w:tcW w:w="643" w:type="pct"/>
            <w:tcBorders>
              <w:top w:val="single" w:sz="8" w:space="0" w:color="auto"/>
              <w:left w:val="nil"/>
              <w:bottom w:val="single" w:sz="8" w:space="0" w:color="auto"/>
              <w:right w:val="nil"/>
            </w:tcBorders>
            <w:shd w:val="clear" w:color="auto" w:fill="auto"/>
            <w:noWrap/>
            <w:vAlign w:val="center"/>
            <w:hideMark/>
          </w:tcPr>
          <w:p w14:paraId="60229B56" w14:textId="77777777" w:rsidR="00F74AE2" w:rsidRPr="00F74AE2" w:rsidRDefault="00F74AE2" w:rsidP="00F74AE2">
            <w:pPr>
              <w:spacing w:after="0" w:line="240" w:lineRule="auto"/>
              <w:jc w:val="right"/>
              <w:rPr>
                <w:rFonts w:ascii="Calibri" w:eastAsia="Times New Roman" w:hAnsi="Calibri" w:cs="Calibri"/>
                <w:color w:val="000000"/>
                <w:sz w:val="16"/>
                <w:szCs w:val="16"/>
              </w:rPr>
            </w:pPr>
            <w:r w:rsidRPr="00F74AE2">
              <w:rPr>
                <w:rFonts w:ascii="Calibri" w:eastAsia="Times New Roman" w:hAnsi="Calibri" w:cs="Calibri"/>
                <w:color w:val="000000"/>
                <w:sz w:val="16"/>
                <w:szCs w:val="16"/>
              </w:rPr>
              <w:t xml:space="preserve">               1.558.571 </w:t>
            </w:r>
          </w:p>
        </w:tc>
        <w:tc>
          <w:tcPr>
            <w:tcW w:w="593" w:type="pct"/>
            <w:tcBorders>
              <w:top w:val="single" w:sz="8" w:space="0" w:color="auto"/>
              <w:left w:val="nil"/>
              <w:bottom w:val="single" w:sz="8" w:space="0" w:color="auto"/>
              <w:right w:val="nil"/>
            </w:tcBorders>
            <w:shd w:val="clear" w:color="auto" w:fill="auto"/>
            <w:noWrap/>
            <w:vAlign w:val="center"/>
            <w:hideMark/>
          </w:tcPr>
          <w:p w14:paraId="2AAE1167" w14:textId="433F55EB" w:rsidR="00F74AE2" w:rsidRPr="00F74AE2" w:rsidRDefault="00F74AE2" w:rsidP="00F74AE2">
            <w:pPr>
              <w:spacing w:after="0" w:line="240" w:lineRule="auto"/>
              <w:jc w:val="right"/>
              <w:rPr>
                <w:rFonts w:ascii="Calibri" w:eastAsia="Times New Roman" w:hAnsi="Calibri" w:cs="Calibri"/>
                <w:color w:val="000000"/>
                <w:sz w:val="16"/>
                <w:szCs w:val="16"/>
              </w:rPr>
            </w:pPr>
            <w:r w:rsidRPr="00F74AE2">
              <w:rPr>
                <w:rFonts w:ascii="Calibri" w:eastAsia="Times New Roman" w:hAnsi="Calibri" w:cs="Calibri"/>
                <w:color w:val="000000"/>
                <w:sz w:val="16"/>
                <w:szCs w:val="16"/>
              </w:rPr>
              <w:t xml:space="preserve">         </w:t>
            </w:r>
            <w:r w:rsidR="008A2BA5">
              <w:rPr>
                <w:rFonts w:ascii="Calibri" w:eastAsia="Times New Roman" w:hAnsi="Calibri" w:cs="Calibri"/>
                <w:color w:val="000000"/>
                <w:sz w:val="16"/>
                <w:szCs w:val="16"/>
              </w:rPr>
              <w:t>30.</w:t>
            </w:r>
            <w:r w:rsidR="00227847">
              <w:rPr>
                <w:rFonts w:ascii="Calibri" w:eastAsia="Times New Roman" w:hAnsi="Calibri" w:cs="Calibri"/>
                <w:color w:val="000000"/>
                <w:sz w:val="16"/>
                <w:szCs w:val="16"/>
              </w:rPr>
              <w:t>859.714</w:t>
            </w:r>
            <w:r w:rsidRPr="00F74AE2">
              <w:rPr>
                <w:rFonts w:ascii="Calibri" w:eastAsia="Times New Roman" w:hAnsi="Calibri" w:cs="Calibri"/>
                <w:color w:val="000000"/>
                <w:sz w:val="16"/>
                <w:szCs w:val="16"/>
              </w:rPr>
              <w:t xml:space="preserve"> </w:t>
            </w:r>
          </w:p>
        </w:tc>
      </w:tr>
      <w:tr w:rsidR="0096420C" w:rsidRPr="00F74AE2" w14:paraId="07D81A8D" w14:textId="77777777" w:rsidTr="00A92F59">
        <w:trPr>
          <w:trHeight w:val="225"/>
        </w:trPr>
        <w:tc>
          <w:tcPr>
            <w:tcW w:w="2220" w:type="pct"/>
            <w:tcBorders>
              <w:top w:val="single" w:sz="8" w:space="0" w:color="auto"/>
              <w:left w:val="nil"/>
              <w:bottom w:val="single" w:sz="4" w:space="0" w:color="auto"/>
              <w:right w:val="nil"/>
            </w:tcBorders>
            <w:shd w:val="clear" w:color="000000" w:fill="DEEAF6"/>
            <w:noWrap/>
            <w:vAlign w:val="center"/>
            <w:hideMark/>
          </w:tcPr>
          <w:p w14:paraId="5999E899" w14:textId="77777777" w:rsidR="00F74AE2" w:rsidRPr="00F74AE2" w:rsidRDefault="00F74AE2" w:rsidP="00F74AE2">
            <w:pPr>
              <w:spacing w:after="0" w:line="240" w:lineRule="auto"/>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 Total </w:t>
            </w:r>
          </w:p>
        </w:tc>
        <w:tc>
          <w:tcPr>
            <w:tcW w:w="323" w:type="pct"/>
            <w:tcBorders>
              <w:top w:val="single" w:sz="8" w:space="0" w:color="auto"/>
              <w:left w:val="nil"/>
              <w:bottom w:val="single" w:sz="4" w:space="0" w:color="auto"/>
              <w:right w:val="nil"/>
            </w:tcBorders>
            <w:shd w:val="clear" w:color="000000" w:fill="DEEAF6"/>
            <w:noWrap/>
            <w:vAlign w:val="center"/>
            <w:hideMark/>
          </w:tcPr>
          <w:p w14:paraId="007D1E69" w14:textId="77777777" w:rsidR="00F74AE2" w:rsidRPr="00F74AE2" w:rsidRDefault="00F74AE2" w:rsidP="00F74AE2">
            <w:pPr>
              <w:spacing w:after="0" w:line="240" w:lineRule="auto"/>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w:t>
            </w:r>
          </w:p>
        </w:tc>
        <w:tc>
          <w:tcPr>
            <w:tcW w:w="593" w:type="pct"/>
            <w:tcBorders>
              <w:top w:val="single" w:sz="8" w:space="0" w:color="auto"/>
              <w:left w:val="nil"/>
              <w:bottom w:val="single" w:sz="4" w:space="0" w:color="auto"/>
              <w:right w:val="nil"/>
            </w:tcBorders>
            <w:shd w:val="clear" w:color="000000" w:fill="DEEAF6"/>
            <w:noWrap/>
            <w:vAlign w:val="center"/>
            <w:hideMark/>
          </w:tcPr>
          <w:p w14:paraId="5B045A0A" w14:textId="77777777" w:rsidR="00F74AE2" w:rsidRPr="00F74AE2" w:rsidRDefault="00F74AE2" w:rsidP="00F74AE2">
            <w:pPr>
              <w:spacing w:after="0" w:line="240" w:lineRule="auto"/>
              <w:jc w:val="right"/>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         30.002.500 </w:t>
            </w:r>
          </w:p>
        </w:tc>
        <w:tc>
          <w:tcPr>
            <w:tcW w:w="627" w:type="pct"/>
            <w:tcBorders>
              <w:top w:val="single" w:sz="8" w:space="0" w:color="auto"/>
              <w:left w:val="nil"/>
              <w:bottom w:val="single" w:sz="4" w:space="0" w:color="auto"/>
              <w:right w:val="nil"/>
            </w:tcBorders>
            <w:shd w:val="clear" w:color="000000" w:fill="DEEAF6"/>
            <w:noWrap/>
            <w:vAlign w:val="center"/>
            <w:hideMark/>
          </w:tcPr>
          <w:p w14:paraId="50FF1ECE" w14:textId="6D70A63F" w:rsidR="00F74AE2" w:rsidRPr="00F74AE2" w:rsidRDefault="00F74AE2" w:rsidP="00F74AE2">
            <w:pPr>
              <w:spacing w:after="0" w:line="240" w:lineRule="auto"/>
              <w:jc w:val="right"/>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               (</w:t>
            </w:r>
            <w:r w:rsidR="00D97E30">
              <w:rPr>
                <w:rFonts w:ascii="Calibri" w:eastAsia="Times New Roman" w:hAnsi="Calibri" w:cs="Calibri"/>
                <w:b/>
                <w:bCs/>
                <w:color w:val="000000"/>
                <w:sz w:val="16"/>
                <w:szCs w:val="16"/>
              </w:rPr>
              <w:t>701.357</w:t>
            </w:r>
            <w:r w:rsidRPr="00F74AE2">
              <w:rPr>
                <w:rFonts w:ascii="Calibri" w:eastAsia="Times New Roman" w:hAnsi="Calibri" w:cs="Calibri"/>
                <w:b/>
                <w:bCs/>
                <w:color w:val="000000"/>
                <w:sz w:val="16"/>
                <w:szCs w:val="16"/>
              </w:rPr>
              <w:t>)</w:t>
            </w:r>
          </w:p>
        </w:tc>
        <w:tc>
          <w:tcPr>
            <w:tcW w:w="643" w:type="pct"/>
            <w:tcBorders>
              <w:top w:val="single" w:sz="8" w:space="0" w:color="auto"/>
              <w:left w:val="nil"/>
              <w:bottom w:val="single" w:sz="4" w:space="0" w:color="auto"/>
              <w:right w:val="nil"/>
            </w:tcBorders>
            <w:shd w:val="clear" w:color="000000" w:fill="DEEAF6"/>
            <w:noWrap/>
            <w:vAlign w:val="center"/>
            <w:hideMark/>
          </w:tcPr>
          <w:p w14:paraId="664D9CBA" w14:textId="77777777" w:rsidR="00F74AE2" w:rsidRPr="00F74AE2" w:rsidRDefault="00F74AE2" w:rsidP="00F74AE2">
            <w:pPr>
              <w:spacing w:after="0" w:line="240" w:lineRule="auto"/>
              <w:jc w:val="right"/>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               1.558.571 </w:t>
            </w:r>
          </w:p>
        </w:tc>
        <w:tc>
          <w:tcPr>
            <w:tcW w:w="593" w:type="pct"/>
            <w:tcBorders>
              <w:top w:val="single" w:sz="8" w:space="0" w:color="auto"/>
              <w:left w:val="nil"/>
              <w:bottom w:val="single" w:sz="4" w:space="0" w:color="auto"/>
              <w:right w:val="nil"/>
            </w:tcBorders>
            <w:shd w:val="clear" w:color="000000" w:fill="DEEAF6"/>
            <w:noWrap/>
            <w:vAlign w:val="center"/>
            <w:hideMark/>
          </w:tcPr>
          <w:p w14:paraId="4A8267E2" w14:textId="0585D428" w:rsidR="00F74AE2" w:rsidRPr="00F74AE2" w:rsidRDefault="00227847" w:rsidP="00F74AE2">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30.859.714</w:t>
            </w:r>
            <w:r w:rsidR="00F74AE2" w:rsidRPr="00F74AE2">
              <w:rPr>
                <w:rFonts w:ascii="Calibri" w:eastAsia="Times New Roman" w:hAnsi="Calibri" w:cs="Calibri"/>
                <w:b/>
                <w:bCs/>
                <w:color w:val="000000"/>
                <w:sz w:val="16"/>
                <w:szCs w:val="16"/>
              </w:rPr>
              <w:t xml:space="preserve"> </w:t>
            </w:r>
          </w:p>
        </w:tc>
      </w:tr>
      <w:tr w:rsidR="00A92F59" w:rsidRPr="00F74AE2" w14:paraId="5903BC90" w14:textId="77777777" w:rsidTr="00A92F59">
        <w:trPr>
          <w:trHeight w:val="225"/>
        </w:trPr>
        <w:tc>
          <w:tcPr>
            <w:tcW w:w="2220" w:type="pct"/>
            <w:tcBorders>
              <w:top w:val="single" w:sz="4" w:space="0" w:color="auto"/>
              <w:left w:val="nil"/>
              <w:bottom w:val="single" w:sz="4" w:space="0" w:color="auto"/>
              <w:right w:val="nil"/>
            </w:tcBorders>
            <w:shd w:val="clear" w:color="auto" w:fill="auto"/>
            <w:noWrap/>
            <w:vAlign w:val="center"/>
          </w:tcPr>
          <w:p w14:paraId="382C3910" w14:textId="7FCECA42" w:rsidR="00A92F59" w:rsidRPr="00FB354A" w:rsidRDefault="00A92F59" w:rsidP="00A92F59">
            <w:pPr>
              <w:spacing w:after="0" w:line="240" w:lineRule="auto"/>
              <w:rPr>
                <w:rFonts w:ascii="Calibri" w:eastAsia="Times New Roman" w:hAnsi="Calibri" w:cs="Calibri"/>
                <w:color w:val="000000"/>
                <w:sz w:val="16"/>
                <w:szCs w:val="16"/>
              </w:rPr>
            </w:pPr>
            <w:r w:rsidRPr="00FB354A">
              <w:rPr>
                <w:rFonts w:ascii="Calibri" w:eastAsia="Times New Roman" w:hAnsi="Calibri" w:cs="Calibri"/>
                <w:color w:val="000000"/>
                <w:sz w:val="16"/>
                <w:szCs w:val="16"/>
              </w:rPr>
              <w:t>Receita a Diferir – Passivo Circulante</w:t>
            </w:r>
          </w:p>
        </w:tc>
        <w:tc>
          <w:tcPr>
            <w:tcW w:w="323" w:type="pct"/>
            <w:tcBorders>
              <w:top w:val="single" w:sz="4" w:space="0" w:color="auto"/>
              <w:left w:val="nil"/>
              <w:bottom w:val="single" w:sz="4" w:space="0" w:color="auto"/>
              <w:right w:val="nil"/>
            </w:tcBorders>
            <w:shd w:val="clear" w:color="auto" w:fill="auto"/>
            <w:noWrap/>
            <w:vAlign w:val="center"/>
          </w:tcPr>
          <w:p w14:paraId="1395DBC7" w14:textId="77777777" w:rsidR="00A92F59" w:rsidRPr="00FB354A" w:rsidRDefault="00A92F59" w:rsidP="00A92F59">
            <w:pPr>
              <w:spacing w:after="0" w:line="240" w:lineRule="auto"/>
              <w:rPr>
                <w:rFonts w:ascii="Calibri" w:eastAsia="Times New Roman" w:hAnsi="Calibri" w:cs="Calibri"/>
                <w:color w:val="000000"/>
                <w:sz w:val="16"/>
                <w:szCs w:val="16"/>
              </w:rPr>
            </w:pPr>
          </w:p>
        </w:tc>
        <w:tc>
          <w:tcPr>
            <w:tcW w:w="593" w:type="pct"/>
            <w:tcBorders>
              <w:top w:val="single" w:sz="4" w:space="0" w:color="auto"/>
              <w:left w:val="nil"/>
              <w:bottom w:val="single" w:sz="4" w:space="0" w:color="auto"/>
              <w:right w:val="nil"/>
            </w:tcBorders>
            <w:shd w:val="clear" w:color="auto" w:fill="auto"/>
            <w:noWrap/>
            <w:vAlign w:val="center"/>
          </w:tcPr>
          <w:p w14:paraId="771D2746" w14:textId="72251CBB" w:rsidR="00A92F59" w:rsidRPr="00FB354A" w:rsidRDefault="0029399F" w:rsidP="00A92F59">
            <w:pPr>
              <w:spacing w:after="0" w:line="240" w:lineRule="auto"/>
              <w:jc w:val="right"/>
              <w:rPr>
                <w:rFonts w:ascii="Calibri" w:eastAsia="Times New Roman" w:hAnsi="Calibri" w:cs="Calibri"/>
                <w:color w:val="000000"/>
                <w:sz w:val="16"/>
                <w:szCs w:val="16"/>
              </w:rPr>
            </w:pPr>
            <w:r w:rsidRPr="00FB354A">
              <w:rPr>
                <w:rFonts w:ascii="Calibri" w:eastAsia="Times New Roman" w:hAnsi="Calibri" w:cs="Calibri"/>
                <w:color w:val="000000"/>
                <w:sz w:val="16"/>
                <w:szCs w:val="16"/>
              </w:rPr>
              <w:t>2.182.000</w:t>
            </w:r>
          </w:p>
        </w:tc>
        <w:tc>
          <w:tcPr>
            <w:tcW w:w="627" w:type="pct"/>
            <w:tcBorders>
              <w:top w:val="single" w:sz="4" w:space="0" w:color="auto"/>
              <w:left w:val="nil"/>
              <w:bottom w:val="single" w:sz="4" w:space="0" w:color="auto"/>
              <w:right w:val="nil"/>
            </w:tcBorders>
            <w:shd w:val="clear" w:color="auto" w:fill="auto"/>
            <w:noWrap/>
            <w:vAlign w:val="center"/>
          </w:tcPr>
          <w:p w14:paraId="34789B4C" w14:textId="77777777" w:rsidR="00A92F59" w:rsidRPr="00FB354A" w:rsidRDefault="00A92F59" w:rsidP="00A92F59">
            <w:pPr>
              <w:spacing w:after="0" w:line="240" w:lineRule="auto"/>
              <w:jc w:val="right"/>
              <w:rPr>
                <w:rFonts w:ascii="Calibri" w:eastAsia="Times New Roman" w:hAnsi="Calibri" w:cs="Calibri"/>
                <w:color w:val="000000"/>
                <w:sz w:val="16"/>
                <w:szCs w:val="16"/>
              </w:rPr>
            </w:pPr>
          </w:p>
        </w:tc>
        <w:tc>
          <w:tcPr>
            <w:tcW w:w="643" w:type="pct"/>
            <w:tcBorders>
              <w:top w:val="single" w:sz="4" w:space="0" w:color="auto"/>
              <w:left w:val="nil"/>
              <w:bottom w:val="single" w:sz="4" w:space="0" w:color="auto"/>
              <w:right w:val="nil"/>
            </w:tcBorders>
            <w:shd w:val="clear" w:color="auto" w:fill="auto"/>
            <w:noWrap/>
            <w:vAlign w:val="center"/>
          </w:tcPr>
          <w:p w14:paraId="11EA779F" w14:textId="77777777" w:rsidR="00A92F59" w:rsidRPr="00FB354A" w:rsidRDefault="00A92F59" w:rsidP="00A92F59">
            <w:pPr>
              <w:spacing w:after="0" w:line="240" w:lineRule="auto"/>
              <w:jc w:val="right"/>
              <w:rPr>
                <w:rFonts w:ascii="Calibri" w:eastAsia="Times New Roman" w:hAnsi="Calibri" w:cs="Calibri"/>
                <w:color w:val="000000"/>
                <w:sz w:val="16"/>
                <w:szCs w:val="16"/>
              </w:rPr>
            </w:pPr>
          </w:p>
        </w:tc>
        <w:tc>
          <w:tcPr>
            <w:tcW w:w="593" w:type="pct"/>
            <w:tcBorders>
              <w:top w:val="single" w:sz="4" w:space="0" w:color="auto"/>
              <w:left w:val="nil"/>
              <w:bottom w:val="single" w:sz="4" w:space="0" w:color="auto"/>
              <w:right w:val="nil"/>
            </w:tcBorders>
            <w:shd w:val="clear" w:color="auto" w:fill="auto"/>
            <w:noWrap/>
            <w:vAlign w:val="center"/>
          </w:tcPr>
          <w:p w14:paraId="6AFBCD66" w14:textId="38522E25" w:rsidR="00A92F59" w:rsidRPr="00FB354A" w:rsidRDefault="00BC1731" w:rsidP="00A92F59">
            <w:pPr>
              <w:spacing w:after="0" w:line="240" w:lineRule="auto"/>
              <w:jc w:val="right"/>
              <w:rPr>
                <w:rFonts w:ascii="Calibri" w:eastAsia="Times New Roman" w:hAnsi="Calibri" w:cs="Calibri"/>
                <w:color w:val="000000"/>
                <w:sz w:val="16"/>
                <w:szCs w:val="16"/>
              </w:rPr>
            </w:pPr>
            <w:r w:rsidRPr="00FB354A">
              <w:rPr>
                <w:rFonts w:ascii="Calibri" w:eastAsia="Times New Roman" w:hAnsi="Calibri" w:cs="Calibri"/>
                <w:color w:val="000000"/>
                <w:sz w:val="16"/>
                <w:szCs w:val="16"/>
              </w:rPr>
              <w:t>935.143</w:t>
            </w:r>
          </w:p>
        </w:tc>
      </w:tr>
      <w:tr w:rsidR="00A92F59" w:rsidRPr="00F74AE2" w14:paraId="481BC33B" w14:textId="77777777" w:rsidTr="00A92F59">
        <w:trPr>
          <w:trHeight w:val="225"/>
        </w:trPr>
        <w:tc>
          <w:tcPr>
            <w:tcW w:w="2220" w:type="pct"/>
            <w:tcBorders>
              <w:top w:val="single" w:sz="4" w:space="0" w:color="auto"/>
              <w:left w:val="nil"/>
              <w:bottom w:val="single" w:sz="4" w:space="0" w:color="auto"/>
              <w:right w:val="nil"/>
            </w:tcBorders>
            <w:shd w:val="clear" w:color="auto" w:fill="auto"/>
            <w:noWrap/>
            <w:vAlign w:val="center"/>
          </w:tcPr>
          <w:p w14:paraId="7F2EBB78" w14:textId="4A2EFF3F" w:rsidR="00A92F59" w:rsidRPr="00FB354A" w:rsidRDefault="00A92F59" w:rsidP="00A92F59">
            <w:pPr>
              <w:spacing w:after="0" w:line="240" w:lineRule="auto"/>
              <w:rPr>
                <w:rFonts w:ascii="Calibri" w:eastAsia="Times New Roman" w:hAnsi="Calibri" w:cs="Calibri"/>
                <w:color w:val="000000"/>
                <w:sz w:val="16"/>
                <w:szCs w:val="16"/>
              </w:rPr>
            </w:pPr>
            <w:r w:rsidRPr="00FB354A">
              <w:rPr>
                <w:rFonts w:ascii="Calibri" w:eastAsia="Times New Roman" w:hAnsi="Calibri" w:cs="Calibri"/>
                <w:color w:val="000000"/>
                <w:sz w:val="16"/>
                <w:szCs w:val="16"/>
              </w:rPr>
              <w:t>Receita a Diferir – Passivo Não Circulante</w:t>
            </w:r>
          </w:p>
        </w:tc>
        <w:tc>
          <w:tcPr>
            <w:tcW w:w="323" w:type="pct"/>
            <w:tcBorders>
              <w:top w:val="single" w:sz="4" w:space="0" w:color="auto"/>
              <w:left w:val="nil"/>
              <w:bottom w:val="single" w:sz="4" w:space="0" w:color="auto"/>
              <w:right w:val="nil"/>
            </w:tcBorders>
            <w:shd w:val="clear" w:color="auto" w:fill="auto"/>
            <w:noWrap/>
            <w:vAlign w:val="center"/>
          </w:tcPr>
          <w:p w14:paraId="3EDAEE05" w14:textId="77777777" w:rsidR="00A92F59" w:rsidRPr="00FB354A" w:rsidRDefault="00A92F59" w:rsidP="00A92F59">
            <w:pPr>
              <w:spacing w:after="0" w:line="240" w:lineRule="auto"/>
              <w:rPr>
                <w:rFonts w:ascii="Calibri" w:eastAsia="Times New Roman" w:hAnsi="Calibri" w:cs="Calibri"/>
                <w:color w:val="000000"/>
                <w:sz w:val="16"/>
                <w:szCs w:val="16"/>
              </w:rPr>
            </w:pPr>
          </w:p>
        </w:tc>
        <w:tc>
          <w:tcPr>
            <w:tcW w:w="593" w:type="pct"/>
            <w:tcBorders>
              <w:top w:val="single" w:sz="4" w:space="0" w:color="auto"/>
              <w:left w:val="nil"/>
              <w:bottom w:val="single" w:sz="4" w:space="0" w:color="auto"/>
              <w:right w:val="nil"/>
            </w:tcBorders>
            <w:shd w:val="clear" w:color="auto" w:fill="auto"/>
            <w:noWrap/>
            <w:vAlign w:val="center"/>
          </w:tcPr>
          <w:p w14:paraId="6FEA005E" w14:textId="313EF0D8" w:rsidR="00A92F59" w:rsidRPr="00FB354A" w:rsidRDefault="0029399F" w:rsidP="00A92F59">
            <w:pPr>
              <w:spacing w:after="0" w:line="240" w:lineRule="auto"/>
              <w:jc w:val="right"/>
              <w:rPr>
                <w:rFonts w:ascii="Calibri" w:eastAsia="Times New Roman" w:hAnsi="Calibri" w:cs="Calibri"/>
                <w:color w:val="000000"/>
                <w:sz w:val="16"/>
                <w:szCs w:val="16"/>
              </w:rPr>
            </w:pPr>
            <w:r w:rsidRPr="00FB354A">
              <w:rPr>
                <w:rFonts w:ascii="Calibri" w:eastAsia="Times New Roman" w:hAnsi="Calibri" w:cs="Calibri"/>
                <w:color w:val="000000"/>
                <w:sz w:val="16"/>
                <w:szCs w:val="16"/>
              </w:rPr>
              <w:t>27.820.500</w:t>
            </w:r>
          </w:p>
        </w:tc>
        <w:tc>
          <w:tcPr>
            <w:tcW w:w="627" w:type="pct"/>
            <w:tcBorders>
              <w:top w:val="single" w:sz="4" w:space="0" w:color="auto"/>
              <w:left w:val="nil"/>
              <w:bottom w:val="single" w:sz="4" w:space="0" w:color="auto"/>
              <w:right w:val="nil"/>
            </w:tcBorders>
            <w:shd w:val="clear" w:color="auto" w:fill="auto"/>
            <w:noWrap/>
            <w:vAlign w:val="center"/>
          </w:tcPr>
          <w:p w14:paraId="7F1D0C15" w14:textId="77777777" w:rsidR="00A92F59" w:rsidRPr="00FB354A" w:rsidRDefault="00A92F59" w:rsidP="00A92F59">
            <w:pPr>
              <w:spacing w:after="0" w:line="240" w:lineRule="auto"/>
              <w:jc w:val="right"/>
              <w:rPr>
                <w:rFonts w:ascii="Calibri" w:eastAsia="Times New Roman" w:hAnsi="Calibri" w:cs="Calibri"/>
                <w:color w:val="000000"/>
                <w:sz w:val="16"/>
                <w:szCs w:val="16"/>
              </w:rPr>
            </w:pPr>
          </w:p>
        </w:tc>
        <w:tc>
          <w:tcPr>
            <w:tcW w:w="643" w:type="pct"/>
            <w:tcBorders>
              <w:top w:val="single" w:sz="4" w:space="0" w:color="auto"/>
              <w:left w:val="nil"/>
              <w:bottom w:val="single" w:sz="4" w:space="0" w:color="auto"/>
              <w:right w:val="nil"/>
            </w:tcBorders>
            <w:shd w:val="clear" w:color="auto" w:fill="auto"/>
            <w:noWrap/>
            <w:vAlign w:val="center"/>
          </w:tcPr>
          <w:p w14:paraId="18657E3D" w14:textId="77777777" w:rsidR="00A92F59" w:rsidRPr="00FB354A" w:rsidRDefault="00A92F59" w:rsidP="00A92F59">
            <w:pPr>
              <w:spacing w:after="0" w:line="240" w:lineRule="auto"/>
              <w:jc w:val="right"/>
              <w:rPr>
                <w:rFonts w:ascii="Calibri" w:eastAsia="Times New Roman" w:hAnsi="Calibri" w:cs="Calibri"/>
                <w:color w:val="000000"/>
                <w:sz w:val="16"/>
                <w:szCs w:val="16"/>
              </w:rPr>
            </w:pPr>
          </w:p>
        </w:tc>
        <w:tc>
          <w:tcPr>
            <w:tcW w:w="593" w:type="pct"/>
            <w:tcBorders>
              <w:top w:val="single" w:sz="4" w:space="0" w:color="auto"/>
              <w:left w:val="nil"/>
              <w:bottom w:val="single" w:sz="4" w:space="0" w:color="auto"/>
              <w:right w:val="nil"/>
            </w:tcBorders>
            <w:shd w:val="clear" w:color="auto" w:fill="auto"/>
            <w:noWrap/>
            <w:vAlign w:val="center"/>
          </w:tcPr>
          <w:p w14:paraId="08A8A056" w14:textId="08DAC448" w:rsidR="00A92F59" w:rsidRPr="00FB354A" w:rsidRDefault="00227847" w:rsidP="00A92F59">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29.</w:t>
            </w:r>
            <w:r w:rsidR="00AE1355">
              <w:rPr>
                <w:rFonts w:ascii="Calibri" w:eastAsia="Times New Roman" w:hAnsi="Calibri" w:cs="Calibri"/>
                <w:color w:val="000000"/>
                <w:sz w:val="16"/>
                <w:szCs w:val="16"/>
              </w:rPr>
              <w:t>924.571</w:t>
            </w:r>
          </w:p>
        </w:tc>
      </w:tr>
    </w:tbl>
    <w:p w14:paraId="3132A3F0" w14:textId="1BA847AF" w:rsidR="00EC3D85" w:rsidRPr="00D85639" w:rsidRDefault="002E5D97" w:rsidP="00D85639">
      <w:pPr>
        <w:spacing w:before="120" w:after="0"/>
        <w:jc w:val="both"/>
        <w:rPr>
          <w:rFonts w:cstheme="minorHAnsi"/>
          <w:sz w:val="20"/>
        </w:rPr>
      </w:pPr>
      <w:r w:rsidRPr="00D85639">
        <w:rPr>
          <w:rFonts w:cstheme="minorHAnsi"/>
          <w:sz w:val="20"/>
        </w:rPr>
        <w:t xml:space="preserve">Em que pese </w:t>
      </w:r>
      <w:r w:rsidR="00E27D0A" w:rsidRPr="00D85639">
        <w:rPr>
          <w:rFonts w:cstheme="minorHAnsi"/>
          <w:sz w:val="20"/>
        </w:rPr>
        <w:t xml:space="preserve">o contrato ser de 35 anos, </w:t>
      </w:r>
      <w:r w:rsidR="00A5257C">
        <w:rPr>
          <w:rFonts w:cstheme="minorHAnsi"/>
          <w:sz w:val="20"/>
        </w:rPr>
        <w:t xml:space="preserve">no 2º trimestre de 2023 </w:t>
      </w:r>
      <w:r w:rsidR="00E27D0A" w:rsidRPr="00D85639">
        <w:rPr>
          <w:rFonts w:cstheme="minorHAnsi"/>
          <w:sz w:val="20"/>
        </w:rPr>
        <w:t xml:space="preserve">a gerência contábil observou que </w:t>
      </w:r>
      <w:r w:rsidR="009933F5" w:rsidRPr="00D85639">
        <w:rPr>
          <w:rFonts w:cstheme="minorHAnsi"/>
          <w:sz w:val="20"/>
        </w:rPr>
        <w:t xml:space="preserve">a </w:t>
      </w:r>
      <w:r w:rsidR="00FA54F7" w:rsidRPr="00D85639">
        <w:rPr>
          <w:rFonts w:cstheme="minorHAnsi"/>
          <w:sz w:val="20"/>
        </w:rPr>
        <w:t xml:space="preserve">receita diferida estava sendo apropriada com prazo de 15 anos. </w:t>
      </w:r>
      <w:r w:rsidR="00463545" w:rsidRPr="00D85639">
        <w:rPr>
          <w:rFonts w:cstheme="minorHAnsi"/>
          <w:sz w:val="20"/>
        </w:rPr>
        <w:t>Com isso, a parcela mensal da receita estava sendo apropriada no montante de R$ 18</w:t>
      </w:r>
      <w:r w:rsidR="00885F2F" w:rsidRPr="00D85639">
        <w:rPr>
          <w:rFonts w:cstheme="minorHAnsi"/>
          <w:sz w:val="20"/>
        </w:rPr>
        <w:t>2</w:t>
      </w:r>
      <w:r w:rsidR="00463545" w:rsidRPr="00D85639">
        <w:rPr>
          <w:rFonts w:cstheme="minorHAnsi"/>
          <w:sz w:val="20"/>
        </w:rPr>
        <w:t xml:space="preserve"> mil, enquanto </w:t>
      </w:r>
      <w:r w:rsidR="00E7779B" w:rsidRPr="00D85639">
        <w:rPr>
          <w:rFonts w:cstheme="minorHAnsi"/>
          <w:sz w:val="20"/>
        </w:rPr>
        <w:t xml:space="preserve">deveria </w:t>
      </w:r>
      <w:r w:rsidR="00463545" w:rsidRPr="00D85639">
        <w:rPr>
          <w:rFonts w:cstheme="minorHAnsi"/>
          <w:sz w:val="20"/>
        </w:rPr>
        <w:t>ser</w:t>
      </w:r>
      <w:r w:rsidR="00E7779B" w:rsidRPr="00D85639">
        <w:rPr>
          <w:rFonts w:cstheme="minorHAnsi"/>
          <w:sz w:val="20"/>
        </w:rPr>
        <w:t xml:space="preserve"> de</w:t>
      </w:r>
      <w:r w:rsidR="00463545" w:rsidRPr="00D85639">
        <w:rPr>
          <w:rFonts w:cstheme="minorHAnsi"/>
          <w:sz w:val="20"/>
        </w:rPr>
        <w:t xml:space="preserve"> R$ 7</w:t>
      </w:r>
      <w:r w:rsidR="00167D52" w:rsidRPr="00D85639">
        <w:rPr>
          <w:rFonts w:cstheme="minorHAnsi"/>
          <w:sz w:val="20"/>
        </w:rPr>
        <w:t>8</w:t>
      </w:r>
      <w:r w:rsidR="00463545" w:rsidRPr="00D85639">
        <w:rPr>
          <w:rFonts w:cstheme="minorHAnsi"/>
          <w:sz w:val="20"/>
        </w:rPr>
        <w:t xml:space="preserve"> mil. </w:t>
      </w:r>
      <w:r w:rsidR="00550793" w:rsidRPr="00D85639">
        <w:rPr>
          <w:rFonts w:cstheme="minorHAnsi"/>
          <w:sz w:val="20"/>
        </w:rPr>
        <w:t xml:space="preserve">Por esta razão, </w:t>
      </w:r>
      <w:r w:rsidR="00515692" w:rsidRPr="00D85639">
        <w:rPr>
          <w:rFonts w:cstheme="minorHAnsi"/>
          <w:sz w:val="20"/>
        </w:rPr>
        <w:t>foi realizada um</w:t>
      </w:r>
      <w:r w:rsidR="007F78AD" w:rsidRPr="00D85639">
        <w:rPr>
          <w:rFonts w:cstheme="minorHAnsi"/>
          <w:sz w:val="20"/>
        </w:rPr>
        <w:t>a</w:t>
      </w:r>
      <w:r w:rsidR="00515692" w:rsidRPr="00D85639">
        <w:rPr>
          <w:rFonts w:cstheme="minorHAnsi"/>
          <w:sz w:val="20"/>
        </w:rPr>
        <w:t xml:space="preserve"> reversão da receita apropriada</w:t>
      </w:r>
      <w:r w:rsidR="00FE272F" w:rsidRPr="00D85639">
        <w:rPr>
          <w:rFonts w:cstheme="minorHAnsi"/>
          <w:sz w:val="20"/>
        </w:rPr>
        <w:t xml:space="preserve"> </w:t>
      </w:r>
      <w:r w:rsidR="00E7779B" w:rsidRPr="00D85639">
        <w:rPr>
          <w:rFonts w:cstheme="minorHAnsi"/>
          <w:sz w:val="20"/>
        </w:rPr>
        <w:t>a maior</w:t>
      </w:r>
      <w:r w:rsidR="00FE272F" w:rsidRPr="00D85639">
        <w:rPr>
          <w:rFonts w:cstheme="minorHAnsi"/>
          <w:sz w:val="20"/>
        </w:rPr>
        <w:t xml:space="preserve"> até 31/12/2022</w:t>
      </w:r>
      <w:r w:rsidR="00406ED3" w:rsidRPr="00D85639">
        <w:rPr>
          <w:rFonts w:cstheme="minorHAnsi"/>
          <w:sz w:val="20"/>
        </w:rPr>
        <w:t xml:space="preserve">, aumentando o saldo </w:t>
      </w:r>
      <w:r w:rsidR="007F78AD" w:rsidRPr="00D85639">
        <w:rPr>
          <w:rFonts w:cstheme="minorHAnsi"/>
          <w:sz w:val="20"/>
        </w:rPr>
        <w:t>da Receita Diferida a apropriar.</w:t>
      </w:r>
    </w:p>
    <w:p w14:paraId="05CA4CBF" w14:textId="77777777" w:rsidR="00A011B5" w:rsidRPr="001A08F6" w:rsidRDefault="00A011B5" w:rsidP="00D72D72">
      <w:pPr>
        <w:pStyle w:val="Textoembloco"/>
        <w:spacing w:after="0" w:line="240" w:lineRule="auto"/>
        <w:ind w:left="0" w:right="0"/>
        <w:rPr>
          <w:rFonts w:ascii="Calibri" w:hAnsi="Calibri" w:cs="Calibri"/>
          <w:sz w:val="21"/>
          <w:szCs w:val="21"/>
          <w:shd w:val="clear" w:color="auto" w:fill="FFFFFF"/>
        </w:rPr>
      </w:pPr>
    </w:p>
    <w:p w14:paraId="11252163" w14:textId="26CDB784" w:rsidR="003929EF" w:rsidRPr="00D85639" w:rsidRDefault="00543C53" w:rsidP="00D85639">
      <w:pPr>
        <w:pStyle w:val="Ttulo1"/>
      </w:pPr>
      <w:bookmarkStart w:id="63" w:name="_Toc158883162"/>
      <w:r w:rsidRPr="00D85639">
        <w:t xml:space="preserve">19 </w:t>
      </w:r>
      <w:r w:rsidR="004B6C8A" w:rsidRPr="00D85639">
        <w:t>–</w:t>
      </w:r>
      <w:r w:rsidR="003929EF" w:rsidRPr="00D85639">
        <w:t xml:space="preserve"> Termos de Execução Descentralizad</w:t>
      </w:r>
      <w:r w:rsidR="00516D4F" w:rsidRPr="00D85639">
        <w:t>a</w:t>
      </w:r>
      <w:r w:rsidR="003929EF" w:rsidRPr="00D85639">
        <w:t xml:space="preserve"> </w:t>
      </w:r>
      <w:r w:rsidR="004F2131">
        <w:t xml:space="preserve">(TEDs) </w:t>
      </w:r>
      <w:r w:rsidR="003929EF" w:rsidRPr="00D85639">
        <w:t>e Convênios</w:t>
      </w:r>
      <w:bookmarkEnd w:id="63"/>
    </w:p>
    <w:p w14:paraId="0024CA65" w14:textId="4D6B0654" w:rsidR="003929EF" w:rsidRPr="00261C79" w:rsidRDefault="00371ED5" w:rsidP="00A011B5">
      <w:pPr>
        <w:pStyle w:val="Textoembloco"/>
        <w:spacing w:line="240" w:lineRule="auto"/>
        <w:ind w:left="0" w:right="0"/>
        <w:rPr>
          <w:rFonts w:ascii="Calibri" w:hAnsi="Calibri" w:cs="Calibri"/>
          <w:sz w:val="21"/>
          <w:szCs w:val="21"/>
          <w:shd w:val="clear" w:color="auto" w:fill="FFFFFF"/>
        </w:rPr>
      </w:pPr>
      <w:r w:rsidRPr="00261C79">
        <w:rPr>
          <w:rFonts w:ascii="Calibri" w:hAnsi="Calibri" w:cs="Calibri"/>
          <w:sz w:val="21"/>
          <w:szCs w:val="21"/>
          <w:shd w:val="clear" w:color="auto" w:fill="FFFFFF"/>
        </w:rPr>
        <w:t>O saldo dos Termos de Execução Descentralizada e Convênios era de R$ 17,1</w:t>
      </w:r>
      <w:r w:rsidR="00467B84" w:rsidRPr="00261C79">
        <w:rPr>
          <w:rFonts w:ascii="Calibri" w:hAnsi="Calibri" w:cs="Calibri"/>
          <w:sz w:val="21"/>
          <w:szCs w:val="21"/>
          <w:shd w:val="clear" w:color="auto" w:fill="FFFFFF"/>
        </w:rPr>
        <w:t>4</w:t>
      </w:r>
      <w:r w:rsidRPr="00261C79">
        <w:rPr>
          <w:rFonts w:ascii="Calibri" w:hAnsi="Calibri" w:cs="Calibri"/>
          <w:sz w:val="21"/>
          <w:szCs w:val="21"/>
          <w:shd w:val="clear" w:color="auto" w:fill="FFFFFF"/>
        </w:rPr>
        <w:t xml:space="preserve"> milhões, conforme tabela a seguir:</w:t>
      </w:r>
    </w:p>
    <w:tbl>
      <w:tblPr>
        <w:tblW w:w="10607" w:type="dxa"/>
        <w:tblCellMar>
          <w:left w:w="70" w:type="dxa"/>
          <w:right w:w="70" w:type="dxa"/>
        </w:tblCellMar>
        <w:tblLook w:val="04A0" w:firstRow="1" w:lastRow="0" w:firstColumn="1" w:lastColumn="0" w:noHBand="0" w:noVBand="1"/>
      </w:tblPr>
      <w:tblGrid>
        <w:gridCol w:w="1412"/>
        <w:gridCol w:w="865"/>
        <w:gridCol w:w="4548"/>
        <w:gridCol w:w="959"/>
        <w:gridCol w:w="1694"/>
        <w:gridCol w:w="1129"/>
      </w:tblGrid>
      <w:tr w:rsidR="00467B84" w:rsidRPr="008A26A6" w14:paraId="34ABD0F5" w14:textId="77777777" w:rsidTr="000A7E68">
        <w:trPr>
          <w:trHeight w:val="283"/>
        </w:trPr>
        <w:tc>
          <w:tcPr>
            <w:tcW w:w="1412" w:type="dxa"/>
            <w:tcBorders>
              <w:top w:val="single" w:sz="8" w:space="0" w:color="auto"/>
              <w:left w:val="nil"/>
              <w:bottom w:val="single" w:sz="8" w:space="0" w:color="auto"/>
              <w:right w:val="nil"/>
            </w:tcBorders>
            <w:shd w:val="clear" w:color="auto" w:fill="DEEAF6" w:themeFill="accent1" w:themeFillTint="33"/>
            <w:noWrap/>
            <w:vAlign w:val="center"/>
            <w:hideMark/>
          </w:tcPr>
          <w:p w14:paraId="3AAF83A8" w14:textId="3BAC617A" w:rsidR="00120C63" w:rsidRPr="00261C79" w:rsidRDefault="00120C63" w:rsidP="00120C63">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Nº TED</w:t>
            </w:r>
            <w:r w:rsidR="00516D4F" w:rsidRPr="00261C79">
              <w:rPr>
                <w:rFonts w:ascii="Calibri" w:eastAsia="Times New Roman" w:hAnsi="Calibri" w:cs="Calibri"/>
                <w:b/>
                <w:sz w:val="16"/>
                <w:szCs w:val="16"/>
              </w:rPr>
              <w:t>/Convênio</w:t>
            </w:r>
          </w:p>
        </w:tc>
        <w:tc>
          <w:tcPr>
            <w:tcW w:w="865" w:type="dxa"/>
            <w:tcBorders>
              <w:top w:val="single" w:sz="8" w:space="0" w:color="auto"/>
              <w:left w:val="nil"/>
              <w:bottom w:val="single" w:sz="8" w:space="0" w:color="auto"/>
              <w:right w:val="nil"/>
            </w:tcBorders>
            <w:shd w:val="clear" w:color="auto" w:fill="DEEAF6" w:themeFill="accent1" w:themeFillTint="33"/>
            <w:noWrap/>
            <w:vAlign w:val="center"/>
            <w:hideMark/>
          </w:tcPr>
          <w:p w14:paraId="7A5A9F37" w14:textId="77777777" w:rsidR="00120C63" w:rsidRPr="00261C79" w:rsidRDefault="00120C63" w:rsidP="00120C63">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SIAFI</w:t>
            </w:r>
          </w:p>
        </w:tc>
        <w:tc>
          <w:tcPr>
            <w:tcW w:w="4548" w:type="dxa"/>
            <w:tcBorders>
              <w:top w:val="single" w:sz="8" w:space="0" w:color="auto"/>
              <w:left w:val="nil"/>
              <w:bottom w:val="single" w:sz="8" w:space="0" w:color="auto"/>
              <w:right w:val="nil"/>
            </w:tcBorders>
            <w:shd w:val="clear" w:color="auto" w:fill="DEEAF6" w:themeFill="accent1" w:themeFillTint="33"/>
            <w:noWrap/>
            <w:vAlign w:val="center"/>
            <w:hideMark/>
          </w:tcPr>
          <w:p w14:paraId="019B035C" w14:textId="6D5156CE" w:rsidR="00120C63" w:rsidRPr="00261C79" w:rsidRDefault="00E04599" w:rsidP="00120C63">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Órgão</w:t>
            </w:r>
          </w:p>
        </w:tc>
        <w:tc>
          <w:tcPr>
            <w:tcW w:w="959" w:type="dxa"/>
            <w:tcBorders>
              <w:top w:val="single" w:sz="8" w:space="0" w:color="auto"/>
              <w:left w:val="nil"/>
              <w:bottom w:val="single" w:sz="8" w:space="0" w:color="auto"/>
              <w:right w:val="nil"/>
            </w:tcBorders>
            <w:shd w:val="clear" w:color="auto" w:fill="DEEAF6" w:themeFill="accent1" w:themeFillTint="33"/>
            <w:noWrap/>
            <w:vAlign w:val="center"/>
            <w:hideMark/>
          </w:tcPr>
          <w:p w14:paraId="32DC95FF" w14:textId="04318267" w:rsidR="00120C63" w:rsidRPr="00261C79" w:rsidRDefault="00E04599" w:rsidP="00467B84">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Vigência</w:t>
            </w:r>
          </w:p>
        </w:tc>
        <w:tc>
          <w:tcPr>
            <w:tcW w:w="1694" w:type="dxa"/>
            <w:tcBorders>
              <w:top w:val="single" w:sz="8" w:space="0" w:color="auto"/>
              <w:left w:val="nil"/>
              <w:bottom w:val="single" w:sz="8" w:space="0" w:color="auto"/>
              <w:right w:val="nil"/>
            </w:tcBorders>
            <w:shd w:val="clear" w:color="auto" w:fill="DEEAF6" w:themeFill="accent1" w:themeFillTint="33"/>
            <w:noWrap/>
            <w:vAlign w:val="center"/>
            <w:hideMark/>
          </w:tcPr>
          <w:p w14:paraId="53732C9B" w14:textId="0F92A441" w:rsidR="00120C63" w:rsidRPr="00261C79" w:rsidRDefault="00120C63" w:rsidP="00467B84">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3</w:t>
            </w:r>
            <w:r w:rsidR="00467B84" w:rsidRPr="00261C79">
              <w:rPr>
                <w:rFonts w:ascii="Calibri" w:eastAsia="Times New Roman" w:hAnsi="Calibri" w:cs="Calibri"/>
                <w:b/>
                <w:sz w:val="16"/>
                <w:szCs w:val="16"/>
              </w:rPr>
              <w:t>0</w:t>
            </w:r>
            <w:r w:rsidRPr="00261C79">
              <w:rPr>
                <w:rFonts w:ascii="Calibri" w:eastAsia="Times New Roman" w:hAnsi="Calibri" w:cs="Calibri"/>
                <w:b/>
                <w:sz w:val="16"/>
                <w:szCs w:val="16"/>
              </w:rPr>
              <w:t>/0</w:t>
            </w:r>
            <w:r w:rsidR="009379F9">
              <w:rPr>
                <w:rFonts w:ascii="Calibri" w:eastAsia="Times New Roman" w:hAnsi="Calibri" w:cs="Calibri"/>
                <w:b/>
                <w:sz w:val="16"/>
                <w:szCs w:val="16"/>
              </w:rPr>
              <w:t>9</w:t>
            </w:r>
            <w:r w:rsidRPr="00261C79">
              <w:rPr>
                <w:rFonts w:ascii="Calibri" w:eastAsia="Times New Roman" w:hAnsi="Calibri" w:cs="Calibri"/>
                <w:b/>
                <w:sz w:val="16"/>
                <w:szCs w:val="16"/>
              </w:rPr>
              <w:t>/2023</w:t>
            </w:r>
          </w:p>
        </w:tc>
        <w:tc>
          <w:tcPr>
            <w:tcW w:w="1129" w:type="dxa"/>
            <w:tcBorders>
              <w:top w:val="single" w:sz="8" w:space="0" w:color="auto"/>
              <w:left w:val="nil"/>
              <w:bottom w:val="single" w:sz="8" w:space="0" w:color="auto"/>
              <w:right w:val="nil"/>
            </w:tcBorders>
            <w:shd w:val="clear" w:color="auto" w:fill="DEEAF6" w:themeFill="accent1" w:themeFillTint="33"/>
            <w:vAlign w:val="center"/>
            <w:hideMark/>
          </w:tcPr>
          <w:p w14:paraId="04831AE7" w14:textId="77777777" w:rsidR="00120C63" w:rsidRPr="00261C79" w:rsidRDefault="00120C63" w:rsidP="00467B84">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31/12/2022</w:t>
            </w:r>
          </w:p>
        </w:tc>
      </w:tr>
      <w:tr w:rsidR="00467B84" w:rsidRPr="008A26A6" w14:paraId="1EE8B9C7" w14:textId="77777777" w:rsidTr="000A7E68">
        <w:trPr>
          <w:trHeight w:val="283"/>
        </w:trPr>
        <w:tc>
          <w:tcPr>
            <w:tcW w:w="1412" w:type="dxa"/>
            <w:tcBorders>
              <w:top w:val="nil"/>
              <w:left w:val="nil"/>
              <w:bottom w:val="nil"/>
              <w:right w:val="nil"/>
            </w:tcBorders>
            <w:shd w:val="clear" w:color="auto" w:fill="auto"/>
            <w:noWrap/>
            <w:vAlign w:val="center"/>
            <w:hideMark/>
          </w:tcPr>
          <w:p w14:paraId="3E7C13F5" w14:textId="7FC63010"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001/2021 </w:t>
            </w:r>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65" w:type="dxa"/>
            <w:tcBorders>
              <w:top w:val="nil"/>
              <w:left w:val="nil"/>
              <w:bottom w:val="nil"/>
              <w:right w:val="nil"/>
            </w:tcBorders>
            <w:shd w:val="clear" w:color="auto" w:fill="auto"/>
            <w:noWrap/>
            <w:vAlign w:val="center"/>
            <w:hideMark/>
          </w:tcPr>
          <w:p w14:paraId="39166663"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1AAFBW</w:t>
            </w:r>
          </w:p>
        </w:tc>
        <w:tc>
          <w:tcPr>
            <w:tcW w:w="4548" w:type="dxa"/>
            <w:tcBorders>
              <w:top w:val="nil"/>
              <w:left w:val="nil"/>
              <w:bottom w:val="nil"/>
              <w:right w:val="nil"/>
            </w:tcBorders>
            <w:shd w:val="clear" w:color="auto" w:fill="auto"/>
            <w:noWrap/>
            <w:vAlign w:val="center"/>
            <w:hideMark/>
          </w:tcPr>
          <w:p w14:paraId="2B62A946" w14:textId="7777777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SFPP - Secretaria de Fomento, Planejamento e Parcerias</w:t>
            </w:r>
          </w:p>
        </w:tc>
        <w:tc>
          <w:tcPr>
            <w:tcW w:w="959" w:type="dxa"/>
            <w:tcBorders>
              <w:top w:val="nil"/>
              <w:left w:val="nil"/>
              <w:bottom w:val="nil"/>
              <w:right w:val="nil"/>
            </w:tcBorders>
            <w:shd w:val="clear" w:color="auto" w:fill="auto"/>
            <w:noWrap/>
            <w:vAlign w:val="center"/>
            <w:hideMark/>
          </w:tcPr>
          <w:p w14:paraId="0304BCF2"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jan/24</w:t>
            </w:r>
          </w:p>
        </w:tc>
        <w:tc>
          <w:tcPr>
            <w:tcW w:w="1694" w:type="dxa"/>
            <w:tcBorders>
              <w:top w:val="nil"/>
              <w:left w:val="nil"/>
              <w:bottom w:val="nil"/>
              <w:right w:val="nil"/>
            </w:tcBorders>
            <w:shd w:val="clear" w:color="auto" w:fill="auto"/>
            <w:noWrap/>
            <w:vAlign w:val="center"/>
            <w:hideMark/>
          </w:tcPr>
          <w:p w14:paraId="67D15392"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4.800.773</w:t>
            </w:r>
          </w:p>
        </w:tc>
        <w:tc>
          <w:tcPr>
            <w:tcW w:w="1129" w:type="dxa"/>
            <w:tcBorders>
              <w:top w:val="nil"/>
              <w:left w:val="nil"/>
              <w:bottom w:val="nil"/>
              <w:right w:val="nil"/>
            </w:tcBorders>
            <w:shd w:val="clear" w:color="auto" w:fill="auto"/>
            <w:noWrap/>
            <w:vAlign w:val="center"/>
            <w:hideMark/>
          </w:tcPr>
          <w:p w14:paraId="64800911"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4.800.773</w:t>
            </w:r>
          </w:p>
        </w:tc>
      </w:tr>
      <w:tr w:rsidR="00467B84" w:rsidRPr="008A26A6" w14:paraId="18DC8297" w14:textId="77777777" w:rsidTr="000A7E68">
        <w:trPr>
          <w:trHeight w:val="283"/>
        </w:trPr>
        <w:tc>
          <w:tcPr>
            <w:tcW w:w="1412" w:type="dxa"/>
            <w:tcBorders>
              <w:top w:val="nil"/>
              <w:left w:val="nil"/>
              <w:bottom w:val="nil"/>
              <w:right w:val="nil"/>
            </w:tcBorders>
            <w:shd w:val="clear" w:color="auto" w:fill="auto"/>
            <w:noWrap/>
            <w:vAlign w:val="center"/>
            <w:hideMark/>
          </w:tcPr>
          <w:p w14:paraId="612BD0A5" w14:textId="2CC9A9B8"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002/2021 </w:t>
            </w:r>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65" w:type="dxa"/>
            <w:tcBorders>
              <w:top w:val="nil"/>
              <w:left w:val="nil"/>
              <w:bottom w:val="nil"/>
              <w:right w:val="nil"/>
            </w:tcBorders>
            <w:shd w:val="clear" w:color="auto" w:fill="auto"/>
            <w:noWrap/>
            <w:vAlign w:val="center"/>
            <w:hideMark/>
          </w:tcPr>
          <w:p w14:paraId="68F04379"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1AAFBY</w:t>
            </w:r>
          </w:p>
        </w:tc>
        <w:tc>
          <w:tcPr>
            <w:tcW w:w="4548" w:type="dxa"/>
            <w:tcBorders>
              <w:top w:val="nil"/>
              <w:left w:val="nil"/>
              <w:bottom w:val="nil"/>
              <w:right w:val="nil"/>
            </w:tcBorders>
            <w:shd w:val="clear" w:color="auto" w:fill="auto"/>
            <w:noWrap/>
            <w:vAlign w:val="center"/>
            <w:hideMark/>
          </w:tcPr>
          <w:p w14:paraId="64596A9F" w14:textId="7777777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SFPP - Secretaria de Fomento, Planejamento e Parcerias</w:t>
            </w:r>
          </w:p>
        </w:tc>
        <w:tc>
          <w:tcPr>
            <w:tcW w:w="959" w:type="dxa"/>
            <w:tcBorders>
              <w:top w:val="nil"/>
              <w:left w:val="nil"/>
              <w:bottom w:val="nil"/>
              <w:right w:val="nil"/>
            </w:tcBorders>
            <w:shd w:val="clear" w:color="auto" w:fill="auto"/>
            <w:noWrap/>
            <w:vAlign w:val="center"/>
            <w:hideMark/>
          </w:tcPr>
          <w:p w14:paraId="555C44A8"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jul/23</w:t>
            </w:r>
          </w:p>
        </w:tc>
        <w:tc>
          <w:tcPr>
            <w:tcW w:w="1694" w:type="dxa"/>
            <w:tcBorders>
              <w:top w:val="nil"/>
              <w:left w:val="nil"/>
              <w:bottom w:val="nil"/>
              <w:right w:val="nil"/>
            </w:tcBorders>
            <w:shd w:val="clear" w:color="auto" w:fill="auto"/>
            <w:noWrap/>
            <w:vAlign w:val="center"/>
            <w:hideMark/>
          </w:tcPr>
          <w:p w14:paraId="4FC2B447"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4.160.644</w:t>
            </w:r>
          </w:p>
        </w:tc>
        <w:tc>
          <w:tcPr>
            <w:tcW w:w="1129" w:type="dxa"/>
            <w:tcBorders>
              <w:top w:val="nil"/>
              <w:left w:val="nil"/>
              <w:bottom w:val="nil"/>
              <w:right w:val="nil"/>
            </w:tcBorders>
            <w:shd w:val="clear" w:color="auto" w:fill="auto"/>
            <w:noWrap/>
            <w:vAlign w:val="center"/>
            <w:hideMark/>
          </w:tcPr>
          <w:p w14:paraId="7B8ADA10"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4.160.644</w:t>
            </w:r>
          </w:p>
        </w:tc>
      </w:tr>
      <w:tr w:rsidR="00467B84" w:rsidRPr="008A26A6" w14:paraId="3C8371E2" w14:textId="77777777" w:rsidTr="000A7E68">
        <w:trPr>
          <w:trHeight w:val="283"/>
        </w:trPr>
        <w:tc>
          <w:tcPr>
            <w:tcW w:w="1412" w:type="dxa"/>
            <w:tcBorders>
              <w:top w:val="nil"/>
              <w:left w:val="nil"/>
              <w:bottom w:val="nil"/>
              <w:right w:val="nil"/>
            </w:tcBorders>
            <w:shd w:val="clear" w:color="auto" w:fill="auto"/>
            <w:noWrap/>
            <w:vAlign w:val="center"/>
            <w:hideMark/>
          </w:tcPr>
          <w:p w14:paraId="5E8A8830" w14:textId="19AE92A2" w:rsidR="00120C63" w:rsidRPr="00261C79" w:rsidRDefault="00120C63" w:rsidP="00120C63">
            <w:pPr>
              <w:spacing w:after="0" w:line="240" w:lineRule="auto"/>
              <w:rPr>
                <w:rFonts w:ascii="Calibri" w:eastAsia="Times New Roman" w:hAnsi="Calibri" w:cs="Calibri"/>
                <w:sz w:val="16"/>
                <w:szCs w:val="16"/>
              </w:rPr>
            </w:pPr>
            <w:bookmarkStart w:id="64" w:name="_Hlk139477629"/>
            <w:r w:rsidRPr="00261C79">
              <w:rPr>
                <w:rFonts w:ascii="Calibri" w:eastAsia="Times New Roman" w:hAnsi="Calibri" w:cs="Calibri"/>
                <w:sz w:val="16"/>
                <w:szCs w:val="16"/>
              </w:rPr>
              <w:t xml:space="preserve">ASGA/2021 </w:t>
            </w:r>
            <w:bookmarkEnd w:id="64"/>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65" w:type="dxa"/>
            <w:tcBorders>
              <w:top w:val="nil"/>
              <w:left w:val="nil"/>
              <w:bottom w:val="nil"/>
              <w:right w:val="nil"/>
            </w:tcBorders>
            <w:shd w:val="clear" w:color="auto" w:fill="auto"/>
            <w:noWrap/>
            <w:vAlign w:val="center"/>
            <w:hideMark/>
          </w:tcPr>
          <w:p w14:paraId="03976F29"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1AAFZU</w:t>
            </w:r>
          </w:p>
        </w:tc>
        <w:tc>
          <w:tcPr>
            <w:tcW w:w="4548" w:type="dxa"/>
            <w:tcBorders>
              <w:top w:val="nil"/>
              <w:left w:val="nil"/>
              <w:bottom w:val="nil"/>
              <w:right w:val="nil"/>
            </w:tcBorders>
            <w:shd w:val="clear" w:color="auto" w:fill="auto"/>
            <w:noWrap/>
            <w:vAlign w:val="center"/>
            <w:hideMark/>
          </w:tcPr>
          <w:p w14:paraId="63902393" w14:textId="7777777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SFPP - Secretaria de Fomento, Planejamento e Parcerias</w:t>
            </w:r>
          </w:p>
        </w:tc>
        <w:tc>
          <w:tcPr>
            <w:tcW w:w="959" w:type="dxa"/>
            <w:tcBorders>
              <w:top w:val="nil"/>
              <w:left w:val="nil"/>
              <w:bottom w:val="nil"/>
              <w:right w:val="nil"/>
            </w:tcBorders>
            <w:shd w:val="clear" w:color="auto" w:fill="auto"/>
            <w:noWrap/>
            <w:vAlign w:val="center"/>
            <w:hideMark/>
          </w:tcPr>
          <w:p w14:paraId="2BB1BAA3"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out/22</w:t>
            </w:r>
          </w:p>
        </w:tc>
        <w:tc>
          <w:tcPr>
            <w:tcW w:w="1694" w:type="dxa"/>
            <w:tcBorders>
              <w:top w:val="nil"/>
              <w:left w:val="nil"/>
              <w:bottom w:val="nil"/>
              <w:right w:val="nil"/>
            </w:tcBorders>
            <w:shd w:val="clear" w:color="auto" w:fill="auto"/>
            <w:noWrap/>
            <w:vAlign w:val="center"/>
            <w:hideMark/>
          </w:tcPr>
          <w:p w14:paraId="5C51B8D5"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1.505.719</w:t>
            </w:r>
          </w:p>
        </w:tc>
        <w:tc>
          <w:tcPr>
            <w:tcW w:w="1129" w:type="dxa"/>
            <w:tcBorders>
              <w:top w:val="nil"/>
              <w:left w:val="nil"/>
              <w:bottom w:val="nil"/>
              <w:right w:val="nil"/>
            </w:tcBorders>
            <w:shd w:val="clear" w:color="auto" w:fill="auto"/>
            <w:noWrap/>
            <w:vAlign w:val="center"/>
            <w:hideMark/>
          </w:tcPr>
          <w:p w14:paraId="462CB75E"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1.505.719</w:t>
            </w:r>
          </w:p>
        </w:tc>
      </w:tr>
      <w:tr w:rsidR="00467B84" w:rsidRPr="008A26A6" w14:paraId="5BDE2C15" w14:textId="77777777" w:rsidTr="000A7E68">
        <w:trPr>
          <w:trHeight w:val="283"/>
        </w:trPr>
        <w:tc>
          <w:tcPr>
            <w:tcW w:w="1412" w:type="dxa"/>
            <w:tcBorders>
              <w:top w:val="nil"/>
              <w:left w:val="nil"/>
              <w:bottom w:val="nil"/>
              <w:right w:val="nil"/>
            </w:tcBorders>
            <w:shd w:val="clear" w:color="auto" w:fill="auto"/>
            <w:noWrap/>
            <w:vAlign w:val="center"/>
            <w:hideMark/>
          </w:tcPr>
          <w:p w14:paraId="19B4B1B0" w14:textId="6DEF22A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VCP/2021 </w:t>
            </w:r>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65" w:type="dxa"/>
            <w:tcBorders>
              <w:top w:val="nil"/>
              <w:left w:val="nil"/>
              <w:bottom w:val="nil"/>
              <w:right w:val="nil"/>
            </w:tcBorders>
            <w:shd w:val="clear" w:color="auto" w:fill="auto"/>
            <w:noWrap/>
            <w:vAlign w:val="center"/>
            <w:hideMark/>
          </w:tcPr>
          <w:p w14:paraId="44116476"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1AAFZW</w:t>
            </w:r>
          </w:p>
        </w:tc>
        <w:tc>
          <w:tcPr>
            <w:tcW w:w="4548" w:type="dxa"/>
            <w:tcBorders>
              <w:top w:val="nil"/>
              <w:left w:val="nil"/>
              <w:bottom w:val="nil"/>
              <w:right w:val="nil"/>
            </w:tcBorders>
            <w:shd w:val="clear" w:color="auto" w:fill="auto"/>
            <w:noWrap/>
            <w:vAlign w:val="center"/>
            <w:hideMark/>
          </w:tcPr>
          <w:p w14:paraId="6A47CD32" w14:textId="7777777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SFPP - Secretaria de Fomento, Planejamento e Parcerias</w:t>
            </w:r>
          </w:p>
        </w:tc>
        <w:tc>
          <w:tcPr>
            <w:tcW w:w="959" w:type="dxa"/>
            <w:tcBorders>
              <w:top w:val="nil"/>
              <w:left w:val="nil"/>
              <w:bottom w:val="nil"/>
              <w:right w:val="nil"/>
            </w:tcBorders>
            <w:shd w:val="clear" w:color="auto" w:fill="auto"/>
            <w:noWrap/>
            <w:vAlign w:val="center"/>
            <w:hideMark/>
          </w:tcPr>
          <w:p w14:paraId="5F97D832"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out/22</w:t>
            </w:r>
          </w:p>
        </w:tc>
        <w:tc>
          <w:tcPr>
            <w:tcW w:w="1694" w:type="dxa"/>
            <w:tcBorders>
              <w:top w:val="nil"/>
              <w:left w:val="nil"/>
              <w:bottom w:val="nil"/>
              <w:right w:val="nil"/>
            </w:tcBorders>
            <w:shd w:val="clear" w:color="auto" w:fill="auto"/>
            <w:noWrap/>
            <w:vAlign w:val="center"/>
            <w:hideMark/>
          </w:tcPr>
          <w:p w14:paraId="5F4DD89E"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2.526.156</w:t>
            </w:r>
          </w:p>
        </w:tc>
        <w:tc>
          <w:tcPr>
            <w:tcW w:w="1129" w:type="dxa"/>
            <w:tcBorders>
              <w:top w:val="nil"/>
              <w:left w:val="nil"/>
              <w:bottom w:val="nil"/>
              <w:right w:val="nil"/>
            </w:tcBorders>
            <w:shd w:val="clear" w:color="auto" w:fill="auto"/>
            <w:noWrap/>
            <w:vAlign w:val="center"/>
            <w:hideMark/>
          </w:tcPr>
          <w:p w14:paraId="487C192A"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2.526.156</w:t>
            </w:r>
          </w:p>
        </w:tc>
      </w:tr>
      <w:tr w:rsidR="00467B84" w:rsidRPr="008A26A6" w14:paraId="3D670693" w14:textId="77777777" w:rsidTr="000A7E68">
        <w:trPr>
          <w:trHeight w:val="283"/>
        </w:trPr>
        <w:tc>
          <w:tcPr>
            <w:tcW w:w="1412" w:type="dxa"/>
            <w:tcBorders>
              <w:top w:val="nil"/>
              <w:left w:val="nil"/>
              <w:bottom w:val="nil"/>
              <w:right w:val="nil"/>
            </w:tcBorders>
            <w:shd w:val="clear" w:color="auto" w:fill="auto"/>
            <w:noWrap/>
            <w:vAlign w:val="center"/>
            <w:hideMark/>
          </w:tcPr>
          <w:p w14:paraId="754E1AEF" w14:textId="540F472D"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001/2022 </w:t>
            </w:r>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65" w:type="dxa"/>
            <w:tcBorders>
              <w:top w:val="nil"/>
              <w:left w:val="nil"/>
              <w:bottom w:val="nil"/>
              <w:right w:val="nil"/>
            </w:tcBorders>
            <w:shd w:val="clear" w:color="auto" w:fill="auto"/>
            <w:noWrap/>
            <w:vAlign w:val="center"/>
            <w:hideMark/>
          </w:tcPr>
          <w:p w14:paraId="506C45F3"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935736</w:t>
            </w:r>
          </w:p>
        </w:tc>
        <w:tc>
          <w:tcPr>
            <w:tcW w:w="4548" w:type="dxa"/>
            <w:tcBorders>
              <w:top w:val="nil"/>
              <w:left w:val="nil"/>
              <w:bottom w:val="nil"/>
              <w:right w:val="nil"/>
            </w:tcBorders>
            <w:shd w:val="clear" w:color="auto" w:fill="auto"/>
            <w:noWrap/>
            <w:vAlign w:val="center"/>
            <w:hideMark/>
          </w:tcPr>
          <w:p w14:paraId="64C45052" w14:textId="7777777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SFPP - Secretaria de Fomento, Planejamento e Parcerias</w:t>
            </w:r>
          </w:p>
        </w:tc>
        <w:tc>
          <w:tcPr>
            <w:tcW w:w="959" w:type="dxa"/>
            <w:tcBorders>
              <w:top w:val="nil"/>
              <w:left w:val="nil"/>
              <w:bottom w:val="nil"/>
              <w:right w:val="nil"/>
            </w:tcBorders>
            <w:shd w:val="clear" w:color="auto" w:fill="auto"/>
            <w:noWrap/>
            <w:vAlign w:val="center"/>
            <w:hideMark/>
          </w:tcPr>
          <w:p w14:paraId="5A4A39D9"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jan/24</w:t>
            </w:r>
          </w:p>
        </w:tc>
        <w:tc>
          <w:tcPr>
            <w:tcW w:w="1694" w:type="dxa"/>
            <w:tcBorders>
              <w:top w:val="nil"/>
              <w:left w:val="nil"/>
              <w:bottom w:val="nil"/>
              <w:right w:val="nil"/>
            </w:tcBorders>
            <w:shd w:val="clear" w:color="auto" w:fill="auto"/>
            <w:noWrap/>
            <w:vAlign w:val="center"/>
            <w:hideMark/>
          </w:tcPr>
          <w:p w14:paraId="6C9A0E6C"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2.197.642</w:t>
            </w:r>
          </w:p>
        </w:tc>
        <w:tc>
          <w:tcPr>
            <w:tcW w:w="1129" w:type="dxa"/>
            <w:tcBorders>
              <w:top w:val="nil"/>
              <w:left w:val="nil"/>
              <w:bottom w:val="nil"/>
              <w:right w:val="nil"/>
            </w:tcBorders>
            <w:shd w:val="clear" w:color="auto" w:fill="auto"/>
            <w:noWrap/>
            <w:vAlign w:val="center"/>
            <w:hideMark/>
          </w:tcPr>
          <w:p w14:paraId="6D284835"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2.197.642</w:t>
            </w:r>
          </w:p>
        </w:tc>
      </w:tr>
      <w:tr w:rsidR="00467B84" w:rsidRPr="008A26A6" w14:paraId="4366E689" w14:textId="77777777" w:rsidTr="000A7E68">
        <w:trPr>
          <w:trHeight w:val="283"/>
        </w:trPr>
        <w:tc>
          <w:tcPr>
            <w:tcW w:w="1412" w:type="dxa"/>
            <w:tcBorders>
              <w:top w:val="nil"/>
              <w:left w:val="nil"/>
              <w:bottom w:val="nil"/>
              <w:right w:val="nil"/>
            </w:tcBorders>
            <w:shd w:val="clear" w:color="auto" w:fill="auto"/>
            <w:noWrap/>
            <w:vAlign w:val="center"/>
            <w:hideMark/>
          </w:tcPr>
          <w:p w14:paraId="34740FD8" w14:textId="1C7EFF5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002/2022 </w:t>
            </w:r>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65" w:type="dxa"/>
            <w:tcBorders>
              <w:top w:val="nil"/>
              <w:left w:val="nil"/>
              <w:bottom w:val="nil"/>
              <w:right w:val="nil"/>
            </w:tcBorders>
            <w:shd w:val="clear" w:color="auto" w:fill="auto"/>
            <w:noWrap/>
            <w:vAlign w:val="center"/>
            <w:hideMark/>
          </w:tcPr>
          <w:p w14:paraId="63908E29"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935737</w:t>
            </w:r>
          </w:p>
        </w:tc>
        <w:tc>
          <w:tcPr>
            <w:tcW w:w="4548" w:type="dxa"/>
            <w:tcBorders>
              <w:top w:val="nil"/>
              <w:left w:val="nil"/>
              <w:bottom w:val="nil"/>
              <w:right w:val="nil"/>
            </w:tcBorders>
            <w:shd w:val="clear" w:color="auto" w:fill="auto"/>
            <w:noWrap/>
            <w:vAlign w:val="center"/>
            <w:hideMark/>
          </w:tcPr>
          <w:p w14:paraId="3BAA99AE" w14:textId="7777777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SFPP - Secretaria de Fomento, Planejamento e Parcerias</w:t>
            </w:r>
          </w:p>
        </w:tc>
        <w:tc>
          <w:tcPr>
            <w:tcW w:w="959" w:type="dxa"/>
            <w:tcBorders>
              <w:top w:val="nil"/>
              <w:left w:val="nil"/>
              <w:bottom w:val="nil"/>
              <w:right w:val="nil"/>
            </w:tcBorders>
            <w:shd w:val="clear" w:color="auto" w:fill="auto"/>
            <w:noWrap/>
            <w:vAlign w:val="center"/>
            <w:hideMark/>
          </w:tcPr>
          <w:p w14:paraId="1AD67970"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jan/24</w:t>
            </w:r>
          </w:p>
        </w:tc>
        <w:tc>
          <w:tcPr>
            <w:tcW w:w="1694" w:type="dxa"/>
            <w:tcBorders>
              <w:top w:val="nil"/>
              <w:left w:val="nil"/>
              <w:bottom w:val="nil"/>
              <w:right w:val="nil"/>
            </w:tcBorders>
            <w:shd w:val="clear" w:color="auto" w:fill="auto"/>
            <w:noWrap/>
            <w:vAlign w:val="center"/>
            <w:hideMark/>
          </w:tcPr>
          <w:p w14:paraId="30FD6D45"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1.954.227</w:t>
            </w:r>
          </w:p>
        </w:tc>
        <w:tc>
          <w:tcPr>
            <w:tcW w:w="1129" w:type="dxa"/>
            <w:tcBorders>
              <w:top w:val="nil"/>
              <w:left w:val="nil"/>
              <w:bottom w:val="nil"/>
              <w:right w:val="nil"/>
            </w:tcBorders>
            <w:shd w:val="clear" w:color="auto" w:fill="auto"/>
            <w:noWrap/>
            <w:vAlign w:val="center"/>
            <w:hideMark/>
          </w:tcPr>
          <w:p w14:paraId="0555B0A9"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1.954.227</w:t>
            </w:r>
          </w:p>
        </w:tc>
      </w:tr>
      <w:tr w:rsidR="00467B84" w:rsidRPr="008A26A6" w14:paraId="6B2FCDCB" w14:textId="77777777" w:rsidTr="000A7E68">
        <w:trPr>
          <w:trHeight w:val="283"/>
        </w:trPr>
        <w:tc>
          <w:tcPr>
            <w:tcW w:w="1412" w:type="dxa"/>
            <w:tcBorders>
              <w:top w:val="single" w:sz="8" w:space="0" w:color="auto"/>
              <w:left w:val="nil"/>
              <w:bottom w:val="single" w:sz="8" w:space="0" w:color="auto"/>
              <w:right w:val="nil"/>
            </w:tcBorders>
            <w:shd w:val="clear" w:color="auto" w:fill="DEEAF6" w:themeFill="accent1" w:themeFillTint="33"/>
            <w:noWrap/>
            <w:vAlign w:val="center"/>
            <w:hideMark/>
          </w:tcPr>
          <w:p w14:paraId="47837EBE" w14:textId="1A831F52" w:rsidR="00120C63" w:rsidRPr="00261C79" w:rsidRDefault="00E04599" w:rsidP="00120C63">
            <w:pPr>
              <w:spacing w:after="0" w:line="240" w:lineRule="auto"/>
              <w:rPr>
                <w:rFonts w:ascii="Calibri" w:eastAsia="Times New Roman" w:hAnsi="Calibri" w:cs="Calibri"/>
                <w:b/>
                <w:sz w:val="16"/>
                <w:szCs w:val="16"/>
              </w:rPr>
            </w:pPr>
            <w:r w:rsidRPr="00261C79">
              <w:rPr>
                <w:rFonts w:ascii="Calibri" w:eastAsia="Times New Roman" w:hAnsi="Calibri" w:cs="Calibri"/>
                <w:b/>
                <w:sz w:val="16"/>
                <w:szCs w:val="16"/>
              </w:rPr>
              <w:t>Total</w:t>
            </w:r>
          </w:p>
        </w:tc>
        <w:tc>
          <w:tcPr>
            <w:tcW w:w="865" w:type="dxa"/>
            <w:tcBorders>
              <w:top w:val="single" w:sz="8" w:space="0" w:color="auto"/>
              <w:left w:val="nil"/>
              <w:bottom w:val="single" w:sz="8" w:space="0" w:color="auto"/>
              <w:right w:val="nil"/>
            </w:tcBorders>
            <w:shd w:val="clear" w:color="auto" w:fill="DEEAF6" w:themeFill="accent1" w:themeFillTint="33"/>
            <w:noWrap/>
            <w:vAlign w:val="center"/>
            <w:hideMark/>
          </w:tcPr>
          <w:p w14:paraId="1AA227ED" w14:textId="77777777" w:rsidR="00120C63" w:rsidRPr="00261C79" w:rsidRDefault="00120C63" w:rsidP="00120C63">
            <w:pPr>
              <w:spacing w:after="0" w:line="240" w:lineRule="auto"/>
              <w:rPr>
                <w:rFonts w:ascii="Calibri" w:eastAsia="Times New Roman" w:hAnsi="Calibri" w:cs="Calibri"/>
                <w:b/>
                <w:sz w:val="22"/>
                <w:szCs w:val="22"/>
              </w:rPr>
            </w:pPr>
            <w:r w:rsidRPr="00261C79">
              <w:rPr>
                <w:rFonts w:ascii="Calibri" w:eastAsia="Times New Roman" w:hAnsi="Calibri" w:cs="Calibri"/>
                <w:b/>
                <w:sz w:val="22"/>
                <w:szCs w:val="22"/>
              </w:rPr>
              <w:t> </w:t>
            </w:r>
          </w:p>
        </w:tc>
        <w:tc>
          <w:tcPr>
            <w:tcW w:w="4548" w:type="dxa"/>
            <w:tcBorders>
              <w:top w:val="single" w:sz="8" w:space="0" w:color="auto"/>
              <w:left w:val="nil"/>
              <w:bottom w:val="single" w:sz="8" w:space="0" w:color="auto"/>
              <w:right w:val="nil"/>
            </w:tcBorders>
            <w:shd w:val="clear" w:color="auto" w:fill="DEEAF6" w:themeFill="accent1" w:themeFillTint="33"/>
            <w:noWrap/>
            <w:vAlign w:val="center"/>
            <w:hideMark/>
          </w:tcPr>
          <w:p w14:paraId="59E26DF6" w14:textId="77777777" w:rsidR="00120C63" w:rsidRPr="00261C79" w:rsidRDefault="00120C63" w:rsidP="00120C63">
            <w:pPr>
              <w:spacing w:after="0" w:line="240" w:lineRule="auto"/>
              <w:rPr>
                <w:rFonts w:ascii="Calibri" w:eastAsia="Times New Roman" w:hAnsi="Calibri" w:cs="Calibri"/>
                <w:b/>
                <w:sz w:val="22"/>
                <w:szCs w:val="22"/>
              </w:rPr>
            </w:pPr>
            <w:r w:rsidRPr="00261C79">
              <w:rPr>
                <w:rFonts w:ascii="Calibri" w:eastAsia="Times New Roman" w:hAnsi="Calibri" w:cs="Calibri"/>
                <w:b/>
                <w:sz w:val="22"/>
                <w:szCs w:val="22"/>
              </w:rPr>
              <w:t> </w:t>
            </w:r>
          </w:p>
        </w:tc>
        <w:tc>
          <w:tcPr>
            <w:tcW w:w="959" w:type="dxa"/>
            <w:tcBorders>
              <w:top w:val="single" w:sz="8" w:space="0" w:color="auto"/>
              <w:left w:val="nil"/>
              <w:bottom w:val="single" w:sz="8" w:space="0" w:color="auto"/>
              <w:right w:val="nil"/>
            </w:tcBorders>
            <w:shd w:val="clear" w:color="auto" w:fill="DEEAF6" w:themeFill="accent1" w:themeFillTint="33"/>
            <w:noWrap/>
            <w:vAlign w:val="center"/>
            <w:hideMark/>
          </w:tcPr>
          <w:p w14:paraId="5EA15F6A" w14:textId="77777777" w:rsidR="00120C63" w:rsidRPr="00261C79" w:rsidRDefault="00120C63" w:rsidP="00120C63">
            <w:pPr>
              <w:spacing w:after="0" w:line="240" w:lineRule="auto"/>
              <w:rPr>
                <w:rFonts w:ascii="Calibri" w:eastAsia="Times New Roman" w:hAnsi="Calibri" w:cs="Calibri"/>
                <w:b/>
                <w:sz w:val="22"/>
                <w:szCs w:val="22"/>
              </w:rPr>
            </w:pPr>
            <w:r w:rsidRPr="00261C79">
              <w:rPr>
                <w:rFonts w:ascii="Calibri" w:eastAsia="Times New Roman" w:hAnsi="Calibri" w:cs="Calibri"/>
                <w:b/>
                <w:sz w:val="22"/>
                <w:szCs w:val="22"/>
              </w:rPr>
              <w:t> </w:t>
            </w:r>
          </w:p>
        </w:tc>
        <w:tc>
          <w:tcPr>
            <w:tcW w:w="1694" w:type="dxa"/>
            <w:tcBorders>
              <w:top w:val="single" w:sz="8" w:space="0" w:color="auto"/>
              <w:left w:val="nil"/>
              <w:bottom w:val="single" w:sz="8" w:space="0" w:color="auto"/>
              <w:right w:val="nil"/>
            </w:tcBorders>
            <w:shd w:val="clear" w:color="auto" w:fill="DEEAF6" w:themeFill="accent1" w:themeFillTint="33"/>
            <w:vAlign w:val="center"/>
            <w:hideMark/>
          </w:tcPr>
          <w:p w14:paraId="6FD658AC" w14:textId="08DFC9D4" w:rsidR="00120C63" w:rsidRPr="00261C79" w:rsidRDefault="00467B84" w:rsidP="00120C63">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17.145.161</w:t>
            </w:r>
          </w:p>
        </w:tc>
        <w:tc>
          <w:tcPr>
            <w:tcW w:w="1129" w:type="dxa"/>
            <w:tcBorders>
              <w:top w:val="single" w:sz="8" w:space="0" w:color="auto"/>
              <w:left w:val="nil"/>
              <w:bottom w:val="single" w:sz="8" w:space="0" w:color="auto"/>
              <w:right w:val="nil"/>
            </w:tcBorders>
            <w:shd w:val="clear" w:color="auto" w:fill="DEEAF6" w:themeFill="accent1" w:themeFillTint="33"/>
            <w:vAlign w:val="center"/>
            <w:hideMark/>
          </w:tcPr>
          <w:p w14:paraId="0D149F4C" w14:textId="77777777" w:rsidR="00120C63" w:rsidRPr="00261C79" w:rsidRDefault="00120C63" w:rsidP="00120C63">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17.145.161</w:t>
            </w:r>
          </w:p>
        </w:tc>
      </w:tr>
    </w:tbl>
    <w:p w14:paraId="6D5EE036" w14:textId="5EFE8F97" w:rsidR="00E2752E" w:rsidRPr="00D85639" w:rsidRDefault="003C6EAA" w:rsidP="00D85639">
      <w:pPr>
        <w:pStyle w:val="Textoembloco"/>
        <w:spacing w:before="120" w:line="264" w:lineRule="auto"/>
        <w:ind w:left="0" w:right="0"/>
        <w:rPr>
          <w:rFonts w:asciiTheme="minorHAnsi" w:hAnsiTheme="minorHAnsi" w:cstheme="minorHAnsi"/>
          <w:szCs w:val="21"/>
          <w:shd w:val="clear" w:color="auto" w:fill="FFFFFF"/>
        </w:rPr>
      </w:pPr>
      <w:bookmarkStart w:id="65" w:name="_Hlk139478111"/>
      <w:r w:rsidRPr="00D85639">
        <w:rPr>
          <w:rFonts w:asciiTheme="minorHAnsi" w:hAnsiTheme="minorHAnsi" w:cstheme="minorHAnsi"/>
          <w:szCs w:val="21"/>
          <w:shd w:val="clear" w:color="auto" w:fill="FFFFFF"/>
        </w:rPr>
        <w:t>Entre os exercícios de 2020 e 2022 foram recebidos recursos oriundos dos Termos de Execução</w:t>
      </w:r>
      <w:r w:rsidR="00F7560B" w:rsidRPr="00D85639">
        <w:rPr>
          <w:rFonts w:asciiTheme="minorHAnsi" w:hAnsiTheme="minorHAnsi" w:cstheme="minorHAnsi"/>
          <w:szCs w:val="21"/>
          <w:shd w:val="clear" w:color="auto" w:fill="FFFFFF"/>
        </w:rPr>
        <w:t xml:space="preserve"> </w:t>
      </w:r>
      <w:r w:rsidRPr="00D85639">
        <w:rPr>
          <w:rFonts w:asciiTheme="minorHAnsi" w:hAnsiTheme="minorHAnsi" w:cstheme="minorHAnsi"/>
          <w:szCs w:val="21"/>
          <w:shd w:val="clear" w:color="auto" w:fill="FFFFFF"/>
        </w:rPr>
        <w:t xml:space="preserve">Descentralizada (TED) acima apresentados, os quais foram cedidos pelo </w:t>
      </w:r>
      <w:r w:rsidR="00E2752E" w:rsidRPr="00D85639">
        <w:rPr>
          <w:rFonts w:asciiTheme="minorHAnsi" w:hAnsiTheme="minorHAnsi" w:cstheme="minorHAnsi"/>
          <w:szCs w:val="21"/>
          <w:shd w:val="clear" w:color="auto" w:fill="FFFFFF"/>
        </w:rPr>
        <w:t>Ministério da Infraestrutura na época, visando a contratação de pessoa jurídica para apoio ao encerramento de concessões, avaliação independente do cumprimento de obrigações constantes em termos de relicitação, bem como apoio especializado no</w:t>
      </w:r>
      <w:r w:rsidR="00F7560B" w:rsidRPr="00D85639">
        <w:rPr>
          <w:rFonts w:asciiTheme="minorHAnsi" w:hAnsiTheme="minorHAnsi" w:cstheme="minorHAnsi"/>
          <w:szCs w:val="21"/>
          <w:shd w:val="clear" w:color="auto" w:fill="FFFFFF"/>
        </w:rPr>
        <w:t xml:space="preserve"> </w:t>
      </w:r>
      <w:r w:rsidR="00E2752E" w:rsidRPr="00D85639">
        <w:rPr>
          <w:rFonts w:asciiTheme="minorHAnsi" w:hAnsiTheme="minorHAnsi" w:cstheme="minorHAnsi"/>
          <w:szCs w:val="21"/>
          <w:shd w:val="clear" w:color="auto" w:fill="FFFFFF"/>
        </w:rPr>
        <w:t>acompanhamento de relicitações.</w:t>
      </w:r>
    </w:p>
    <w:p w14:paraId="6BCC739F" w14:textId="77777777" w:rsidR="00E2752E" w:rsidRPr="00D85639" w:rsidRDefault="00E2752E" w:rsidP="00D85639">
      <w:pPr>
        <w:pStyle w:val="Textoembloco"/>
        <w:spacing w:before="120" w:line="264" w:lineRule="auto"/>
        <w:ind w:left="0" w:right="0"/>
        <w:rPr>
          <w:rFonts w:asciiTheme="minorHAnsi" w:hAnsiTheme="minorHAnsi" w:cstheme="minorHAnsi"/>
          <w:szCs w:val="21"/>
          <w:shd w:val="clear" w:color="auto" w:fill="FFFFFF"/>
        </w:rPr>
      </w:pPr>
      <w:r w:rsidRPr="00D85639">
        <w:rPr>
          <w:rFonts w:asciiTheme="minorHAnsi" w:hAnsiTheme="minorHAnsi" w:cstheme="minorHAnsi"/>
          <w:szCs w:val="21"/>
          <w:shd w:val="clear" w:color="auto" w:fill="FFFFFF"/>
        </w:rPr>
        <w:t xml:space="preserve">O montante de R$ 12,9 milhões, relativos aos TEDs nºs 01/2021; 02/2021; VCP/2021 e ASGA/2021, foi aportado ao PNUD. O valor do TED nº 01/2022 foi utilizado na contratação da empresa Strata Engenharia (Contrato nº 011/2022) e o valor do TED nº 02/2022 na contratação da empresa Humberto Santana (Contrato nº 012/2022). </w:t>
      </w:r>
    </w:p>
    <w:p w14:paraId="5B74D6FD" w14:textId="77777777" w:rsidR="00ED757C" w:rsidRDefault="00E2752E" w:rsidP="00ED757C">
      <w:pPr>
        <w:pStyle w:val="Textoembloco"/>
        <w:spacing w:before="120" w:line="264" w:lineRule="auto"/>
        <w:ind w:left="0" w:right="0"/>
        <w:rPr>
          <w:rFonts w:asciiTheme="minorHAnsi" w:hAnsiTheme="minorHAnsi" w:cstheme="minorHAnsi"/>
          <w:szCs w:val="21"/>
          <w:shd w:val="clear" w:color="auto" w:fill="FFFFFF"/>
        </w:rPr>
      </w:pPr>
      <w:r w:rsidRPr="00D85639">
        <w:rPr>
          <w:rFonts w:asciiTheme="minorHAnsi" w:hAnsiTheme="minorHAnsi" w:cstheme="minorHAnsi"/>
          <w:szCs w:val="21"/>
          <w:shd w:val="clear" w:color="auto" w:fill="FFFFFF"/>
        </w:rPr>
        <w:t xml:space="preserve">Em todos os casos, os trabalhos são acompanhados pela Infra S.A., que apresentará o resultado como prestação de contas ao Ministério dos Transportes e ao Ministério dos Portos e Aeroportos, conforme o caso, pelos TEDs recebidos. Dessa forma, houve o registro de um ativo pelos valores dispendidos com as contratações (conforme nota </w:t>
      </w:r>
      <w:r w:rsidR="00871389" w:rsidRPr="00D85639">
        <w:rPr>
          <w:rFonts w:asciiTheme="minorHAnsi" w:hAnsiTheme="minorHAnsi" w:cstheme="minorHAnsi"/>
          <w:szCs w:val="21"/>
          <w:shd w:val="clear" w:color="auto" w:fill="FFFFFF"/>
        </w:rPr>
        <w:t>7 - b</w:t>
      </w:r>
      <w:r w:rsidRPr="00D85639">
        <w:rPr>
          <w:rFonts w:asciiTheme="minorHAnsi" w:hAnsiTheme="minorHAnsi" w:cstheme="minorHAnsi"/>
          <w:szCs w:val="21"/>
          <w:shd w:val="clear" w:color="auto" w:fill="FFFFFF"/>
        </w:rPr>
        <w:t>), bem como de um passivo pelo TED a comprovar recebido pela Infra S.A., os quais serão baixados concomitantemente quando da aprovação da prestação de contas.</w:t>
      </w:r>
    </w:p>
    <w:p w14:paraId="3C57CE20" w14:textId="451A7CD0" w:rsidR="00ED757C" w:rsidRPr="00ED757C" w:rsidRDefault="00ED757C" w:rsidP="00ED757C">
      <w:pPr>
        <w:pStyle w:val="Textoembloco"/>
        <w:spacing w:before="120" w:line="264" w:lineRule="auto"/>
        <w:ind w:left="0" w:right="0"/>
        <w:rPr>
          <w:rFonts w:asciiTheme="minorHAnsi" w:hAnsiTheme="minorHAnsi" w:cstheme="minorHAnsi"/>
          <w:szCs w:val="21"/>
          <w:shd w:val="clear" w:color="auto" w:fill="FFFFFF"/>
        </w:rPr>
      </w:pPr>
      <w:r w:rsidRPr="00ED757C">
        <w:rPr>
          <w:rFonts w:asciiTheme="minorHAnsi" w:hAnsiTheme="minorHAnsi" w:cstheme="minorHAnsi"/>
          <w:szCs w:val="21"/>
          <w:shd w:val="clear" w:color="auto" w:fill="FFFFFF"/>
        </w:rPr>
        <w:t xml:space="preserve">Destaca-se que, segundo informações da área técnica, os serviços técnicos referentes aos planos de trabalhos do TED nº ASGA/2021 foram encerrados em julho de 2023 e o Relatório Final de Cumprimento do Objeto foi emitido em 10/08/2023, estando pendente a aprovação do Ministério no SIAFI. Os TEDs nº 001/2021 e 002/2021 ainda estão em andamento, tendo sido solicitada prorrogação de vigência de ambos para 28/02/2025. </w:t>
      </w:r>
    </w:p>
    <w:p w14:paraId="3970A44B" w14:textId="451A7CD0" w:rsidR="009209BB" w:rsidRDefault="00ED757C" w:rsidP="00ED757C">
      <w:pPr>
        <w:pStyle w:val="Textoembloco"/>
        <w:spacing w:after="0" w:line="264" w:lineRule="auto"/>
        <w:ind w:left="0" w:right="0"/>
        <w:rPr>
          <w:rFonts w:asciiTheme="minorHAnsi" w:hAnsiTheme="minorHAnsi" w:cstheme="minorHAnsi"/>
          <w:szCs w:val="21"/>
          <w:shd w:val="clear" w:color="auto" w:fill="FFFFFF"/>
        </w:rPr>
      </w:pPr>
      <w:r w:rsidRPr="00ED757C">
        <w:rPr>
          <w:rFonts w:asciiTheme="minorHAnsi" w:hAnsiTheme="minorHAnsi" w:cstheme="minorHAnsi"/>
          <w:szCs w:val="21"/>
          <w:shd w:val="clear" w:color="auto" w:fill="FFFFFF"/>
        </w:rPr>
        <w:t>Quanto ao TED nº VCP/2021, em que pese esteja com a sua vigência expirada desde outubro de 2022, os seus serviços técnicos ainda estão em andamento e, recentemente, foi expedido ofício ao atual Ministério de Portos e Aeroportos para indicação de Fiscal responsável visando adoção de providências pertinentes a sua prorrogação. Ainda segundo a área técnica, em relação a este TED foi apresentado um Relatório Parcial de Cumprimento de Objeto em 20 de março de 2023, o qual foi encaminhado ao Departamento de Outorgas, Patrimônio e Políticas Regulatórias Aeroportuárias da Secretaria de Aviação Civil do Ministério dos Portos e Aeroportos.</w:t>
      </w:r>
    </w:p>
    <w:p w14:paraId="071DE8F0" w14:textId="77777777" w:rsidR="00ED757C" w:rsidRPr="00ED757C" w:rsidRDefault="00ED757C" w:rsidP="00ED757C">
      <w:pPr>
        <w:pStyle w:val="Textoembloco"/>
        <w:spacing w:after="0" w:line="264" w:lineRule="auto"/>
        <w:ind w:left="0" w:right="0"/>
        <w:rPr>
          <w:rFonts w:asciiTheme="minorHAnsi" w:hAnsiTheme="minorHAnsi" w:cstheme="minorHAnsi"/>
          <w:szCs w:val="21"/>
          <w:shd w:val="clear" w:color="auto" w:fill="FFFFFF"/>
        </w:rPr>
      </w:pPr>
    </w:p>
    <w:p w14:paraId="4CD2B6D6" w14:textId="000A73B1" w:rsidR="00F52ACF" w:rsidRPr="00D85639" w:rsidRDefault="00520030" w:rsidP="00D85639">
      <w:pPr>
        <w:pStyle w:val="Ttulo1"/>
      </w:pPr>
      <w:bookmarkStart w:id="66" w:name="_Toc158883163"/>
      <w:r w:rsidRPr="0035381E">
        <w:t>20</w:t>
      </w:r>
      <w:r w:rsidR="00F52ACF" w:rsidRPr="0035381E">
        <w:t xml:space="preserve"> – </w:t>
      </w:r>
      <w:r w:rsidR="00942C3A" w:rsidRPr="0035381E">
        <w:t>Arrendamentos de Ativos de Direito de Uso</w:t>
      </w:r>
      <w:bookmarkEnd w:id="66"/>
    </w:p>
    <w:p w14:paraId="4ABD0FE0" w14:textId="77777777" w:rsidR="00F52ACF" w:rsidRPr="00D85639" w:rsidRDefault="00F52ACF" w:rsidP="00D85639">
      <w:pPr>
        <w:spacing w:before="120"/>
        <w:jc w:val="both"/>
        <w:rPr>
          <w:rFonts w:cstheme="minorHAnsi"/>
          <w:sz w:val="20"/>
        </w:rPr>
      </w:pPr>
      <w:r w:rsidRPr="00D85639">
        <w:rPr>
          <w:rFonts w:cstheme="minorHAnsi"/>
          <w:sz w:val="20"/>
        </w:rPr>
        <w:t>O Pronunciamento Contábil CPC  06 (R2) estabeleceu um modelo único de contabilização de arrendamentos no balanço patrimonial para arrendatários. Um arrendatário reconhece um ativo de direito de uso que representa o seu direito de utilizar o ativo arrendado, o qual é reconhecido inicialmente pelo custo e, subsequentemente, pelo custo menos qualquer depreciação acumulada e ajustado pela taxa dos respectivos contratos; e um passivo de arrendamento que representa sua obrigação de efetuar pagamentos do arrendamento, mensurado inicialmente pelo valor presente dos pagamentos.</w:t>
      </w:r>
    </w:p>
    <w:p w14:paraId="5216DFF0" w14:textId="0DD8D57C" w:rsidR="00F52ACF" w:rsidRPr="00D85639" w:rsidRDefault="00F52ACF" w:rsidP="00D85639">
      <w:pPr>
        <w:spacing w:before="120"/>
        <w:jc w:val="both"/>
        <w:rPr>
          <w:rFonts w:cstheme="minorHAnsi"/>
          <w:sz w:val="20"/>
        </w:rPr>
      </w:pPr>
      <w:r w:rsidRPr="00D85639">
        <w:rPr>
          <w:rFonts w:cstheme="minorHAnsi"/>
          <w:sz w:val="20"/>
        </w:rPr>
        <w:t>A Infra S.A. realiza periodicamente a análise de seus contratos de locação vigentes para identificar quais se enquadram no alcance do referido normativo contábil. Atualmente são contabilizados como Direito de Uso e Passivos de Arrendamentos os contratos de locação de imóveis, com período contratual superior a 12 meses, considerando a possibilidade de renovação, que obedecem aos critérios para mensuração, reconhecimento e registro de contratos de arrendamento.</w:t>
      </w:r>
    </w:p>
    <w:p w14:paraId="5299D2AD" w14:textId="6F4EE1B2" w:rsidR="00F52ACF" w:rsidRPr="00D85639" w:rsidRDefault="00F52ACF" w:rsidP="00D85639">
      <w:pPr>
        <w:spacing w:before="120"/>
        <w:jc w:val="both"/>
        <w:rPr>
          <w:rFonts w:cstheme="minorHAnsi"/>
          <w:sz w:val="20"/>
        </w:rPr>
      </w:pPr>
      <w:r w:rsidRPr="00D85639">
        <w:rPr>
          <w:rFonts w:cstheme="minorHAnsi"/>
          <w:sz w:val="20"/>
        </w:rPr>
        <w:t>Assim, a conta “Direito de Uso de Imóvel” trata-se de direitos com origem em contratos de locação de imóveis que, após análise nos contratos, verificou-se que somente o</w:t>
      </w:r>
      <w:r w:rsidR="00DF1FCF" w:rsidRPr="00D85639">
        <w:rPr>
          <w:rFonts w:cstheme="minorHAnsi"/>
          <w:sz w:val="20"/>
        </w:rPr>
        <w:t>s</w:t>
      </w:r>
      <w:r w:rsidRPr="00D85639">
        <w:rPr>
          <w:rFonts w:cstheme="minorHAnsi"/>
          <w:sz w:val="20"/>
        </w:rPr>
        <w:t xml:space="preserve"> contrato</w:t>
      </w:r>
      <w:r w:rsidR="00DF1FCF" w:rsidRPr="00D85639">
        <w:rPr>
          <w:rFonts w:cstheme="minorHAnsi"/>
          <w:sz w:val="20"/>
        </w:rPr>
        <w:t>s</w:t>
      </w:r>
      <w:r w:rsidRPr="00D85639">
        <w:rPr>
          <w:rFonts w:cstheme="minorHAnsi"/>
          <w:sz w:val="20"/>
        </w:rPr>
        <w:t xml:space="preserve"> de locação do imóvel onde se encontra</w:t>
      </w:r>
      <w:r w:rsidR="00DF1FCF" w:rsidRPr="00D85639">
        <w:rPr>
          <w:rFonts w:cstheme="minorHAnsi"/>
          <w:sz w:val="20"/>
        </w:rPr>
        <w:t>m</w:t>
      </w:r>
      <w:r w:rsidRPr="00D85639">
        <w:rPr>
          <w:rFonts w:cstheme="minorHAnsi"/>
          <w:sz w:val="20"/>
        </w:rPr>
        <w:t xml:space="preserve"> a sede e a filial da empresa preenche</w:t>
      </w:r>
      <w:r w:rsidR="00DF1FCF" w:rsidRPr="00D85639">
        <w:rPr>
          <w:rFonts w:cstheme="minorHAnsi"/>
          <w:sz w:val="20"/>
        </w:rPr>
        <w:t>m</w:t>
      </w:r>
      <w:r w:rsidRPr="00D85639">
        <w:rPr>
          <w:rFonts w:cstheme="minorHAnsi"/>
          <w:sz w:val="20"/>
        </w:rPr>
        <w:t xml:space="preserve"> os requisitos estabelecidos no CPC 06 (R2). </w:t>
      </w:r>
      <w:r w:rsidR="00DF1FCF" w:rsidRPr="00D85639">
        <w:rPr>
          <w:rFonts w:cstheme="minorHAnsi"/>
          <w:sz w:val="20"/>
        </w:rPr>
        <w:t>A empresa optou por não reconhecer o direito de uso e o passivo de arrendamento relacionados a bens de baixo valor. Neste caso, a despesa de arrendamento é reconhecida de forma linear ao longo do período do contrato.</w:t>
      </w:r>
    </w:p>
    <w:p w14:paraId="7234248A" w14:textId="77777777" w:rsidR="00F52ACF" w:rsidRPr="00D85639" w:rsidRDefault="00F52ACF" w:rsidP="00D85639">
      <w:pPr>
        <w:spacing w:before="120"/>
        <w:jc w:val="both"/>
        <w:rPr>
          <w:rFonts w:cstheme="minorHAnsi"/>
          <w:sz w:val="20"/>
        </w:rPr>
      </w:pPr>
      <w:r w:rsidRPr="00D85639">
        <w:rPr>
          <w:rFonts w:cstheme="minorHAnsi"/>
          <w:sz w:val="20"/>
        </w:rPr>
        <w:t>Para atender ao previsto no CPC 06 (R2), no que diz respeito a contabilização dos valores contratuais a valor presente, bem como o reconhecimento dos juros decorrentes de tal operação, foram realizados ajustes na contabilização que ocasionaram em lançamentos de baixa no ativo e passivo correspondentes bem como na incorporação da conta redutora do passivo “Juros a transcorrer”.</w:t>
      </w:r>
    </w:p>
    <w:p w14:paraId="556ABF56" w14:textId="77777777" w:rsidR="00F52ACF" w:rsidRPr="00D85639" w:rsidRDefault="00F52ACF" w:rsidP="00D85639">
      <w:pPr>
        <w:spacing w:before="120"/>
        <w:jc w:val="both"/>
        <w:rPr>
          <w:rFonts w:cstheme="minorHAnsi"/>
          <w:sz w:val="20"/>
        </w:rPr>
      </w:pPr>
      <w:r w:rsidRPr="00D85639">
        <w:rPr>
          <w:rFonts w:cstheme="minorHAnsi"/>
          <w:sz w:val="20"/>
        </w:rPr>
        <w:t>Considerando que o recurso disponibilizado à Infra S.A. tem como fonte o Tesouro Nacional, a taxa de desconto definida para o cálculo de valor presente dos contratos em questão foi a SELIC, visto que seria a taxa empregada no caso de uma captação de recursos (taxa incremental).</w:t>
      </w:r>
    </w:p>
    <w:p w14:paraId="7B3B3429" w14:textId="5E5C56C7" w:rsidR="00F52ACF" w:rsidRDefault="00F52ACF" w:rsidP="00E743E1">
      <w:pPr>
        <w:spacing w:after="0"/>
        <w:jc w:val="both"/>
        <w:rPr>
          <w:rFonts w:cstheme="minorHAnsi"/>
          <w:sz w:val="20"/>
        </w:rPr>
      </w:pPr>
      <w:r w:rsidRPr="00D85639">
        <w:rPr>
          <w:rFonts w:cstheme="minorHAnsi"/>
          <w:sz w:val="20"/>
        </w:rPr>
        <w:t>A rubrica “Direito de uso”,</w:t>
      </w:r>
      <w:r w:rsidR="00AC5D81" w:rsidRPr="00D85639">
        <w:rPr>
          <w:rFonts w:cstheme="minorHAnsi"/>
          <w:sz w:val="20"/>
        </w:rPr>
        <w:t xml:space="preserve"> registrada no ativo imobilizado e</w:t>
      </w:r>
      <w:r w:rsidRPr="00D85639">
        <w:rPr>
          <w:rFonts w:cstheme="minorHAnsi"/>
          <w:sz w:val="20"/>
        </w:rPr>
        <w:t xml:space="preserve"> evidenciada na Nota </w:t>
      </w:r>
      <w:r w:rsidR="00973D33" w:rsidRPr="00D85639">
        <w:rPr>
          <w:rFonts w:cstheme="minorHAnsi"/>
          <w:sz w:val="20"/>
        </w:rPr>
        <w:t>13</w:t>
      </w:r>
      <w:r w:rsidR="0009021A">
        <w:rPr>
          <w:rFonts w:cstheme="minorHAnsi"/>
          <w:sz w:val="20"/>
        </w:rPr>
        <w:t>.2</w:t>
      </w:r>
      <w:r w:rsidRPr="00D85639">
        <w:rPr>
          <w:rFonts w:cstheme="minorHAnsi"/>
          <w:sz w:val="20"/>
        </w:rPr>
        <w:t xml:space="preserve">, apresentou a seguinte movimentação no </w:t>
      </w:r>
      <w:r w:rsidR="0099410B">
        <w:rPr>
          <w:rFonts w:cstheme="minorHAnsi"/>
          <w:sz w:val="20"/>
        </w:rPr>
        <w:t>terceiro</w:t>
      </w:r>
      <w:r w:rsidRPr="00D85639">
        <w:rPr>
          <w:rFonts w:cstheme="minorHAnsi"/>
          <w:sz w:val="20"/>
        </w:rPr>
        <w:t xml:space="preserve"> trimestre de 2023:</w:t>
      </w:r>
    </w:p>
    <w:tbl>
      <w:tblPr>
        <w:tblW w:w="5000" w:type="pct"/>
        <w:tblCellMar>
          <w:left w:w="70" w:type="dxa"/>
          <w:right w:w="70" w:type="dxa"/>
        </w:tblCellMar>
        <w:tblLook w:val="04A0" w:firstRow="1" w:lastRow="0" w:firstColumn="1" w:lastColumn="0" w:noHBand="0" w:noVBand="1"/>
      </w:tblPr>
      <w:tblGrid>
        <w:gridCol w:w="3318"/>
        <w:gridCol w:w="1443"/>
        <w:gridCol w:w="1519"/>
        <w:gridCol w:w="1629"/>
        <w:gridCol w:w="1370"/>
        <w:gridCol w:w="1328"/>
      </w:tblGrid>
      <w:tr w:rsidR="00094595" w:rsidRPr="00094595" w14:paraId="1D5B7420" w14:textId="77777777" w:rsidTr="00E04599">
        <w:trPr>
          <w:trHeight w:val="283"/>
        </w:trPr>
        <w:tc>
          <w:tcPr>
            <w:tcW w:w="1564" w:type="pct"/>
            <w:tcBorders>
              <w:top w:val="single" w:sz="8" w:space="0" w:color="auto"/>
              <w:left w:val="nil"/>
              <w:bottom w:val="single" w:sz="8" w:space="0" w:color="auto"/>
              <w:right w:val="nil"/>
            </w:tcBorders>
            <w:shd w:val="clear" w:color="000000" w:fill="DDEBF7"/>
            <w:noWrap/>
            <w:vAlign w:val="center"/>
            <w:hideMark/>
          </w:tcPr>
          <w:p w14:paraId="73F7003B" w14:textId="0419450B" w:rsidR="00094595" w:rsidRPr="00261C79" w:rsidRDefault="00A52415" w:rsidP="00094595">
            <w:pPr>
              <w:spacing w:after="0" w:line="240" w:lineRule="auto"/>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Direito de uso</w:t>
            </w:r>
          </w:p>
        </w:tc>
        <w:tc>
          <w:tcPr>
            <w:tcW w:w="680" w:type="pct"/>
            <w:tcBorders>
              <w:top w:val="single" w:sz="8" w:space="0" w:color="auto"/>
              <w:left w:val="nil"/>
              <w:bottom w:val="single" w:sz="8" w:space="0" w:color="auto"/>
              <w:right w:val="nil"/>
            </w:tcBorders>
            <w:shd w:val="clear" w:color="000000" w:fill="DDEBF7"/>
            <w:vAlign w:val="center"/>
            <w:hideMark/>
          </w:tcPr>
          <w:p w14:paraId="65D0CC8B" w14:textId="6950ECC7" w:rsidR="00094595" w:rsidRPr="00261C79" w:rsidRDefault="00A52415" w:rsidP="00002A4C">
            <w:pPr>
              <w:spacing w:after="0" w:line="240" w:lineRule="auto"/>
              <w:jc w:val="center"/>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Saldo em</w:t>
            </w:r>
            <w:r w:rsidR="00094595" w:rsidRPr="00261C79">
              <w:rPr>
                <w:rFonts w:ascii="Calibri" w:eastAsia="Times New Roman" w:hAnsi="Calibri" w:cs="Calibri"/>
                <w:b/>
                <w:color w:val="000000"/>
                <w:sz w:val="16"/>
                <w:szCs w:val="16"/>
              </w:rPr>
              <w:t xml:space="preserve"> 31/12/2022</w:t>
            </w:r>
          </w:p>
        </w:tc>
        <w:tc>
          <w:tcPr>
            <w:tcW w:w="716" w:type="pct"/>
            <w:tcBorders>
              <w:top w:val="single" w:sz="8" w:space="0" w:color="auto"/>
              <w:left w:val="nil"/>
              <w:bottom w:val="single" w:sz="8" w:space="0" w:color="auto"/>
              <w:right w:val="nil"/>
            </w:tcBorders>
            <w:shd w:val="clear" w:color="000000" w:fill="DDEBF7"/>
            <w:vAlign w:val="center"/>
            <w:hideMark/>
          </w:tcPr>
          <w:p w14:paraId="1643ED1B" w14:textId="531EC3AB" w:rsidR="00094595" w:rsidRPr="00261C79" w:rsidRDefault="00A52415" w:rsidP="00002A4C">
            <w:pPr>
              <w:spacing w:after="0" w:line="240" w:lineRule="auto"/>
              <w:jc w:val="center"/>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Entradas</w:t>
            </w:r>
          </w:p>
        </w:tc>
        <w:tc>
          <w:tcPr>
            <w:tcW w:w="768" w:type="pct"/>
            <w:tcBorders>
              <w:top w:val="single" w:sz="8" w:space="0" w:color="auto"/>
              <w:left w:val="nil"/>
              <w:bottom w:val="single" w:sz="8" w:space="0" w:color="auto"/>
              <w:right w:val="nil"/>
            </w:tcBorders>
            <w:shd w:val="clear" w:color="000000" w:fill="DDEBF7"/>
            <w:vAlign w:val="center"/>
            <w:hideMark/>
          </w:tcPr>
          <w:p w14:paraId="46EBDAE8" w14:textId="249E9AC6" w:rsidR="00094595" w:rsidRPr="00261C79" w:rsidRDefault="00A52415" w:rsidP="00002A4C">
            <w:pPr>
              <w:spacing w:after="0" w:line="240" w:lineRule="auto"/>
              <w:jc w:val="center"/>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Depreciação</w:t>
            </w:r>
          </w:p>
        </w:tc>
        <w:tc>
          <w:tcPr>
            <w:tcW w:w="646" w:type="pct"/>
            <w:tcBorders>
              <w:top w:val="single" w:sz="8" w:space="0" w:color="auto"/>
              <w:left w:val="nil"/>
              <w:bottom w:val="single" w:sz="8" w:space="0" w:color="auto"/>
              <w:right w:val="nil"/>
            </w:tcBorders>
            <w:shd w:val="clear" w:color="000000" w:fill="DDEBF7"/>
            <w:vAlign w:val="center"/>
            <w:hideMark/>
          </w:tcPr>
          <w:p w14:paraId="6139D5AA" w14:textId="5EDD67D8" w:rsidR="00094595" w:rsidRPr="00261C79" w:rsidRDefault="00A52415" w:rsidP="00002A4C">
            <w:pPr>
              <w:spacing w:after="0" w:line="240" w:lineRule="auto"/>
              <w:jc w:val="center"/>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Atualização</w:t>
            </w:r>
            <w:r w:rsidRPr="00261C79">
              <w:rPr>
                <w:rFonts w:ascii="Calibri" w:eastAsia="Times New Roman" w:hAnsi="Calibri" w:cs="Calibri"/>
                <w:b/>
                <w:color w:val="000000"/>
                <w:sz w:val="16"/>
                <w:szCs w:val="16"/>
              </w:rPr>
              <w:br/>
              <w:t xml:space="preserve"> </w:t>
            </w:r>
            <w:r w:rsidR="00002A4C">
              <w:rPr>
                <w:rFonts w:ascii="Calibri" w:eastAsia="Times New Roman" w:hAnsi="Calibri" w:cs="Calibri"/>
                <w:b/>
                <w:color w:val="000000"/>
                <w:sz w:val="16"/>
                <w:szCs w:val="16"/>
              </w:rPr>
              <w:t>A</w:t>
            </w:r>
            <w:r w:rsidR="00227944">
              <w:rPr>
                <w:rFonts w:ascii="Calibri" w:eastAsia="Times New Roman" w:hAnsi="Calibri" w:cs="Calibri"/>
                <w:b/>
                <w:color w:val="000000"/>
                <w:sz w:val="16"/>
                <w:szCs w:val="16"/>
              </w:rPr>
              <w:t>VP</w:t>
            </w:r>
          </w:p>
        </w:tc>
        <w:tc>
          <w:tcPr>
            <w:tcW w:w="626" w:type="pct"/>
            <w:tcBorders>
              <w:top w:val="single" w:sz="8" w:space="0" w:color="auto"/>
              <w:left w:val="nil"/>
              <w:bottom w:val="single" w:sz="8" w:space="0" w:color="auto"/>
              <w:right w:val="nil"/>
            </w:tcBorders>
            <w:shd w:val="clear" w:color="000000" w:fill="DDEBF7"/>
            <w:vAlign w:val="center"/>
            <w:hideMark/>
          </w:tcPr>
          <w:p w14:paraId="02C6BD5E" w14:textId="58287D04" w:rsidR="00094595" w:rsidRPr="00261C79" w:rsidRDefault="00A52415" w:rsidP="00002A4C">
            <w:pPr>
              <w:spacing w:after="0" w:line="240" w:lineRule="auto"/>
              <w:jc w:val="center"/>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Saldo em</w:t>
            </w:r>
            <w:r w:rsidR="00094595" w:rsidRPr="00261C79">
              <w:rPr>
                <w:rFonts w:ascii="Calibri" w:eastAsia="Times New Roman" w:hAnsi="Calibri" w:cs="Calibri"/>
                <w:b/>
                <w:color w:val="000000"/>
                <w:sz w:val="16"/>
                <w:szCs w:val="16"/>
              </w:rPr>
              <w:t xml:space="preserve"> 30/0</w:t>
            </w:r>
            <w:r w:rsidR="00204B89">
              <w:rPr>
                <w:rFonts w:ascii="Calibri" w:eastAsia="Times New Roman" w:hAnsi="Calibri" w:cs="Calibri"/>
                <w:b/>
                <w:color w:val="000000"/>
                <w:sz w:val="16"/>
                <w:szCs w:val="16"/>
              </w:rPr>
              <w:t>9</w:t>
            </w:r>
            <w:r w:rsidR="00094595" w:rsidRPr="00261C79">
              <w:rPr>
                <w:rFonts w:ascii="Calibri" w:eastAsia="Times New Roman" w:hAnsi="Calibri" w:cs="Calibri"/>
                <w:b/>
                <w:color w:val="000000"/>
                <w:sz w:val="16"/>
                <w:szCs w:val="16"/>
              </w:rPr>
              <w:t>/2023</w:t>
            </w:r>
          </w:p>
        </w:tc>
      </w:tr>
      <w:tr w:rsidR="00094595" w:rsidRPr="00094595" w14:paraId="1AABB346" w14:textId="77777777" w:rsidTr="00227944">
        <w:trPr>
          <w:trHeight w:hRule="exact" w:val="284"/>
        </w:trPr>
        <w:tc>
          <w:tcPr>
            <w:tcW w:w="1564" w:type="pct"/>
            <w:tcBorders>
              <w:top w:val="single" w:sz="8" w:space="0" w:color="auto"/>
              <w:left w:val="nil"/>
              <w:bottom w:val="nil"/>
              <w:right w:val="nil"/>
            </w:tcBorders>
            <w:shd w:val="clear" w:color="auto" w:fill="auto"/>
            <w:noWrap/>
            <w:vAlign w:val="center"/>
            <w:hideMark/>
          </w:tcPr>
          <w:p w14:paraId="5882B336" w14:textId="77777777" w:rsidR="00094595" w:rsidRPr="00261C79" w:rsidRDefault="00094595" w:rsidP="00094595">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Direito de Uso de Imóveis (Sede)</w:t>
            </w:r>
          </w:p>
        </w:tc>
        <w:tc>
          <w:tcPr>
            <w:tcW w:w="680" w:type="pct"/>
            <w:tcBorders>
              <w:top w:val="nil"/>
              <w:left w:val="nil"/>
              <w:bottom w:val="nil"/>
              <w:right w:val="nil"/>
            </w:tcBorders>
            <w:shd w:val="clear" w:color="auto" w:fill="auto"/>
            <w:noWrap/>
            <w:vAlign w:val="center"/>
            <w:hideMark/>
          </w:tcPr>
          <w:p w14:paraId="29220951" w14:textId="1A31D36B"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16.420.676 </w:t>
            </w:r>
          </w:p>
        </w:tc>
        <w:tc>
          <w:tcPr>
            <w:tcW w:w="716" w:type="pct"/>
            <w:tcBorders>
              <w:top w:val="nil"/>
              <w:left w:val="nil"/>
              <w:bottom w:val="nil"/>
              <w:right w:val="nil"/>
            </w:tcBorders>
            <w:shd w:val="clear" w:color="auto" w:fill="auto"/>
            <w:noWrap/>
            <w:vAlign w:val="center"/>
            <w:hideMark/>
          </w:tcPr>
          <w:p w14:paraId="19CC3515" w14:textId="0CBD95E4"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948.407 </w:t>
            </w:r>
          </w:p>
        </w:tc>
        <w:tc>
          <w:tcPr>
            <w:tcW w:w="768" w:type="pct"/>
            <w:tcBorders>
              <w:top w:val="nil"/>
              <w:left w:val="nil"/>
              <w:bottom w:val="nil"/>
              <w:right w:val="nil"/>
            </w:tcBorders>
            <w:shd w:val="clear" w:color="auto" w:fill="auto"/>
            <w:noWrap/>
            <w:vAlign w:val="center"/>
            <w:hideMark/>
          </w:tcPr>
          <w:p w14:paraId="4A1D1323" w14:textId="57691F62"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646" w:type="pct"/>
            <w:tcBorders>
              <w:top w:val="nil"/>
              <w:left w:val="nil"/>
              <w:bottom w:val="nil"/>
              <w:right w:val="nil"/>
            </w:tcBorders>
            <w:shd w:val="clear" w:color="auto" w:fill="auto"/>
            <w:noWrap/>
            <w:vAlign w:val="center"/>
            <w:hideMark/>
          </w:tcPr>
          <w:p w14:paraId="5873FB82" w14:textId="7BB863DF"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w:t>
            </w:r>
            <w:r w:rsidR="008D1889">
              <w:rPr>
                <w:rFonts w:ascii="Calibri" w:eastAsia="Times New Roman" w:hAnsi="Calibri" w:cs="Calibri"/>
                <w:sz w:val="16"/>
                <w:szCs w:val="16"/>
              </w:rPr>
              <w:t>885.238</w:t>
            </w:r>
            <w:r w:rsidRPr="00261C79">
              <w:rPr>
                <w:rFonts w:ascii="Calibri" w:eastAsia="Times New Roman" w:hAnsi="Calibri" w:cs="Calibri"/>
                <w:sz w:val="16"/>
                <w:szCs w:val="16"/>
              </w:rPr>
              <w:t xml:space="preserve"> </w:t>
            </w:r>
          </w:p>
        </w:tc>
        <w:tc>
          <w:tcPr>
            <w:tcW w:w="626" w:type="pct"/>
            <w:tcBorders>
              <w:top w:val="nil"/>
              <w:left w:val="nil"/>
              <w:bottom w:val="nil"/>
              <w:right w:val="nil"/>
            </w:tcBorders>
            <w:shd w:val="clear" w:color="auto" w:fill="auto"/>
            <w:noWrap/>
            <w:vAlign w:val="center"/>
            <w:hideMark/>
          </w:tcPr>
          <w:p w14:paraId="7484833D" w14:textId="6C4F2219" w:rsidR="00094595" w:rsidRPr="00261C79" w:rsidRDefault="00527100" w:rsidP="00685B95">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18.254.321</w:t>
            </w:r>
            <w:r w:rsidR="00094595" w:rsidRPr="00261C79">
              <w:rPr>
                <w:rFonts w:ascii="Calibri" w:eastAsia="Times New Roman" w:hAnsi="Calibri" w:cs="Calibri"/>
                <w:sz w:val="16"/>
                <w:szCs w:val="16"/>
              </w:rPr>
              <w:t xml:space="preserve"> </w:t>
            </w:r>
          </w:p>
        </w:tc>
      </w:tr>
      <w:tr w:rsidR="00094595" w:rsidRPr="00094595" w14:paraId="6CD00B7E" w14:textId="77777777" w:rsidTr="00227944">
        <w:trPr>
          <w:trHeight w:hRule="exact" w:val="284"/>
        </w:trPr>
        <w:tc>
          <w:tcPr>
            <w:tcW w:w="1564" w:type="pct"/>
            <w:tcBorders>
              <w:top w:val="nil"/>
              <w:left w:val="nil"/>
              <w:bottom w:val="nil"/>
              <w:right w:val="nil"/>
            </w:tcBorders>
            <w:shd w:val="clear" w:color="auto" w:fill="auto"/>
            <w:noWrap/>
            <w:vAlign w:val="center"/>
            <w:hideMark/>
          </w:tcPr>
          <w:p w14:paraId="48093E80" w14:textId="77777777" w:rsidR="00094595" w:rsidRPr="00261C79" w:rsidRDefault="00094595" w:rsidP="00094595">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Direito de Uso de Imóveis (Filial)</w:t>
            </w:r>
          </w:p>
        </w:tc>
        <w:tc>
          <w:tcPr>
            <w:tcW w:w="680" w:type="pct"/>
            <w:tcBorders>
              <w:top w:val="nil"/>
              <w:left w:val="nil"/>
              <w:bottom w:val="nil"/>
              <w:right w:val="nil"/>
            </w:tcBorders>
            <w:shd w:val="clear" w:color="auto" w:fill="auto"/>
            <w:noWrap/>
            <w:vAlign w:val="center"/>
            <w:hideMark/>
          </w:tcPr>
          <w:p w14:paraId="25AF8593" w14:textId="68E99438"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14.380.394 </w:t>
            </w:r>
          </w:p>
        </w:tc>
        <w:tc>
          <w:tcPr>
            <w:tcW w:w="716" w:type="pct"/>
            <w:tcBorders>
              <w:top w:val="nil"/>
              <w:left w:val="nil"/>
              <w:bottom w:val="nil"/>
              <w:right w:val="nil"/>
            </w:tcBorders>
            <w:shd w:val="clear" w:color="auto" w:fill="auto"/>
            <w:noWrap/>
            <w:vAlign w:val="center"/>
            <w:hideMark/>
          </w:tcPr>
          <w:p w14:paraId="59A42068" w14:textId="638E8C26"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519.202 </w:t>
            </w:r>
          </w:p>
        </w:tc>
        <w:tc>
          <w:tcPr>
            <w:tcW w:w="768" w:type="pct"/>
            <w:tcBorders>
              <w:top w:val="nil"/>
              <w:left w:val="nil"/>
              <w:bottom w:val="nil"/>
              <w:right w:val="nil"/>
            </w:tcBorders>
            <w:shd w:val="clear" w:color="auto" w:fill="auto"/>
            <w:noWrap/>
            <w:vAlign w:val="center"/>
            <w:hideMark/>
          </w:tcPr>
          <w:p w14:paraId="087C24FB" w14:textId="4E1E6EE5"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646" w:type="pct"/>
            <w:tcBorders>
              <w:top w:val="nil"/>
              <w:left w:val="nil"/>
              <w:bottom w:val="nil"/>
              <w:right w:val="nil"/>
            </w:tcBorders>
            <w:shd w:val="clear" w:color="auto" w:fill="auto"/>
            <w:noWrap/>
            <w:vAlign w:val="center"/>
            <w:hideMark/>
          </w:tcPr>
          <w:p w14:paraId="1DA35394" w14:textId="6DEA0166"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w:t>
            </w:r>
            <w:r w:rsidR="008E0131">
              <w:rPr>
                <w:rFonts w:ascii="Calibri" w:eastAsia="Times New Roman" w:hAnsi="Calibri" w:cs="Calibri"/>
                <w:sz w:val="16"/>
                <w:szCs w:val="16"/>
              </w:rPr>
              <w:t>434.831</w:t>
            </w:r>
            <w:r w:rsidRPr="00261C79">
              <w:rPr>
                <w:rFonts w:ascii="Calibri" w:eastAsia="Times New Roman" w:hAnsi="Calibri" w:cs="Calibri"/>
                <w:sz w:val="16"/>
                <w:szCs w:val="16"/>
              </w:rPr>
              <w:t xml:space="preserve"> </w:t>
            </w:r>
          </w:p>
        </w:tc>
        <w:tc>
          <w:tcPr>
            <w:tcW w:w="626" w:type="pct"/>
            <w:tcBorders>
              <w:top w:val="nil"/>
              <w:left w:val="nil"/>
              <w:bottom w:val="nil"/>
              <w:right w:val="nil"/>
            </w:tcBorders>
            <w:shd w:val="clear" w:color="auto" w:fill="auto"/>
            <w:noWrap/>
            <w:vAlign w:val="center"/>
            <w:hideMark/>
          </w:tcPr>
          <w:p w14:paraId="1DCA168E" w14:textId="44DD4ECE"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15.</w:t>
            </w:r>
            <w:r w:rsidR="00954FFB">
              <w:rPr>
                <w:rFonts w:ascii="Calibri" w:eastAsia="Times New Roman" w:hAnsi="Calibri" w:cs="Calibri"/>
                <w:sz w:val="16"/>
                <w:szCs w:val="16"/>
              </w:rPr>
              <w:t>334.427</w:t>
            </w:r>
            <w:r w:rsidRPr="00261C79">
              <w:rPr>
                <w:rFonts w:ascii="Calibri" w:eastAsia="Times New Roman" w:hAnsi="Calibri" w:cs="Calibri"/>
                <w:sz w:val="16"/>
                <w:szCs w:val="16"/>
              </w:rPr>
              <w:t xml:space="preserve"> </w:t>
            </w:r>
          </w:p>
        </w:tc>
      </w:tr>
      <w:tr w:rsidR="00094595" w:rsidRPr="00094595" w14:paraId="2DEBB6CE" w14:textId="77777777" w:rsidTr="00227944">
        <w:trPr>
          <w:trHeight w:hRule="exact" w:val="284"/>
        </w:trPr>
        <w:tc>
          <w:tcPr>
            <w:tcW w:w="1564" w:type="pct"/>
            <w:tcBorders>
              <w:top w:val="single" w:sz="8" w:space="0" w:color="auto"/>
              <w:left w:val="nil"/>
              <w:bottom w:val="single" w:sz="8" w:space="0" w:color="auto"/>
              <w:right w:val="nil"/>
            </w:tcBorders>
            <w:shd w:val="clear" w:color="auto" w:fill="auto"/>
            <w:noWrap/>
            <w:vAlign w:val="center"/>
            <w:hideMark/>
          </w:tcPr>
          <w:p w14:paraId="0455CCAD" w14:textId="77777777" w:rsidR="00094595" w:rsidRPr="00261C79" w:rsidRDefault="00094595" w:rsidP="00094595">
            <w:pPr>
              <w:spacing w:after="0" w:line="240" w:lineRule="auto"/>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Total Direito de Uso</w:t>
            </w:r>
          </w:p>
        </w:tc>
        <w:tc>
          <w:tcPr>
            <w:tcW w:w="680" w:type="pct"/>
            <w:tcBorders>
              <w:top w:val="single" w:sz="8" w:space="0" w:color="auto"/>
              <w:left w:val="nil"/>
              <w:bottom w:val="single" w:sz="8" w:space="0" w:color="auto"/>
              <w:right w:val="nil"/>
            </w:tcBorders>
            <w:shd w:val="clear" w:color="auto" w:fill="auto"/>
            <w:noWrap/>
            <w:vAlign w:val="center"/>
            <w:hideMark/>
          </w:tcPr>
          <w:p w14:paraId="6A99AB8A" w14:textId="2260A2F8"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30.801.070 </w:t>
            </w:r>
          </w:p>
        </w:tc>
        <w:tc>
          <w:tcPr>
            <w:tcW w:w="716" w:type="pct"/>
            <w:tcBorders>
              <w:top w:val="single" w:sz="8" w:space="0" w:color="auto"/>
              <w:left w:val="nil"/>
              <w:bottom w:val="single" w:sz="8" w:space="0" w:color="auto"/>
              <w:right w:val="nil"/>
            </w:tcBorders>
            <w:shd w:val="clear" w:color="auto" w:fill="auto"/>
            <w:noWrap/>
            <w:vAlign w:val="center"/>
            <w:hideMark/>
          </w:tcPr>
          <w:p w14:paraId="2456AACC" w14:textId="2F986582"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1.467.609 </w:t>
            </w:r>
          </w:p>
        </w:tc>
        <w:tc>
          <w:tcPr>
            <w:tcW w:w="768" w:type="pct"/>
            <w:tcBorders>
              <w:top w:val="single" w:sz="8" w:space="0" w:color="auto"/>
              <w:left w:val="nil"/>
              <w:bottom w:val="single" w:sz="8" w:space="0" w:color="auto"/>
              <w:right w:val="nil"/>
            </w:tcBorders>
            <w:shd w:val="clear" w:color="auto" w:fill="auto"/>
            <w:noWrap/>
            <w:vAlign w:val="center"/>
            <w:hideMark/>
          </w:tcPr>
          <w:p w14:paraId="2BE30989" w14:textId="7423DE6E"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   </w:t>
            </w:r>
          </w:p>
        </w:tc>
        <w:tc>
          <w:tcPr>
            <w:tcW w:w="646" w:type="pct"/>
            <w:tcBorders>
              <w:top w:val="single" w:sz="8" w:space="0" w:color="auto"/>
              <w:left w:val="nil"/>
              <w:bottom w:val="single" w:sz="8" w:space="0" w:color="auto"/>
              <w:right w:val="nil"/>
            </w:tcBorders>
            <w:shd w:val="clear" w:color="auto" w:fill="auto"/>
            <w:noWrap/>
            <w:vAlign w:val="center"/>
            <w:hideMark/>
          </w:tcPr>
          <w:p w14:paraId="3FF193CD" w14:textId="6250BD49" w:rsidR="00094595" w:rsidRPr="00261C79" w:rsidRDefault="00A66FF7" w:rsidP="00685B95">
            <w:pPr>
              <w:spacing w:after="0" w:line="240" w:lineRule="auto"/>
              <w:jc w:val="right"/>
              <w:rPr>
                <w:rFonts w:ascii="Calibri" w:eastAsia="Times New Roman" w:hAnsi="Calibri" w:cs="Calibri"/>
                <w:b/>
                <w:sz w:val="16"/>
                <w:szCs w:val="16"/>
              </w:rPr>
            </w:pPr>
            <w:r>
              <w:rPr>
                <w:rFonts w:ascii="Calibri" w:eastAsia="Times New Roman" w:hAnsi="Calibri" w:cs="Calibri"/>
                <w:b/>
                <w:sz w:val="16"/>
                <w:szCs w:val="16"/>
              </w:rPr>
              <w:t>1.320.069</w:t>
            </w:r>
            <w:r w:rsidR="00094595" w:rsidRPr="00261C79">
              <w:rPr>
                <w:rFonts w:ascii="Calibri" w:eastAsia="Times New Roman" w:hAnsi="Calibri" w:cs="Calibri"/>
                <w:b/>
                <w:sz w:val="16"/>
                <w:szCs w:val="16"/>
              </w:rPr>
              <w:t xml:space="preserve"> </w:t>
            </w:r>
          </w:p>
        </w:tc>
        <w:tc>
          <w:tcPr>
            <w:tcW w:w="626" w:type="pct"/>
            <w:tcBorders>
              <w:top w:val="single" w:sz="8" w:space="0" w:color="auto"/>
              <w:left w:val="nil"/>
              <w:bottom w:val="single" w:sz="8" w:space="0" w:color="auto"/>
              <w:right w:val="nil"/>
            </w:tcBorders>
            <w:shd w:val="clear" w:color="auto" w:fill="auto"/>
            <w:noWrap/>
            <w:vAlign w:val="center"/>
            <w:hideMark/>
          </w:tcPr>
          <w:p w14:paraId="31C000CE" w14:textId="36184A35"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33.</w:t>
            </w:r>
            <w:r w:rsidR="00077897">
              <w:rPr>
                <w:rFonts w:ascii="Calibri" w:eastAsia="Times New Roman" w:hAnsi="Calibri" w:cs="Calibri"/>
                <w:b/>
                <w:sz w:val="16"/>
                <w:szCs w:val="16"/>
              </w:rPr>
              <w:t>588.748</w:t>
            </w:r>
            <w:r w:rsidRPr="00261C79">
              <w:rPr>
                <w:rFonts w:ascii="Calibri" w:eastAsia="Times New Roman" w:hAnsi="Calibri" w:cs="Calibri"/>
                <w:b/>
                <w:sz w:val="16"/>
                <w:szCs w:val="16"/>
              </w:rPr>
              <w:t xml:space="preserve"> </w:t>
            </w:r>
          </w:p>
        </w:tc>
      </w:tr>
      <w:tr w:rsidR="00094595" w:rsidRPr="00094595" w14:paraId="133EB365" w14:textId="77777777" w:rsidTr="00227944">
        <w:trPr>
          <w:trHeight w:hRule="exact" w:val="284"/>
        </w:trPr>
        <w:tc>
          <w:tcPr>
            <w:tcW w:w="1564" w:type="pct"/>
            <w:tcBorders>
              <w:top w:val="nil"/>
              <w:left w:val="nil"/>
              <w:bottom w:val="nil"/>
              <w:right w:val="nil"/>
            </w:tcBorders>
            <w:shd w:val="clear" w:color="auto" w:fill="auto"/>
            <w:noWrap/>
            <w:vAlign w:val="center"/>
            <w:hideMark/>
          </w:tcPr>
          <w:p w14:paraId="46D0B9C1" w14:textId="77777777" w:rsidR="00094595" w:rsidRPr="00261C79" w:rsidRDefault="00094595" w:rsidP="00094595">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Depreciação Direito de Uso de Imóveis (Sede)</w:t>
            </w:r>
          </w:p>
        </w:tc>
        <w:tc>
          <w:tcPr>
            <w:tcW w:w="680" w:type="pct"/>
            <w:tcBorders>
              <w:top w:val="nil"/>
              <w:left w:val="nil"/>
              <w:bottom w:val="nil"/>
              <w:right w:val="nil"/>
            </w:tcBorders>
            <w:shd w:val="clear" w:color="auto" w:fill="auto"/>
            <w:noWrap/>
            <w:vAlign w:val="center"/>
            <w:hideMark/>
          </w:tcPr>
          <w:p w14:paraId="5072EE70" w14:textId="5C0839D9"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(4.173.380)</w:t>
            </w:r>
          </w:p>
        </w:tc>
        <w:tc>
          <w:tcPr>
            <w:tcW w:w="716" w:type="pct"/>
            <w:tcBorders>
              <w:top w:val="nil"/>
              <w:left w:val="nil"/>
              <w:bottom w:val="nil"/>
              <w:right w:val="nil"/>
            </w:tcBorders>
            <w:shd w:val="clear" w:color="auto" w:fill="auto"/>
            <w:noWrap/>
            <w:vAlign w:val="center"/>
            <w:hideMark/>
          </w:tcPr>
          <w:p w14:paraId="643229E8" w14:textId="6AFE54DD"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768" w:type="pct"/>
            <w:tcBorders>
              <w:top w:val="nil"/>
              <w:left w:val="nil"/>
              <w:bottom w:val="nil"/>
              <w:right w:val="nil"/>
            </w:tcBorders>
            <w:shd w:val="clear" w:color="auto" w:fill="auto"/>
            <w:noWrap/>
            <w:vAlign w:val="center"/>
            <w:hideMark/>
          </w:tcPr>
          <w:p w14:paraId="737EA6B5" w14:textId="13CE9706"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w:t>
            </w:r>
            <w:r w:rsidR="00B52DC2">
              <w:rPr>
                <w:rFonts w:ascii="Calibri" w:eastAsia="Times New Roman" w:hAnsi="Calibri" w:cs="Calibri"/>
                <w:sz w:val="16"/>
                <w:szCs w:val="16"/>
              </w:rPr>
              <w:t>2.786.489</w:t>
            </w:r>
            <w:r w:rsidRPr="00261C79">
              <w:rPr>
                <w:rFonts w:ascii="Calibri" w:eastAsia="Times New Roman" w:hAnsi="Calibri" w:cs="Calibri"/>
                <w:sz w:val="16"/>
                <w:szCs w:val="16"/>
              </w:rPr>
              <w:t>)</w:t>
            </w:r>
          </w:p>
        </w:tc>
        <w:tc>
          <w:tcPr>
            <w:tcW w:w="646" w:type="pct"/>
            <w:tcBorders>
              <w:top w:val="nil"/>
              <w:left w:val="nil"/>
              <w:bottom w:val="nil"/>
              <w:right w:val="nil"/>
            </w:tcBorders>
            <w:shd w:val="clear" w:color="auto" w:fill="auto"/>
            <w:noWrap/>
            <w:vAlign w:val="center"/>
            <w:hideMark/>
          </w:tcPr>
          <w:p w14:paraId="5CCE7081" w14:textId="3567CE32"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626" w:type="pct"/>
            <w:tcBorders>
              <w:top w:val="nil"/>
              <w:left w:val="nil"/>
              <w:bottom w:val="nil"/>
              <w:right w:val="nil"/>
            </w:tcBorders>
            <w:shd w:val="clear" w:color="auto" w:fill="auto"/>
            <w:noWrap/>
            <w:vAlign w:val="center"/>
            <w:hideMark/>
          </w:tcPr>
          <w:p w14:paraId="76BEDD5A" w14:textId="5ABD4EF2"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(6.</w:t>
            </w:r>
            <w:r w:rsidR="000D25BB">
              <w:rPr>
                <w:rFonts w:ascii="Calibri" w:eastAsia="Times New Roman" w:hAnsi="Calibri" w:cs="Calibri"/>
                <w:sz w:val="16"/>
                <w:szCs w:val="16"/>
              </w:rPr>
              <w:t>959.870</w:t>
            </w:r>
            <w:r w:rsidRPr="00261C79">
              <w:rPr>
                <w:rFonts w:ascii="Calibri" w:eastAsia="Times New Roman" w:hAnsi="Calibri" w:cs="Calibri"/>
                <w:sz w:val="16"/>
                <w:szCs w:val="16"/>
              </w:rPr>
              <w:t>)</w:t>
            </w:r>
          </w:p>
        </w:tc>
      </w:tr>
      <w:tr w:rsidR="00094595" w:rsidRPr="00094595" w14:paraId="2A0B6B24" w14:textId="77777777" w:rsidTr="00227944">
        <w:trPr>
          <w:trHeight w:hRule="exact" w:val="284"/>
        </w:trPr>
        <w:tc>
          <w:tcPr>
            <w:tcW w:w="1564" w:type="pct"/>
            <w:tcBorders>
              <w:top w:val="nil"/>
              <w:left w:val="nil"/>
              <w:bottom w:val="nil"/>
              <w:right w:val="nil"/>
            </w:tcBorders>
            <w:shd w:val="clear" w:color="auto" w:fill="auto"/>
            <w:noWrap/>
            <w:vAlign w:val="center"/>
            <w:hideMark/>
          </w:tcPr>
          <w:p w14:paraId="6774DA2B" w14:textId="77777777" w:rsidR="00094595" w:rsidRPr="00261C79" w:rsidRDefault="00094595" w:rsidP="00094595">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Depreciação Direito de Uso de Imóveis (Filial)</w:t>
            </w:r>
          </w:p>
        </w:tc>
        <w:tc>
          <w:tcPr>
            <w:tcW w:w="680" w:type="pct"/>
            <w:tcBorders>
              <w:top w:val="nil"/>
              <w:left w:val="nil"/>
              <w:bottom w:val="nil"/>
              <w:right w:val="nil"/>
            </w:tcBorders>
            <w:shd w:val="clear" w:color="auto" w:fill="auto"/>
            <w:noWrap/>
            <w:vAlign w:val="center"/>
            <w:hideMark/>
          </w:tcPr>
          <w:p w14:paraId="08E29178" w14:textId="0873AE4B"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(9.639.305)</w:t>
            </w:r>
          </w:p>
        </w:tc>
        <w:tc>
          <w:tcPr>
            <w:tcW w:w="716" w:type="pct"/>
            <w:tcBorders>
              <w:top w:val="nil"/>
              <w:left w:val="nil"/>
              <w:bottom w:val="nil"/>
              <w:right w:val="nil"/>
            </w:tcBorders>
            <w:shd w:val="clear" w:color="auto" w:fill="auto"/>
            <w:noWrap/>
            <w:vAlign w:val="center"/>
            <w:hideMark/>
          </w:tcPr>
          <w:p w14:paraId="76F36702" w14:textId="0ECDF32C"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768" w:type="pct"/>
            <w:tcBorders>
              <w:top w:val="nil"/>
              <w:left w:val="nil"/>
              <w:bottom w:val="nil"/>
              <w:right w:val="nil"/>
            </w:tcBorders>
            <w:shd w:val="clear" w:color="auto" w:fill="auto"/>
            <w:noWrap/>
            <w:vAlign w:val="center"/>
            <w:hideMark/>
          </w:tcPr>
          <w:p w14:paraId="72C39D54" w14:textId="747592D9"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w:t>
            </w:r>
            <w:r w:rsidR="006A4781">
              <w:rPr>
                <w:rFonts w:ascii="Calibri" w:eastAsia="Times New Roman" w:hAnsi="Calibri" w:cs="Calibri"/>
                <w:sz w:val="16"/>
                <w:szCs w:val="16"/>
              </w:rPr>
              <w:t>2.553.810</w:t>
            </w:r>
            <w:r w:rsidRPr="00261C79">
              <w:rPr>
                <w:rFonts w:ascii="Calibri" w:eastAsia="Times New Roman" w:hAnsi="Calibri" w:cs="Calibri"/>
                <w:sz w:val="16"/>
                <w:szCs w:val="16"/>
              </w:rPr>
              <w:t>)</w:t>
            </w:r>
          </w:p>
        </w:tc>
        <w:tc>
          <w:tcPr>
            <w:tcW w:w="646" w:type="pct"/>
            <w:tcBorders>
              <w:top w:val="nil"/>
              <w:left w:val="nil"/>
              <w:bottom w:val="nil"/>
              <w:right w:val="nil"/>
            </w:tcBorders>
            <w:shd w:val="clear" w:color="auto" w:fill="auto"/>
            <w:noWrap/>
            <w:vAlign w:val="center"/>
            <w:hideMark/>
          </w:tcPr>
          <w:p w14:paraId="5577850B" w14:textId="7954A9A3"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626" w:type="pct"/>
            <w:tcBorders>
              <w:top w:val="nil"/>
              <w:left w:val="nil"/>
              <w:bottom w:val="nil"/>
              <w:right w:val="nil"/>
            </w:tcBorders>
            <w:shd w:val="clear" w:color="auto" w:fill="auto"/>
            <w:noWrap/>
            <w:vAlign w:val="center"/>
            <w:hideMark/>
          </w:tcPr>
          <w:p w14:paraId="6537D5A1" w14:textId="6EF97066"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(1</w:t>
            </w:r>
            <w:r w:rsidR="00A355AA">
              <w:rPr>
                <w:rFonts w:ascii="Calibri" w:eastAsia="Times New Roman" w:hAnsi="Calibri" w:cs="Calibri"/>
                <w:sz w:val="16"/>
                <w:szCs w:val="16"/>
              </w:rPr>
              <w:t>2.193.115</w:t>
            </w:r>
            <w:r w:rsidRPr="00261C79">
              <w:rPr>
                <w:rFonts w:ascii="Calibri" w:eastAsia="Times New Roman" w:hAnsi="Calibri" w:cs="Calibri"/>
                <w:sz w:val="16"/>
                <w:szCs w:val="16"/>
              </w:rPr>
              <w:t>)</w:t>
            </w:r>
          </w:p>
        </w:tc>
      </w:tr>
      <w:tr w:rsidR="00094595" w:rsidRPr="00094595" w14:paraId="2688D1BA" w14:textId="77777777" w:rsidTr="00227944">
        <w:trPr>
          <w:trHeight w:hRule="exact" w:val="284"/>
        </w:trPr>
        <w:tc>
          <w:tcPr>
            <w:tcW w:w="1564" w:type="pct"/>
            <w:tcBorders>
              <w:top w:val="single" w:sz="8" w:space="0" w:color="auto"/>
              <w:left w:val="nil"/>
              <w:bottom w:val="single" w:sz="8" w:space="0" w:color="auto"/>
              <w:right w:val="nil"/>
            </w:tcBorders>
            <w:shd w:val="clear" w:color="auto" w:fill="auto"/>
            <w:noWrap/>
            <w:vAlign w:val="center"/>
            <w:hideMark/>
          </w:tcPr>
          <w:p w14:paraId="1319FBE7" w14:textId="77777777" w:rsidR="00094595" w:rsidRPr="00261C79" w:rsidRDefault="00094595" w:rsidP="00094595">
            <w:pPr>
              <w:spacing w:after="0" w:line="240" w:lineRule="auto"/>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Total Depreciação Direito de Uso</w:t>
            </w:r>
          </w:p>
        </w:tc>
        <w:tc>
          <w:tcPr>
            <w:tcW w:w="680" w:type="pct"/>
            <w:tcBorders>
              <w:top w:val="single" w:sz="8" w:space="0" w:color="auto"/>
              <w:left w:val="nil"/>
              <w:bottom w:val="single" w:sz="8" w:space="0" w:color="auto"/>
              <w:right w:val="nil"/>
            </w:tcBorders>
            <w:shd w:val="clear" w:color="000000" w:fill="FFFFFF"/>
            <w:noWrap/>
            <w:vAlign w:val="center"/>
            <w:hideMark/>
          </w:tcPr>
          <w:p w14:paraId="66E18CC1" w14:textId="3BEFBA88"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(13.812.685)</w:t>
            </w:r>
          </w:p>
        </w:tc>
        <w:tc>
          <w:tcPr>
            <w:tcW w:w="716" w:type="pct"/>
            <w:tcBorders>
              <w:top w:val="single" w:sz="8" w:space="0" w:color="auto"/>
              <w:left w:val="nil"/>
              <w:bottom w:val="single" w:sz="8" w:space="0" w:color="auto"/>
              <w:right w:val="nil"/>
            </w:tcBorders>
            <w:shd w:val="clear" w:color="000000" w:fill="FFFFFF"/>
            <w:noWrap/>
            <w:vAlign w:val="center"/>
            <w:hideMark/>
          </w:tcPr>
          <w:p w14:paraId="75E1BF06" w14:textId="3C8F2B2A"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   </w:t>
            </w:r>
          </w:p>
        </w:tc>
        <w:tc>
          <w:tcPr>
            <w:tcW w:w="768" w:type="pct"/>
            <w:tcBorders>
              <w:top w:val="single" w:sz="8" w:space="0" w:color="auto"/>
              <w:left w:val="nil"/>
              <w:bottom w:val="single" w:sz="8" w:space="0" w:color="auto"/>
              <w:right w:val="nil"/>
            </w:tcBorders>
            <w:shd w:val="clear" w:color="000000" w:fill="FFFFFF"/>
            <w:noWrap/>
            <w:vAlign w:val="center"/>
            <w:hideMark/>
          </w:tcPr>
          <w:p w14:paraId="706A2D22" w14:textId="2FEDE6DF"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w:t>
            </w:r>
            <w:r w:rsidR="006A4781">
              <w:rPr>
                <w:rFonts w:ascii="Calibri" w:eastAsia="Times New Roman" w:hAnsi="Calibri" w:cs="Calibri"/>
                <w:b/>
                <w:sz w:val="16"/>
                <w:szCs w:val="16"/>
              </w:rPr>
              <w:t>5.340.299</w:t>
            </w:r>
            <w:r w:rsidRPr="00261C79">
              <w:rPr>
                <w:rFonts w:ascii="Calibri" w:eastAsia="Times New Roman" w:hAnsi="Calibri" w:cs="Calibri"/>
                <w:b/>
                <w:sz w:val="16"/>
                <w:szCs w:val="16"/>
              </w:rPr>
              <w:t>)</w:t>
            </w:r>
          </w:p>
        </w:tc>
        <w:tc>
          <w:tcPr>
            <w:tcW w:w="646" w:type="pct"/>
            <w:tcBorders>
              <w:top w:val="single" w:sz="8" w:space="0" w:color="auto"/>
              <w:left w:val="nil"/>
              <w:bottom w:val="single" w:sz="8" w:space="0" w:color="auto"/>
              <w:right w:val="nil"/>
            </w:tcBorders>
            <w:shd w:val="clear" w:color="000000" w:fill="FFFFFF"/>
            <w:noWrap/>
            <w:vAlign w:val="center"/>
            <w:hideMark/>
          </w:tcPr>
          <w:p w14:paraId="3452572E" w14:textId="53BF7332"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   </w:t>
            </w:r>
          </w:p>
        </w:tc>
        <w:tc>
          <w:tcPr>
            <w:tcW w:w="626" w:type="pct"/>
            <w:tcBorders>
              <w:top w:val="single" w:sz="8" w:space="0" w:color="auto"/>
              <w:left w:val="nil"/>
              <w:bottom w:val="single" w:sz="8" w:space="0" w:color="auto"/>
              <w:right w:val="nil"/>
            </w:tcBorders>
            <w:shd w:val="clear" w:color="000000" w:fill="FFFFFF"/>
            <w:noWrap/>
            <w:vAlign w:val="center"/>
            <w:hideMark/>
          </w:tcPr>
          <w:p w14:paraId="55E753DB" w14:textId="4692CD39"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w:t>
            </w:r>
            <w:r w:rsidR="002D2D9F">
              <w:rPr>
                <w:rFonts w:ascii="Calibri" w:eastAsia="Times New Roman" w:hAnsi="Calibri" w:cs="Calibri"/>
                <w:b/>
                <w:sz w:val="16"/>
                <w:szCs w:val="16"/>
              </w:rPr>
              <w:t>14</w:t>
            </w:r>
            <w:r w:rsidR="00D73610">
              <w:rPr>
                <w:rFonts w:ascii="Calibri" w:eastAsia="Times New Roman" w:hAnsi="Calibri" w:cs="Calibri"/>
                <w:b/>
                <w:sz w:val="16"/>
                <w:szCs w:val="16"/>
              </w:rPr>
              <w:t>.435.765</w:t>
            </w:r>
            <w:r w:rsidRPr="00261C79">
              <w:rPr>
                <w:rFonts w:ascii="Calibri" w:eastAsia="Times New Roman" w:hAnsi="Calibri" w:cs="Calibri"/>
                <w:b/>
                <w:sz w:val="16"/>
                <w:szCs w:val="16"/>
              </w:rPr>
              <w:t>)</w:t>
            </w:r>
          </w:p>
        </w:tc>
      </w:tr>
      <w:tr w:rsidR="00094595" w:rsidRPr="00094595" w14:paraId="218CB557" w14:textId="77777777" w:rsidTr="00227944">
        <w:trPr>
          <w:trHeight w:hRule="exact" w:val="284"/>
        </w:trPr>
        <w:tc>
          <w:tcPr>
            <w:tcW w:w="1564" w:type="pct"/>
            <w:tcBorders>
              <w:top w:val="nil"/>
              <w:left w:val="nil"/>
              <w:bottom w:val="single" w:sz="8" w:space="0" w:color="auto"/>
              <w:right w:val="nil"/>
            </w:tcBorders>
            <w:shd w:val="clear" w:color="auto" w:fill="auto"/>
            <w:noWrap/>
            <w:vAlign w:val="center"/>
            <w:hideMark/>
          </w:tcPr>
          <w:p w14:paraId="69E285E3" w14:textId="10DF59A6" w:rsidR="00094595" w:rsidRPr="00261C79" w:rsidRDefault="00E04599" w:rsidP="00094595">
            <w:pPr>
              <w:spacing w:after="0" w:line="240" w:lineRule="auto"/>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Total Líquido Direito De Uso</w:t>
            </w:r>
          </w:p>
        </w:tc>
        <w:tc>
          <w:tcPr>
            <w:tcW w:w="680" w:type="pct"/>
            <w:tcBorders>
              <w:top w:val="nil"/>
              <w:left w:val="nil"/>
              <w:bottom w:val="single" w:sz="8" w:space="0" w:color="auto"/>
              <w:right w:val="nil"/>
            </w:tcBorders>
            <w:shd w:val="clear" w:color="000000" w:fill="FFFFFF"/>
            <w:noWrap/>
            <w:vAlign w:val="center"/>
            <w:hideMark/>
          </w:tcPr>
          <w:p w14:paraId="323753F2" w14:textId="19CBD87A"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16.988.386 </w:t>
            </w:r>
          </w:p>
        </w:tc>
        <w:tc>
          <w:tcPr>
            <w:tcW w:w="716" w:type="pct"/>
            <w:tcBorders>
              <w:top w:val="nil"/>
              <w:left w:val="nil"/>
              <w:bottom w:val="single" w:sz="8" w:space="0" w:color="auto"/>
              <w:right w:val="nil"/>
            </w:tcBorders>
            <w:shd w:val="clear" w:color="000000" w:fill="FFFFFF"/>
            <w:noWrap/>
            <w:vAlign w:val="center"/>
            <w:hideMark/>
          </w:tcPr>
          <w:p w14:paraId="0F9C35C5" w14:textId="7F990771"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1.467.609 </w:t>
            </w:r>
          </w:p>
        </w:tc>
        <w:tc>
          <w:tcPr>
            <w:tcW w:w="768" w:type="pct"/>
            <w:tcBorders>
              <w:top w:val="nil"/>
              <w:left w:val="nil"/>
              <w:bottom w:val="single" w:sz="8" w:space="0" w:color="auto"/>
              <w:right w:val="nil"/>
            </w:tcBorders>
            <w:shd w:val="clear" w:color="000000" w:fill="FFFFFF"/>
            <w:noWrap/>
            <w:vAlign w:val="center"/>
            <w:hideMark/>
          </w:tcPr>
          <w:p w14:paraId="76C78BA6" w14:textId="2D6E9AAD"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w:t>
            </w:r>
            <w:r w:rsidR="00583BA1">
              <w:rPr>
                <w:rFonts w:ascii="Calibri" w:eastAsia="Times New Roman" w:hAnsi="Calibri" w:cs="Calibri"/>
                <w:b/>
                <w:sz w:val="16"/>
                <w:szCs w:val="16"/>
              </w:rPr>
              <w:t>5.340.299</w:t>
            </w:r>
            <w:r w:rsidRPr="00261C79">
              <w:rPr>
                <w:rFonts w:ascii="Calibri" w:eastAsia="Times New Roman" w:hAnsi="Calibri" w:cs="Calibri"/>
                <w:b/>
                <w:sz w:val="16"/>
                <w:szCs w:val="16"/>
              </w:rPr>
              <w:t>)</w:t>
            </w:r>
          </w:p>
        </w:tc>
        <w:tc>
          <w:tcPr>
            <w:tcW w:w="646" w:type="pct"/>
            <w:tcBorders>
              <w:top w:val="nil"/>
              <w:left w:val="nil"/>
              <w:bottom w:val="single" w:sz="8" w:space="0" w:color="auto"/>
              <w:right w:val="nil"/>
            </w:tcBorders>
            <w:shd w:val="clear" w:color="000000" w:fill="FFFFFF"/>
            <w:noWrap/>
            <w:vAlign w:val="center"/>
            <w:hideMark/>
          </w:tcPr>
          <w:p w14:paraId="60454B46" w14:textId="3FCE2B30" w:rsidR="00094595" w:rsidRPr="00261C79" w:rsidRDefault="00583BA1" w:rsidP="00685B95">
            <w:pPr>
              <w:spacing w:after="0" w:line="240" w:lineRule="auto"/>
              <w:jc w:val="right"/>
              <w:rPr>
                <w:rFonts w:ascii="Calibri" w:eastAsia="Times New Roman" w:hAnsi="Calibri" w:cs="Calibri"/>
                <w:b/>
                <w:sz w:val="16"/>
                <w:szCs w:val="16"/>
              </w:rPr>
            </w:pPr>
            <w:r>
              <w:rPr>
                <w:rFonts w:ascii="Calibri" w:eastAsia="Times New Roman" w:hAnsi="Calibri" w:cs="Calibri"/>
                <w:b/>
                <w:sz w:val="16"/>
                <w:szCs w:val="16"/>
              </w:rPr>
              <w:t>1.320.069</w:t>
            </w:r>
            <w:r w:rsidR="00094595" w:rsidRPr="00261C79">
              <w:rPr>
                <w:rFonts w:ascii="Calibri" w:eastAsia="Times New Roman" w:hAnsi="Calibri" w:cs="Calibri"/>
                <w:b/>
                <w:sz w:val="16"/>
                <w:szCs w:val="16"/>
              </w:rPr>
              <w:t xml:space="preserve"> </w:t>
            </w:r>
          </w:p>
        </w:tc>
        <w:tc>
          <w:tcPr>
            <w:tcW w:w="626" w:type="pct"/>
            <w:tcBorders>
              <w:top w:val="nil"/>
              <w:left w:val="nil"/>
              <w:bottom w:val="single" w:sz="8" w:space="0" w:color="auto"/>
              <w:right w:val="nil"/>
            </w:tcBorders>
            <w:shd w:val="clear" w:color="000000" w:fill="FFFFFF"/>
            <w:noWrap/>
            <w:vAlign w:val="center"/>
            <w:hideMark/>
          </w:tcPr>
          <w:p w14:paraId="5D65B2E4" w14:textId="76F44456"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15.757.09</w:t>
            </w:r>
            <w:r w:rsidR="00DD64DE">
              <w:rPr>
                <w:rFonts w:ascii="Calibri" w:eastAsia="Times New Roman" w:hAnsi="Calibri" w:cs="Calibri"/>
                <w:b/>
                <w:sz w:val="16"/>
                <w:szCs w:val="16"/>
              </w:rPr>
              <w:t>5</w:t>
            </w:r>
          </w:p>
        </w:tc>
      </w:tr>
    </w:tbl>
    <w:p w14:paraId="70F95214" w14:textId="7015DB77" w:rsidR="00F52ACF" w:rsidRDefault="00F52ACF" w:rsidP="00E743E1">
      <w:pPr>
        <w:spacing w:before="240"/>
        <w:jc w:val="both"/>
        <w:rPr>
          <w:rFonts w:cstheme="minorHAnsi"/>
          <w:sz w:val="20"/>
        </w:rPr>
      </w:pPr>
      <w:r w:rsidRPr="00D85639">
        <w:rPr>
          <w:rFonts w:cstheme="minorHAnsi"/>
          <w:sz w:val="20"/>
        </w:rPr>
        <w:t xml:space="preserve">As obrigações contratuais a pagar referentes a contratos de locação de imóveis classificados como contratos de arrendamentos como base na vigência do contrato, bem como os juros a transcorrer decorrentes da operação, em conformidade com o CPC 06 (R2), apresentaram a seguinte movimentação no </w:t>
      </w:r>
      <w:r w:rsidR="0099410B">
        <w:rPr>
          <w:rFonts w:cstheme="minorHAnsi"/>
          <w:sz w:val="20"/>
        </w:rPr>
        <w:t>terceiro</w:t>
      </w:r>
      <w:r w:rsidRPr="00D85639">
        <w:rPr>
          <w:rFonts w:cstheme="minorHAnsi"/>
          <w:sz w:val="20"/>
        </w:rPr>
        <w:t xml:space="preserve"> trimestre de 2023:</w:t>
      </w:r>
    </w:p>
    <w:tbl>
      <w:tblPr>
        <w:tblW w:w="5000" w:type="pct"/>
        <w:tblCellMar>
          <w:left w:w="70" w:type="dxa"/>
          <w:right w:w="70" w:type="dxa"/>
        </w:tblCellMar>
        <w:tblLook w:val="04A0" w:firstRow="1" w:lastRow="0" w:firstColumn="1" w:lastColumn="0" w:noHBand="0" w:noVBand="1"/>
      </w:tblPr>
      <w:tblGrid>
        <w:gridCol w:w="3781"/>
        <w:gridCol w:w="1290"/>
        <w:gridCol w:w="1199"/>
        <w:gridCol w:w="1250"/>
        <w:gridCol w:w="1797"/>
        <w:gridCol w:w="1290"/>
      </w:tblGrid>
      <w:tr w:rsidR="00C62688" w14:paraId="1814944C" w14:textId="77777777" w:rsidTr="006C6466">
        <w:trPr>
          <w:trHeight w:hRule="exact" w:val="640"/>
        </w:trPr>
        <w:tc>
          <w:tcPr>
            <w:tcW w:w="1782" w:type="pct"/>
            <w:tcBorders>
              <w:top w:val="single" w:sz="8" w:space="0" w:color="auto"/>
              <w:left w:val="nil"/>
              <w:bottom w:val="single" w:sz="8" w:space="0" w:color="auto"/>
              <w:right w:val="nil"/>
            </w:tcBorders>
            <w:shd w:val="clear" w:color="000000" w:fill="DDEBF7"/>
            <w:noWrap/>
            <w:vAlign w:val="center"/>
            <w:hideMark/>
          </w:tcPr>
          <w:p w14:paraId="43FD0EEE" w14:textId="77777777" w:rsidR="00C62688" w:rsidRDefault="00C62688">
            <w:pPr>
              <w:rPr>
                <w:rFonts w:ascii="Calibri" w:hAnsi="Calibri" w:cs="Calibri"/>
                <w:b/>
                <w:bCs/>
                <w:color w:val="000000"/>
                <w:sz w:val="16"/>
                <w:szCs w:val="16"/>
              </w:rPr>
            </w:pPr>
            <w:r>
              <w:rPr>
                <w:rFonts w:ascii="Calibri" w:hAnsi="Calibri" w:cs="Calibri"/>
                <w:b/>
                <w:bCs/>
                <w:color w:val="000000"/>
                <w:sz w:val="16"/>
                <w:szCs w:val="16"/>
              </w:rPr>
              <w:t>Passivo de arrendamento</w:t>
            </w:r>
          </w:p>
        </w:tc>
        <w:tc>
          <w:tcPr>
            <w:tcW w:w="608" w:type="pct"/>
            <w:tcBorders>
              <w:top w:val="single" w:sz="8" w:space="0" w:color="auto"/>
              <w:left w:val="nil"/>
              <w:bottom w:val="single" w:sz="8" w:space="0" w:color="auto"/>
              <w:right w:val="nil"/>
            </w:tcBorders>
            <w:shd w:val="clear" w:color="000000" w:fill="DDEBF7"/>
            <w:vAlign w:val="center"/>
            <w:hideMark/>
          </w:tcPr>
          <w:p w14:paraId="5E329A26" w14:textId="77777777" w:rsidR="00C62688" w:rsidRDefault="00C62688" w:rsidP="00002A4C">
            <w:pPr>
              <w:jc w:val="center"/>
              <w:rPr>
                <w:rFonts w:ascii="Calibri" w:hAnsi="Calibri" w:cs="Calibri"/>
                <w:b/>
                <w:bCs/>
                <w:color w:val="000000"/>
                <w:sz w:val="16"/>
                <w:szCs w:val="16"/>
              </w:rPr>
            </w:pPr>
            <w:r>
              <w:rPr>
                <w:rFonts w:ascii="Calibri" w:hAnsi="Calibri" w:cs="Calibri"/>
                <w:b/>
                <w:bCs/>
                <w:color w:val="000000"/>
                <w:sz w:val="16"/>
                <w:szCs w:val="16"/>
              </w:rPr>
              <w:t>Saldo em 31/12/2022</w:t>
            </w:r>
          </w:p>
        </w:tc>
        <w:tc>
          <w:tcPr>
            <w:tcW w:w="565" w:type="pct"/>
            <w:tcBorders>
              <w:top w:val="single" w:sz="8" w:space="0" w:color="auto"/>
              <w:left w:val="nil"/>
              <w:bottom w:val="single" w:sz="8" w:space="0" w:color="auto"/>
              <w:right w:val="nil"/>
            </w:tcBorders>
            <w:shd w:val="clear" w:color="000000" w:fill="DDEBF7"/>
            <w:vAlign w:val="center"/>
            <w:hideMark/>
          </w:tcPr>
          <w:p w14:paraId="56508DE7" w14:textId="77777777" w:rsidR="00C62688" w:rsidRDefault="00C62688" w:rsidP="00002A4C">
            <w:pPr>
              <w:jc w:val="center"/>
              <w:rPr>
                <w:rFonts w:ascii="Calibri" w:hAnsi="Calibri" w:cs="Calibri"/>
                <w:b/>
                <w:bCs/>
                <w:color w:val="000000"/>
                <w:sz w:val="16"/>
                <w:szCs w:val="16"/>
              </w:rPr>
            </w:pPr>
            <w:r>
              <w:rPr>
                <w:rFonts w:ascii="Calibri" w:hAnsi="Calibri" w:cs="Calibri"/>
                <w:b/>
                <w:bCs/>
                <w:color w:val="000000"/>
                <w:sz w:val="16"/>
                <w:szCs w:val="16"/>
              </w:rPr>
              <w:t>Entradas</w:t>
            </w:r>
          </w:p>
        </w:tc>
        <w:tc>
          <w:tcPr>
            <w:tcW w:w="589" w:type="pct"/>
            <w:tcBorders>
              <w:top w:val="single" w:sz="8" w:space="0" w:color="auto"/>
              <w:left w:val="nil"/>
              <w:bottom w:val="single" w:sz="8" w:space="0" w:color="auto"/>
              <w:right w:val="nil"/>
            </w:tcBorders>
            <w:shd w:val="clear" w:color="000000" w:fill="DDEBF7"/>
            <w:vAlign w:val="center"/>
            <w:hideMark/>
          </w:tcPr>
          <w:p w14:paraId="6B60B88C" w14:textId="6EE5C147" w:rsidR="00C62688" w:rsidRDefault="00C62688" w:rsidP="00002A4C">
            <w:pPr>
              <w:jc w:val="center"/>
              <w:rPr>
                <w:rFonts w:ascii="Calibri" w:hAnsi="Calibri" w:cs="Calibri"/>
                <w:b/>
                <w:bCs/>
                <w:color w:val="000000"/>
                <w:sz w:val="16"/>
                <w:szCs w:val="16"/>
              </w:rPr>
            </w:pPr>
            <w:r>
              <w:rPr>
                <w:rFonts w:ascii="Calibri" w:hAnsi="Calibri" w:cs="Calibri"/>
                <w:b/>
                <w:bCs/>
                <w:color w:val="000000"/>
                <w:sz w:val="16"/>
                <w:szCs w:val="16"/>
              </w:rPr>
              <w:t>Ajustes / transferências</w:t>
            </w:r>
          </w:p>
        </w:tc>
        <w:tc>
          <w:tcPr>
            <w:tcW w:w="847" w:type="pct"/>
            <w:tcBorders>
              <w:top w:val="single" w:sz="8" w:space="0" w:color="auto"/>
              <w:left w:val="nil"/>
              <w:bottom w:val="single" w:sz="8" w:space="0" w:color="auto"/>
              <w:right w:val="nil"/>
            </w:tcBorders>
            <w:shd w:val="clear" w:color="000000" w:fill="DDEBF7"/>
            <w:vAlign w:val="center"/>
            <w:hideMark/>
          </w:tcPr>
          <w:p w14:paraId="7894C6B2" w14:textId="77777777" w:rsidR="00C62688" w:rsidRDefault="00C62688" w:rsidP="00002A4C">
            <w:pPr>
              <w:jc w:val="center"/>
              <w:rPr>
                <w:rFonts w:ascii="Calibri" w:hAnsi="Calibri" w:cs="Calibri"/>
                <w:b/>
                <w:bCs/>
                <w:color w:val="000000"/>
                <w:sz w:val="16"/>
                <w:szCs w:val="16"/>
              </w:rPr>
            </w:pPr>
            <w:r>
              <w:rPr>
                <w:rFonts w:ascii="Calibri" w:hAnsi="Calibri" w:cs="Calibri"/>
                <w:b/>
                <w:bCs/>
                <w:color w:val="000000"/>
                <w:sz w:val="16"/>
                <w:szCs w:val="16"/>
              </w:rPr>
              <w:t>Pagamentos efetuados</w:t>
            </w:r>
          </w:p>
        </w:tc>
        <w:tc>
          <w:tcPr>
            <w:tcW w:w="608" w:type="pct"/>
            <w:tcBorders>
              <w:top w:val="single" w:sz="8" w:space="0" w:color="auto"/>
              <w:left w:val="nil"/>
              <w:bottom w:val="single" w:sz="8" w:space="0" w:color="auto"/>
              <w:right w:val="nil"/>
            </w:tcBorders>
            <w:shd w:val="clear" w:color="000000" w:fill="DDEBF7"/>
            <w:vAlign w:val="center"/>
            <w:hideMark/>
          </w:tcPr>
          <w:p w14:paraId="7E9793F8" w14:textId="77777777" w:rsidR="00C62688" w:rsidRDefault="00C62688" w:rsidP="00002A4C">
            <w:pPr>
              <w:jc w:val="center"/>
              <w:rPr>
                <w:rFonts w:ascii="Calibri" w:hAnsi="Calibri" w:cs="Calibri"/>
                <w:b/>
                <w:bCs/>
                <w:color w:val="000000"/>
                <w:sz w:val="16"/>
                <w:szCs w:val="16"/>
              </w:rPr>
            </w:pPr>
            <w:r>
              <w:rPr>
                <w:rFonts w:ascii="Calibri" w:hAnsi="Calibri" w:cs="Calibri"/>
                <w:b/>
                <w:bCs/>
                <w:color w:val="000000"/>
                <w:sz w:val="16"/>
                <w:szCs w:val="16"/>
              </w:rPr>
              <w:t>Saldo em 30/09/2023</w:t>
            </w:r>
          </w:p>
        </w:tc>
      </w:tr>
      <w:tr w:rsidR="00C62688" w14:paraId="33FE51B8" w14:textId="77777777" w:rsidTr="006C6466">
        <w:trPr>
          <w:trHeight w:hRule="exact" w:val="300"/>
        </w:trPr>
        <w:tc>
          <w:tcPr>
            <w:tcW w:w="1782" w:type="pct"/>
            <w:tcBorders>
              <w:top w:val="nil"/>
              <w:left w:val="nil"/>
              <w:bottom w:val="single" w:sz="8" w:space="0" w:color="auto"/>
              <w:right w:val="nil"/>
            </w:tcBorders>
            <w:shd w:val="clear" w:color="auto" w:fill="auto"/>
            <w:noWrap/>
            <w:vAlign w:val="center"/>
            <w:hideMark/>
          </w:tcPr>
          <w:p w14:paraId="6889DD2E" w14:textId="77777777" w:rsidR="00C62688" w:rsidRDefault="00C62688">
            <w:pPr>
              <w:rPr>
                <w:rFonts w:ascii="Calibri" w:hAnsi="Calibri" w:cs="Calibri"/>
                <w:b/>
                <w:bCs/>
                <w:color w:val="000000"/>
                <w:sz w:val="16"/>
                <w:szCs w:val="16"/>
              </w:rPr>
            </w:pPr>
            <w:r>
              <w:rPr>
                <w:rFonts w:ascii="Calibri" w:hAnsi="Calibri" w:cs="Calibri"/>
                <w:b/>
                <w:bCs/>
                <w:color w:val="000000"/>
                <w:sz w:val="16"/>
                <w:szCs w:val="16"/>
              </w:rPr>
              <w:t>Passivo de Arrendamento Circulante</w:t>
            </w:r>
          </w:p>
        </w:tc>
        <w:tc>
          <w:tcPr>
            <w:tcW w:w="608" w:type="pct"/>
            <w:tcBorders>
              <w:top w:val="nil"/>
              <w:left w:val="nil"/>
              <w:bottom w:val="single" w:sz="8" w:space="0" w:color="auto"/>
              <w:right w:val="nil"/>
            </w:tcBorders>
            <w:shd w:val="clear" w:color="000000" w:fill="FFFFFF"/>
            <w:noWrap/>
            <w:vAlign w:val="center"/>
            <w:hideMark/>
          </w:tcPr>
          <w:p w14:paraId="0BF7290C"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7.557.056</w:t>
            </w:r>
          </w:p>
        </w:tc>
        <w:tc>
          <w:tcPr>
            <w:tcW w:w="565" w:type="pct"/>
            <w:tcBorders>
              <w:top w:val="nil"/>
              <w:left w:val="nil"/>
              <w:bottom w:val="single" w:sz="8" w:space="0" w:color="auto"/>
              <w:right w:val="nil"/>
            </w:tcBorders>
            <w:shd w:val="clear" w:color="000000" w:fill="FFFFFF"/>
            <w:noWrap/>
            <w:vAlign w:val="center"/>
            <w:hideMark/>
          </w:tcPr>
          <w:p w14:paraId="23EE6416"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596.898</w:t>
            </w:r>
          </w:p>
        </w:tc>
        <w:tc>
          <w:tcPr>
            <w:tcW w:w="589" w:type="pct"/>
            <w:tcBorders>
              <w:top w:val="nil"/>
              <w:left w:val="nil"/>
              <w:bottom w:val="single" w:sz="8" w:space="0" w:color="auto"/>
              <w:right w:val="nil"/>
            </w:tcBorders>
            <w:shd w:val="clear" w:color="000000" w:fill="FFFFFF"/>
            <w:noWrap/>
            <w:vAlign w:val="center"/>
            <w:hideMark/>
          </w:tcPr>
          <w:p w14:paraId="0B8278B6"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3.232.258</w:t>
            </w:r>
          </w:p>
        </w:tc>
        <w:tc>
          <w:tcPr>
            <w:tcW w:w="847" w:type="pct"/>
            <w:tcBorders>
              <w:top w:val="nil"/>
              <w:left w:val="nil"/>
              <w:bottom w:val="single" w:sz="8" w:space="0" w:color="auto"/>
              <w:right w:val="nil"/>
            </w:tcBorders>
            <w:shd w:val="clear" w:color="000000" w:fill="FFFFFF"/>
            <w:noWrap/>
            <w:vAlign w:val="center"/>
            <w:hideMark/>
          </w:tcPr>
          <w:p w14:paraId="275D93FE"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-3.541.633</w:t>
            </w:r>
          </w:p>
        </w:tc>
        <w:tc>
          <w:tcPr>
            <w:tcW w:w="608" w:type="pct"/>
            <w:tcBorders>
              <w:top w:val="nil"/>
              <w:left w:val="nil"/>
              <w:bottom w:val="single" w:sz="8" w:space="0" w:color="auto"/>
              <w:right w:val="nil"/>
            </w:tcBorders>
            <w:shd w:val="clear" w:color="000000" w:fill="FFFFFF"/>
            <w:noWrap/>
            <w:vAlign w:val="center"/>
            <w:hideMark/>
          </w:tcPr>
          <w:p w14:paraId="4C0341C0"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7.844.579</w:t>
            </w:r>
          </w:p>
        </w:tc>
      </w:tr>
      <w:tr w:rsidR="00C62688" w14:paraId="42DADB97" w14:textId="77777777" w:rsidTr="006C6466">
        <w:trPr>
          <w:trHeight w:hRule="exact" w:val="290"/>
        </w:trPr>
        <w:tc>
          <w:tcPr>
            <w:tcW w:w="1782" w:type="pct"/>
            <w:tcBorders>
              <w:top w:val="nil"/>
              <w:left w:val="nil"/>
              <w:bottom w:val="nil"/>
              <w:right w:val="nil"/>
            </w:tcBorders>
            <w:shd w:val="clear" w:color="auto" w:fill="auto"/>
            <w:noWrap/>
            <w:vAlign w:val="center"/>
            <w:hideMark/>
          </w:tcPr>
          <w:p w14:paraId="3E91DA0F" w14:textId="77777777" w:rsidR="00C62688" w:rsidRDefault="00C62688">
            <w:pPr>
              <w:rPr>
                <w:rFonts w:ascii="Calibri" w:hAnsi="Calibri" w:cs="Calibri"/>
                <w:color w:val="000000"/>
                <w:sz w:val="16"/>
                <w:szCs w:val="16"/>
              </w:rPr>
            </w:pPr>
            <w:r>
              <w:rPr>
                <w:rFonts w:ascii="Calibri" w:hAnsi="Calibri" w:cs="Calibri"/>
                <w:color w:val="000000"/>
                <w:sz w:val="16"/>
                <w:szCs w:val="16"/>
              </w:rPr>
              <w:t>Passivo de Arrendamento de Imóveis (Sede)</w:t>
            </w:r>
          </w:p>
        </w:tc>
        <w:tc>
          <w:tcPr>
            <w:tcW w:w="608" w:type="pct"/>
            <w:tcBorders>
              <w:top w:val="nil"/>
              <w:left w:val="nil"/>
              <w:bottom w:val="nil"/>
              <w:right w:val="nil"/>
            </w:tcBorders>
            <w:shd w:val="clear" w:color="auto" w:fill="auto"/>
            <w:noWrap/>
            <w:vAlign w:val="center"/>
            <w:hideMark/>
          </w:tcPr>
          <w:p w14:paraId="7C673F99"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4.200.000</w:t>
            </w:r>
          </w:p>
        </w:tc>
        <w:tc>
          <w:tcPr>
            <w:tcW w:w="565" w:type="pct"/>
            <w:tcBorders>
              <w:top w:val="nil"/>
              <w:left w:val="nil"/>
              <w:bottom w:val="nil"/>
              <w:right w:val="nil"/>
            </w:tcBorders>
            <w:shd w:val="clear" w:color="auto" w:fill="auto"/>
            <w:noWrap/>
            <w:vAlign w:val="center"/>
            <w:hideMark/>
          </w:tcPr>
          <w:p w14:paraId="1FFFBBBB"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301.091</w:t>
            </w:r>
          </w:p>
        </w:tc>
        <w:tc>
          <w:tcPr>
            <w:tcW w:w="589" w:type="pct"/>
            <w:tcBorders>
              <w:top w:val="nil"/>
              <w:left w:val="nil"/>
              <w:bottom w:val="nil"/>
              <w:right w:val="nil"/>
            </w:tcBorders>
            <w:shd w:val="clear" w:color="auto" w:fill="auto"/>
            <w:noWrap/>
            <w:vAlign w:val="center"/>
            <w:hideMark/>
          </w:tcPr>
          <w:p w14:paraId="30D1C52F"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2.325.818</w:t>
            </w:r>
          </w:p>
        </w:tc>
        <w:tc>
          <w:tcPr>
            <w:tcW w:w="847" w:type="pct"/>
            <w:tcBorders>
              <w:top w:val="nil"/>
              <w:left w:val="nil"/>
              <w:bottom w:val="nil"/>
              <w:right w:val="nil"/>
            </w:tcBorders>
            <w:shd w:val="clear" w:color="auto" w:fill="auto"/>
            <w:noWrap/>
            <w:vAlign w:val="center"/>
            <w:hideMark/>
          </w:tcPr>
          <w:p w14:paraId="7A866427"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-2.325.818</w:t>
            </w:r>
          </w:p>
        </w:tc>
        <w:tc>
          <w:tcPr>
            <w:tcW w:w="608" w:type="pct"/>
            <w:tcBorders>
              <w:top w:val="nil"/>
              <w:left w:val="nil"/>
              <w:bottom w:val="nil"/>
              <w:right w:val="nil"/>
            </w:tcBorders>
            <w:shd w:val="clear" w:color="auto" w:fill="auto"/>
            <w:noWrap/>
            <w:vAlign w:val="center"/>
            <w:hideMark/>
          </w:tcPr>
          <w:p w14:paraId="10BD2255"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4.501.091</w:t>
            </w:r>
          </w:p>
        </w:tc>
      </w:tr>
      <w:tr w:rsidR="00C62688" w14:paraId="0AEA3830" w14:textId="77777777" w:rsidTr="00DA01FE">
        <w:trPr>
          <w:trHeight w:hRule="exact" w:val="290"/>
        </w:trPr>
        <w:tc>
          <w:tcPr>
            <w:tcW w:w="1782" w:type="pct"/>
            <w:tcBorders>
              <w:top w:val="nil"/>
              <w:left w:val="nil"/>
              <w:bottom w:val="single" w:sz="4" w:space="0" w:color="auto"/>
              <w:right w:val="nil"/>
            </w:tcBorders>
            <w:shd w:val="clear" w:color="auto" w:fill="auto"/>
            <w:noWrap/>
            <w:vAlign w:val="center"/>
            <w:hideMark/>
          </w:tcPr>
          <w:p w14:paraId="6126F8FC" w14:textId="77777777" w:rsidR="00C62688" w:rsidRDefault="00C62688">
            <w:pPr>
              <w:rPr>
                <w:rFonts w:ascii="Calibri" w:hAnsi="Calibri" w:cs="Calibri"/>
                <w:color w:val="000000"/>
                <w:sz w:val="16"/>
                <w:szCs w:val="16"/>
              </w:rPr>
            </w:pPr>
            <w:r>
              <w:rPr>
                <w:rFonts w:ascii="Calibri" w:hAnsi="Calibri" w:cs="Calibri"/>
                <w:color w:val="000000"/>
                <w:sz w:val="16"/>
                <w:szCs w:val="16"/>
              </w:rPr>
              <w:t>Passivo de Arrendamento de Imóveis (Filial)</w:t>
            </w:r>
          </w:p>
        </w:tc>
        <w:tc>
          <w:tcPr>
            <w:tcW w:w="608" w:type="pct"/>
            <w:tcBorders>
              <w:top w:val="nil"/>
              <w:left w:val="nil"/>
              <w:bottom w:val="single" w:sz="4" w:space="0" w:color="auto"/>
              <w:right w:val="nil"/>
            </w:tcBorders>
            <w:shd w:val="clear" w:color="auto" w:fill="auto"/>
            <w:noWrap/>
            <w:vAlign w:val="center"/>
            <w:hideMark/>
          </w:tcPr>
          <w:p w14:paraId="2F2AC02D"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3.357.056</w:t>
            </w:r>
          </w:p>
        </w:tc>
        <w:tc>
          <w:tcPr>
            <w:tcW w:w="565" w:type="pct"/>
            <w:tcBorders>
              <w:top w:val="nil"/>
              <w:left w:val="nil"/>
              <w:bottom w:val="single" w:sz="4" w:space="0" w:color="auto"/>
              <w:right w:val="nil"/>
            </w:tcBorders>
            <w:shd w:val="clear" w:color="auto" w:fill="auto"/>
            <w:noWrap/>
            <w:vAlign w:val="center"/>
            <w:hideMark/>
          </w:tcPr>
          <w:p w14:paraId="161B5604"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295.807</w:t>
            </w:r>
          </w:p>
        </w:tc>
        <w:tc>
          <w:tcPr>
            <w:tcW w:w="589" w:type="pct"/>
            <w:tcBorders>
              <w:top w:val="nil"/>
              <w:left w:val="nil"/>
              <w:bottom w:val="single" w:sz="4" w:space="0" w:color="auto"/>
              <w:right w:val="nil"/>
            </w:tcBorders>
            <w:shd w:val="clear" w:color="auto" w:fill="auto"/>
            <w:noWrap/>
            <w:vAlign w:val="center"/>
            <w:hideMark/>
          </w:tcPr>
          <w:p w14:paraId="31BF9EDC"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906.440</w:t>
            </w:r>
          </w:p>
        </w:tc>
        <w:tc>
          <w:tcPr>
            <w:tcW w:w="847" w:type="pct"/>
            <w:tcBorders>
              <w:top w:val="nil"/>
              <w:left w:val="nil"/>
              <w:bottom w:val="single" w:sz="4" w:space="0" w:color="auto"/>
              <w:right w:val="nil"/>
            </w:tcBorders>
            <w:shd w:val="clear" w:color="auto" w:fill="auto"/>
            <w:noWrap/>
            <w:vAlign w:val="center"/>
            <w:hideMark/>
          </w:tcPr>
          <w:p w14:paraId="1F3E3BBC"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-1.215.815</w:t>
            </w:r>
          </w:p>
        </w:tc>
        <w:tc>
          <w:tcPr>
            <w:tcW w:w="608" w:type="pct"/>
            <w:tcBorders>
              <w:top w:val="nil"/>
              <w:left w:val="nil"/>
              <w:bottom w:val="single" w:sz="4" w:space="0" w:color="auto"/>
              <w:right w:val="nil"/>
            </w:tcBorders>
            <w:shd w:val="clear" w:color="auto" w:fill="auto"/>
            <w:noWrap/>
            <w:vAlign w:val="center"/>
            <w:hideMark/>
          </w:tcPr>
          <w:p w14:paraId="31865EA9"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3.343.488</w:t>
            </w:r>
          </w:p>
        </w:tc>
      </w:tr>
      <w:tr w:rsidR="00C62688" w14:paraId="6FBDAC16" w14:textId="77777777" w:rsidTr="00DA01FE">
        <w:trPr>
          <w:trHeight w:hRule="exact" w:val="300"/>
        </w:trPr>
        <w:tc>
          <w:tcPr>
            <w:tcW w:w="1782" w:type="pct"/>
            <w:tcBorders>
              <w:top w:val="single" w:sz="4" w:space="0" w:color="auto"/>
              <w:left w:val="nil"/>
              <w:bottom w:val="single" w:sz="8" w:space="0" w:color="auto"/>
              <w:right w:val="nil"/>
            </w:tcBorders>
            <w:shd w:val="clear" w:color="auto" w:fill="auto"/>
            <w:noWrap/>
            <w:vAlign w:val="center"/>
            <w:hideMark/>
          </w:tcPr>
          <w:p w14:paraId="567A4528" w14:textId="77777777" w:rsidR="00C62688" w:rsidRDefault="00C62688">
            <w:pPr>
              <w:rPr>
                <w:rFonts w:ascii="Calibri" w:hAnsi="Calibri" w:cs="Calibri"/>
                <w:b/>
                <w:bCs/>
                <w:color w:val="000000"/>
                <w:sz w:val="16"/>
                <w:szCs w:val="16"/>
              </w:rPr>
            </w:pPr>
            <w:r>
              <w:rPr>
                <w:rFonts w:ascii="Calibri" w:hAnsi="Calibri" w:cs="Calibri"/>
                <w:b/>
                <w:bCs/>
                <w:color w:val="000000"/>
                <w:sz w:val="16"/>
                <w:szCs w:val="16"/>
              </w:rPr>
              <w:t>Passivo de Arrendamento Não Circulante</w:t>
            </w:r>
          </w:p>
        </w:tc>
        <w:tc>
          <w:tcPr>
            <w:tcW w:w="608" w:type="pct"/>
            <w:tcBorders>
              <w:top w:val="single" w:sz="4" w:space="0" w:color="auto"/>
              <w:left w:val="nil"/>
              <w:bottom w:val="single" w:sz="8" w:space="0" w:color="auto"/>
              <w:right w:val="nil"/>
            </w:tcBorders>
            <w:shd w:val="clear" w:color="000000" w:fill="FFFFFF"/>
            <w:noWrap/>
            <w:vAlign w:val="center"/>
            <w:hideMark/>
          </w:tcPr>
          <w:p w14:paraId="2BBBE075"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13.779.002</w:t>
            </w:r>
          </w:p>
        </w:tc>
        <w:tc>
          <w:tcPr>
            <w:tcW w:w="565" w:type="pct"/>
            <w:tcBorders>
              <w:top w:val="single" w:sz="4" w:space="0" w:color="auto"/>
              <w:left w:val="nil"/>
              <w:bottom w:val="single" w:sz="8" w:space="0" w:color="auto"/>
              <w:right w:val="nil"/>
            </w:tcBorders>
            <w:shd w:val="clear" w:color="000000" w:fill="FFFFFF"/>
            <w:noWrap/>
            <w:vAlign w:val="center"/>
            <w:hideMark/>
          </w:tcPr>
          <w:p w14:paraId="619EA292"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1.199.079</w:t>
            </w:r>
          </w:p>
        </w:tc>
        <w:tc>
          <w:tcPr>
            <w:tcW w:w="589" w:type="pct"/>
            <w:tcBorders>
              <w:top w:val="single" w:sz="4" w:space="0" w:color="auto"/>
              <w:left w:val="nil"/>
              <w:bottom w:val="single" w:sz="8" w:space="0" w:color="auto"/>
              <w:right w:val="nil"/>
            </w:tcBorders>
            <w:shd w:val="clear" w:color="000000" w:fill="FFFFFF"/>
            <w:noWrap/>
            <w:vAlign w:val="center"/>
            <w:hideMark/>
          </w:tcPr>
          <w:p w14:paraId="1DCFB27A"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-4.242.721</w:t>
            </w:r>
          </w:p>
        </w:tc>
        <w:tc>
          <w:tcPr>
            <w:tcW w:w="847" w:type="pct"/>
            <w:tcBorders>
              <w:top w:val="single" w:sz="4" w:space="0" w:color="auto"/>
              <w:left w:val="nil"/>
              <w:bottom w:val="single" w:sz="8" w:space="0" w:color="auto"/>
              <w:right w:val="nil"/>
            </w:tcBorders>
            <w:shd w:val="clear" w:color="000000" w:fill="FFFFFF"/>
            <w:noWrap/>
            <w:vAlign w:val="center"/>
            <w:hideMark/>
          </w:tcPr>
          <w:p w14:paraId="43FEBA54"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-1.733.178</w:t>
            </w:r>
          </w:p>
        </w:tc>
        <w:tc>
          <w:tcPr>
            <w:tcW w:w="608" w:type="pct"/>
            <w:tcBorders>
              <w:top w:val="single" w:sz="4" w:space="0" w:color="auto"/>
              <w:left w:val="nil"/>
              <w:bottom w:val="single" w:sz="8" w:space="0" w:color="auto"/>
              <w:right w:val="nil"/>
            </w:tcBorders>
            <w:shd w:val="clear" w:color="000000" w:fill="FFFFFF"/>
            <w:noWrap/>
            <w:vAlign w:val="center"/>
            <w:hideMark/>
          </w:tcPr>
          <w:p w14:paraId="1E3EF159" w14:textId="24B618BD"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9.002.18</w:t>
            </w:r>
            <w:r w:rsidR="00B5577C">
              <w:rPr>
                <w:rFonts w:ascii="Calibri" w:hAnsi="Calibri" w:cs="Calibri"/>
                <w:b/>
                <w:bCs/>
                <w:color w:val="000000"/>
                <w:sz w:val="16"/>
                <w:szCs w:val="16"/>
              </w:rPr>
              <w:t>2</w:t>
            </w:r>
          </w:p>
        </w:tc>
      </w:tr>
      <w:tr w:rsidR="00C62688" w14:paraId="715080C4" w14:textId="77777777" w:rsidTr="006C6466">
        <w:trPr>
          <w:trHeight w:hRule="exact" w:val="290"/>
        </w:trPr>
        <w:tc>
          <w:tcPr>
            <w:tcW w:w="1782" w:type="pct"/>
            <w:tcBorders>
              <w:top w:val="nil"/>
              <w:left w:val="nil"/>
              <w:bottom w:val="nil"/>
              <w:right w:val="nil"/>
            </w:tcBorders>
            <w:shd w:val="clear" w:color="auto" w:fill="auto"/>
            <w:noWrap/>
            <w:vAlign w:val="center"/>
            <w:hideMark/>
          </w:tcPr>
          <w:p w14:paraId="5A7FB024" w14:textId="77777777" w:rsidR="00C62688" w:rsidRDefault="00C62688">
            <w:pPr>
              <w:rPr>
                <w:rFonts w:ascii="Calibri" w:hAnsi="Calibri" w:cs="Calibri"/>
                <w:color w:val="000000"/>
                <w:sz w:val="16"/>
                <w:szCs w:val="16"/>
              </w:rPr>
            </w:pPr>
            <w:r>
              <w:rPr>
                <w:rFonts w:ascii="Calibri" w:hAnsi="Calibri" w:cs="Calibri"/>
                <w:color w:val="000000"/>
                <w:sz w:val="16"/>
                <w:szCs w:val="16"/>
              </w:rPr>
              <w:t>Passivo de Arrendamento de Imóveis (Sede)</w:t>
            </w:r>
          </w:p>
        </w:tc>
        <w:tc>
          <w:tcPr>
            <w:tcW w:w="608" w:type="pct"/>
            <w:tcBorders>
              <w:top w:val="nil"/>
              <w:left w:val="nil"/>
              <w:bottom w:val="nil"/>
              <w:right w:val="nil"/>
            </w:tcBorders>
            <w:shd w:val="clear" w:color="auto" w:fill="auto"/>
            <w:noWrap/>
            <w:vAlign w:val="center"/>
            <w:hideMark/>
          </w:tcPr>
          <w:p w14:paraId="6F95417F"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11.550.000</w:t>
            </w:r>
          </w:p>
        </w:tc>
        <w:tc>
          <w:tcPr>
            <w:tcW w:w="565" w:type="pct"/>
            <w:tcBorders>
              <w:top w:val="nil"/>
              <w:left w:val="nil"/>
              <w:bottom w:val="nil"/>
              <w:right w:val="nil"/>
            </w:tcBorders>
            <w:shd w:val="clear" w:color="auto" w:fill="auto"/>
            <w:noWrap/>
            <w:vAlign w:val="center"/>
            <w:hideMark/>
          </w:tcPr>
          <w:p w14:paraId="4BFE9EF8"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903.272</w:t>
            </w:r>
          </w:p>
        </w:tc>
        <w:tc>
          <w:tcPr>
            <w:tcW w:w="589" w:type="pct"/>
            <w:tcBorders>
              <w:top w:val="nil"/>
              <w:left w:val="nil"/>
              <w:bottom w:val="nil"/>
              <w:right w:val="nil"/>
            </w:tcBorders>
            <w:shd w:val="clear" w:color="auto" w:fill="auto"/>
            <w:noWrap/>
            <w:vAlign w:val="center"/>
            <w:hideMark/>
          </w:tcPr>
          <w:p w14:paraId="0225776D"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-2.325.818</w:t>
            </w:r>
          </w:p>
        </w:tc>
        <w:tc>
          <w:tcPr>
            <w:tcW w:w="847" w:type="pct"/>
            <w:tcBorders>
              <w:top w:val="nil"/>
              <w:left w:val="nil"/>
              <w:bottom w:val="nil"/>
              <w:right w:val="nil"/>
            </w:tcBorders>
            <w:shd w:val="clear" w:color="auto" w:fill="auto"/>
            <w:noWrap/>
            <w:vAlign w:val="center"/>
            <w:hideMark/>
          </w:tcPr>
          <w:p w14:paraId="72633037"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-1.125.272,67</w:t>
            </w:r>
          </w:p>
        </w:tc>
        <w:tc>
          <w:tcPr>
            <w:tcW w:w="608" w:type="pct"/>
            <w:tcBorders>
              <w:top w:val="nil"/>
              <w:left w:val="nil"/>
              <w:bottom w:val="nil"/>
              <w:right w:val="nil"/>
            </w:tcBorders>
            <w:shd w:val="clear" w:color="auto" w:fill="auto"/>
            <w:noWrap/>
            <w:vAlign w:val="center"/>
            <w:hideMark/>
          </w:tcPr>
          <w:p w14:paraId="623DA0D9" w14:textId="3BA209F9" w:rsidR="00C62688" w:rsidRDefault="00C62688">
            <w:pPr>
              <w:jc w:val="right"/>
              <w:rPr>
                <w:rFonts w:ascii="Calibri" w:hAnsi="Calibri" w:cs="Calibri"/>
                <w:color w:val="000000"/>
                <w:sz w:val="16"/>
                <w:szCs w:val="16"/>
              </w:rPr>
            </w:pPr>
            <w:r>
              <w:rPr>
                <w:rFonts w:ascii="Calibri" w:hAnsi="Calibri" w:cs="Calibri"/>
                <w:color w:val="000000"/>
                <w:sz w:val="16"/>
                <w:szCs w:val="16"/>
              </w:rPr>
              <w:t>9.002.18</w:t>
            </w:r>
            <w:r w:rsidR="00B5577C">
              <w:rPr>
                <w:rFonts w:ascii="Calibri" w:hAnsi="Calibri" w:cs="Calibri"/>
                <w:color w:val="000000"/>
                <w:sz w:val="16"/>
                <w:szCs w:val="16"/>
              </w:rPr>
              <w:t>2</w:t>
            </w:r>
          </w:p>
        </w:tc>
      </w:tr>
      <w:tr w:rsidR="00C62688" w14:paraId="2525152D" w14:textId="77777777" w:rsidTr="006C6466">
        <w:trPr>
          <w:trHeight w:hRule="exact" w:val="300"/>
        </w:trPr>
        <w:tc>
          <w:tcPr>
            <w:tcW w:w="1782" w:type="pct"/>
            <w:tcBorders>
              <w:top w:val="nil"/>
              <w:left w:val="nil"/>
              <w:bottom w:val="nil"/>
              <w:right w:val="nil"/>
            </w:tcBorders>
            <w:shd w:val="clear" w:color="auto" w:fill="auto"/>
            <w:noWrap/>
            <w:vAlign w:val="center"/>
            <w:hideMark/>
          </w:tcPr>
          <w:p w14:paraId="3868DA89" w14:textId="77777777" w:rsidR="00C62688" w:rsidRDefault="00C62688">
            <w:pPr>
              <w:rPr>
                <w:rFonts w:ascii="Calibri" w:hAnsi="Calibri" w:cs="Calibri"/>
                <w:color w:val="000000"/>
                <w:sz w:val="16"/>
                <w:szCs w:val="16"/>
              </w:rPr>
            </w:pPr>
            <w:r>
              <w:rPr>
                <w:rFonts w:ascii="Calibri" w:hAnsi="Calibri" w:cs="Calibri"/>
                <w:color w:val="000000"/>
                <w:sz w:val="16"/>
                <w:szCs w:val="16"/>
              </w:rPr>
              <w:t>Passivo de Arrendamento de Imóveis (Filial)</w:t>
            </w:r>
          </w:p>
        </w:tc>
        <w:tc>
          <w:tcPr>
            <w:tcW w:w="608" w:type="pct"/>
            <w:tcBorders>
              <w:top w:val="nil"/>
              <w:left w:val="nil"/>
              <w:bottom w:val="nil"/>
              <w:right w:val="nil"/>
            </w:tcBorders>
            <w:shd w:val="clear" w:color="auto" w:fill="auto"/>
            <w:noWrap/>
            <w:vAlign w:val="center"/>
            <w:hideMark/>
          </w:tcPr>
          <w:p w14:paraId="29949303"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2.229.002</w:t>
            </w:r>
          </w:p>
        </w:tc>
        <w:tc>
          <w:tcPr>
            <w:tcW w:w="565" w:type="pct"/>
            <w:tcBorders>
              <w:top w:val="nil"/>
              <w:left w:val="nil"/>
              <w:bottom w:val="nil"/>
              <w:right w:val="nil"/>
            </w:tcBorders>
            <w:shd w:val="clear" w:color="auto" w:fill="auto"/>
            <w:noWrap/>
            <w:vAlign w:val="center"/>
            <w:hideMark/>
          </w:tcPr>
          <w:p w14:paraId="43D89A61"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295.807</w:t>
            </w:r>
          </w:p>
        </w:tc>
        <w:tc>
          <w:tcPr>
            <w:tcW w:w="589" w:type="pct"/>
            <w:tcBorders>
              <w:top w:val="nil"/>
              <w:left w:val="nil"/>
              <w:bottom w:val="nil"/>
              <w:right w:val="nil"/>
            </w:tcBorders>
            <w:shd w:val="clear" w:color="auto" w:fill="auto"/>
            <w:noWrap/>
            <w:vAlign w:val="center"/>
            <w:hideMark/>
          </w:tcPr>
          <w:p w14:paraId="67A74F3B"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-1.916.903</w:t>
            </w:r>
          </w:p>
        </w:tc>
        <w:tc>
          <w:tcPr>
            <w:tcW w:w="847" w:type="pct"/>
            <w:tcBorders>
              <w:top w:val="nil"/>
              <w:left w:val="nil"/>
              <w:bottom w:val="nil"/>
              <w:right w:val="nil"/>
            </w:tcBorders>
            <w:shd w:val="clear" w:color="auto" w:fill="auto"/>
            <w:noWrap/>
            <w:vAlign w:val="center"/>
            <w:hideMark/>
          </w:tcPr>
          <w:p w14:paraId="18977C07"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-607.905,58</w:t>
            </w:r>
          </w:p>
        </w:tc>
        <w:tc>
          <w:tcPr>
            <w:tcW w:w="608" w:type="pct"/>
            <w:tcBorders>
              <w:top w:val="nil"/>
              <w:left w:val="nil"/>
              <w:bottom w:val="nil"/>
              <w:right w:val="nil"/>
            </w:tcBorders>
            <w:shd w:val="clear" w:color="auto" w:fill="auto"/>
            <w:noWrap/>
            <w:vAlign w:val="center"/>
            <w:hideMark/>
          </w:tcPr>
          <w:p w14:paraId="067DDA1C"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0</w:t>
            </w:r>
          </w:p>
        </w:tc>
      </w:tr>
      <w:tr w:rsidR="00C62688" w14:paraId="14420D90" w14:textId="77777777" w:rsidTr="006C6466">
        <w:trPr>
          <w:trHeight w:hRule="exact" w:val="300"/>
        </w:trPr>
        <w:tc>
          <w:tcPr>
            <w:tcW w:w="1782" w:type="pct"/>
            <w:tcBorders>
              <w:top w:val="single" w:sz="8" w:space="0" w:color="auto"/>
              <w:left w:val="nil"/>
              <w:bottom w:val="single" w:sz="8" w:space="0" w:color="auto"/>
              <w:right w:val="nil"/>
            </w:tcBorders>
            <w:shd w:val="clear" w:color="000000" w:fill="DEEAF6"/>
            <w:noWrap/>
            <w:vAlign w:val="center"/>
            <w:hideMark/>
          </w:tcPr>
          <w:p w14:paraId="1AAA313F" w14:textId="77777777" w:rsidR="00C62688" w:rsidRDefault="00C62688">
            <w:pPr>
              <w:rPr>
                <w:rFonts w:ascii="Calibri" w:hAnsi="Calibri" w:cs="Calibri"/>
                <w:b/>
                <w:bCs/>
                <w:color w:val="000000"/>
                <w:sz w:val="16"/>
                <w:szCs w:val="16"/>
              </w:rPr>
            </w:pPr>
            <w:r>
              <w:rPr>
                <w:rFonts w:ascii="Calibri" w:hAnsi="Calibri" w:cs="Calibri"/>
                <w:b/>
                <w:bCs/>
                <w:color w:val="000000"/>
                <w:sz w:val="16"/>
                <w:szCs w:val="16"/>
              </w:rPr>
              <w:t>Total de passivos de arrendamentos</w:t>
            </w:r>
          </w:p>
        </w:tc>
        <w:tc>
          <w:tcPr>
            <w:tcW w:w="608" w:type="pct"/>
            <w:tcBorders>
              <w:top w:val="single" w:sz="8" w:space="0" w:color="auto"/>
              <w:left w:val="nil"/>
              <w:bottom w:val="single" w:sz="8" w:space="0" w:color="auto"/>
              <w:right w:val="nil"/>
            </w:tcBorders>
            <w:shd w:val="clear" w:color="000000" w:fill="DEEAF6"/>
            <w:noWrap/>
            <w:vAlign w:val="center"/>
            <w:hideMark/>
          </w:tcPr>
          <w:p w14:paraId="0E3005D2"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21.336.057</w:t>
            </w:r>
          </w:p>
        </w:tc>
        <w:tc>
          <w:tcPr>
            <w:tcW w:w="565" w:type="pct"/>
            <w:tcBorders>
              <w:top w:val="single" w:sz="8" w:space="0" w:color="auto"/>
              <w:left w:val="nil"/>
              <w:bottom w:val="single" w:sz="8" w:space="0" w:color="auto"/>
              <w:right w:val="nil"/>
            </w:tcBorders>
            <w:shd w:val="clear" w:color="000000" w:fill="DEEAF6"/>
            <w:noWrap/>
            <w:vAlign w:val="center"/>
            <w:hideMark/>
          </w:tcPr>
          <w:p w14:paraId="635C0B26"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1.795.976</w:t>
            </w:r>
          </w:p>
        </w:tc>
        <w:tc>
          <w:tcPr>
            <w:tcW w:w="589" w:type="pct"/>
            <w:tcBorders>
              <w:top w:val="single" w:sz="8" w:space="0" w:color="auto"/>
              <w:left w:val="nil"/>
              <w:bottom w:val="single" w:sz="8" w:space="0" w:color="auto"/>
              <w:right w:val="nil"/>
            </w:tcBorders>
            <w:shd w:val="clear" w:color="000000" w:fill="DEEAF6"/>
            <w:noWrap/>
            <w:vAlign w:val="center"/>
            <w:hideMark/>
          </w:tcPr>
          <w:p w14:paraId="5D24A40B"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-1.010.463</w:t>
            </w:r>
          </w:p>
        </w:tc>
        <w:tc>
          <w:tcPr>
            <w:tcW w:w="847" w:type="pct"/>
            <w:tcBorders>
              <w:top w:val="single" w:sz="8" w:space="0" w:color="auto"/>
              <w:left w:val="nil"/>
              <w:bottom w:val="single" w:sz="8" w:space="0" w:color="auto"/>
              <w:right w:val="nil"/>
            </w:tcBorders>
            <w:shd w:val="clear" w:color="000000" w:fill="DEEAF6"/>
            <w:noWrap/>
            <w:vAlign w:val="center"/>
            <w:hideMark/>
          </w:tcPr>
          <w:p w14:paraId="61B621C5"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-3.237.679</w:t>
            </w:r>
          </w:p>
        </w:tc>
        <w:tc>
          <w:tcPr>
            <w:tcW w:w="608" w:type="pct"/>
            <w:tcBorders>
              <w:top w:val="single" w:sz="8" w:space="0" w:color="auto"/>
              <w:left w:val="nil"/>
              <w:bottom w:val="single" w:sz="8" w:space="0" w:color="auto"/>
              <w:right w:val="nil"/>
            </w:tcBorders>
            <w:shd w:val="clear" w:color="000000" w:fill="DEEAF6"/>
            <w:noWrap/>
            <w:vAlign w:val="center"/>
            <w:hideMark/>
          </w:tcPr>
          <w:p w14:paraId="233A725D"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18.883.892</w:t>
            </w:r>
          </w:p>
        </w:tc>
      </w:tr>
      <w:tr w:rsidR="00C62688" w14:paraId="5C780E7C" w14:textId="77777777" w:rsidTr="006C6466">
        <w:trPr>
          <w:trHeight w:val="300"/>
        </w:trPr>
        <w:tc>
          <w:tcPr>
            <w:tcW w:w="1782" w:type="pct"/>
            <w:tcBorders>
              <w:top w:val="nil"/>
              <w:left w:val="nil"/>
              <w:bottom w:val="nil"/>
              <w:right w:val="nil"/>
            </w:tcBorders>
            <w:shd w:val="clear" w:color="auto" w:fill="auto"/>
            <w:noWrap/>
            <w:vAlign w:val="center"/>
            <w:hideMark/>
          </w:tcPr>
          <w:p w14:paraId="450F147F" w14:textId="77777777" w:rsidR="00C62688" w:rsidRDefault="00C62688">
            <w:pPr>
              <w:jc w:val="right"/>
              <w:rPr>
                <w:rFonts w:ascii="Calibri" w:hAnsi="Calibri" w:cs="Calibri"/>
                <w:b/>
                <w:bCs/>
                <w:color w:val="000000"/>
                <w:sz w:val="16"/>
                <w:szCs w:val="16"/>
              </w:rPr>
            </w:pPr>
          </w:p>
        </w:tc>
        <w:tc>
          <w:tcPr>
            <w:tcW w:w="608" w:type="pct"/>
            <w:tcBorders>
              <w:top w:val="nil"/>
              <w:left w:val="nil"/>
              <w:bottom w:val="nil"/>
              <w:right w:val="nil"/>
            </w:tcBorders>
            <w:shd w:val="clear" w:color="auto" w:fill="auto"/>
            <w:noWrap/>
            <w:vAlign w:val="center"/>
            <w:hideMark/>
          </w:tcPr>
          <w:p w14:paraId="6E92150A" w14:textId="77777777" w:rsidR="00C62688" w:rsidRDefault="00C62688">
            <w:pPr>
              <w:rPr>
                <w:sz w:val="20"/>
                <w:szCs w:val="20"/>
              </w:rPr>
            </w:pPr>
          </w:p>
        </w:tc>
        <w:tc>
          <w:tcPr>
            <w:tcW w:w="565" w:type="pct"/>
            <w:tcBorders>
              <w:top w:val="nil"/>
              <w:left w:val="nil"/>
              <w:bottom w:val="nil"/>
              <w:right w:val="nil"/>
            </w:tcBorders>
            <w:shd w:val="clear" w:color="auto" w:fill="auto"/>
            <w:noWrap/>
            <w:vAlign w:val="center"/>
            <w:hideMark/>
          </w:tcPr>
          <w:p w14:paraId="753E16B8" w14:textId="77777777" w:rsidR="00C62688" w:rsidRDefault="00C62688">
            <w:pPr>
              <w:rPr>
                <w:sz w:val="20"/>
                <w:szCs w:val="20"/>
              </w:rPr>
            </w:pPr>
          </w:p>
        </w:tc>
        <w:tc>
          <w:tcPr>
            <w:tcW w:w="589" w:type="pct"/>
            <w:tcBorders>
              <w:top w:val="nil"/>
              <w:left w:val="nil"/>
              <w:bottom w:val="nil"/>
              <w:right w:val="nil"/>
            </w:tcBorders>
            <w:shd w:val="clear" w:color="auto" w:fill="auto"/>
            <w:noWrap/>
            <w:vAlign w:val="center"/>
            <w:hideMark/>
          </w:tcPr>
          <w:p w14:paraId="69FA74DF" w14:textId="77777777" w:rsidR="00C62688" w:rsidRDefault="00C62688">
            <w:pPr>
              <w:rPr>
                <w:sz w:val="20"/>
                <w:szCs w:val="20"/>
              </w:rPr>
            </w:pPr>
          </w:p>
        </w:tc>
        <w:tc>
          <w:tcPr>
            <w:tcW w:w="847" w:type="pct"/>
            <w:tcBorders>
              <w:top w:val="nil"/>
              <w:left w:val="nil"/>
              <w:bottom w:val="nil"/>
              <w:right w:val="nil"/>
            </w:tcBorders>
            <w:shd w:val="clear" w:color="auto" w:fill="auto"/>
            <w:noWrap/>
            <w:vAlign w:val="center"/>
            <w:hideMark/>
          </w:tcPr>
          <w:p w14:paraId="48627BBC" w14:textId="77777777" w:rsidR="00C62688" w:rsidRDefault="00C62688">
            <w:pPr>
              <w:rPr>
                <w:sz w:val="20"/>
                <w:szCs w:val="20"/>
              </w:rPr>
            </w:pPr>
          </w:p>
        </w:tc>
        <w:tc>
          <w:tcPr>
            <w:tcW w:w="608" w:type="pct"/>
            <w:tcBorders>
              <w:top w:val="nil"/>
              <w:left w:val="nil"/>
              <w:bottom w:val="nil"/>
              <w:right w:val="nil"/>
            </w:tcBorders>
            <w:shd w:val="clear" w:color="auto" w:fill="auto"/>
            <w:noWrap/>
            <w:vAlign w:val="center"/>
            <w:hideMark/>
          </w:tcPr>
          <w:p w14:paraId="0531A448" w14:textId="77777777" w:rsidR="00C62688" w:rsidRDefault="00C62688">
            <w:pPr>
              <w:rPr>
                <w:sz w:val="20"/>
                <w:szCs w:val="20"/>
              </w:rPr>
            </w:pPr>
          </w:p>
        </w:tc>
      </w:tr>
      <w:tr w:rsidR="00C62688" w14:paraId="6FA83EEC" w14:textId="77777777" w:rsidTr="006C6466">
        <w:trPr>
          <w:trHeight w:val="640"/>
        </w:trPr>
        <w:tc>
          <w:tcPr>
            <w:tcW w:w="1782" w:type="pct"/>
            <w:tcBorders>
              <w:top w:val="single" w:sz="8" w:space="0" w:color="auto"/>
              <w:left w:val="nil"/>
              <w:bottom w:val="single" w:sz="8" w:space="0" w:color="auto"/>
              <w:right w:val="nil"/>
            </w:tcBorders>
            <w:shd w:val="clear" w:color="000000" w:fill="DDEBF7"/>
            <w:noWrap/>
            <w:vAlign w:val="center"/>
            <w:hideMark/>
          </w:tcPr>
          <w:p w14:paraId="04D08AF6" w14:textId="77777777" w:rsidR="00C62688" w:rsidRDefault="00C62688">
            <w:pPr>
              <w:rPr>
                <w:rFonts w:ascii="Calibri" w:hAnsi="Calibri" w:cs="Calibri"/>
                <w:b/>
                <w:bCs/>
                <w:color w:val="000000"/>
                <w:sz w:val="16"/>
                <w:szCs w:val="16"/>
              </w:rPr>
            </w:pPr>
            <w:r>
              <w:rPr>
                <w:rFonts w:ascii="Calibri" w:hAnsi="Calibri" w:cs="Calibri"/>
                <w:b/>
                <w:bCs/>
                <w:color w:val="000000"/>
                <w:sz w:val="16"/>
                <w:szCs w:val="16"/>
              </w:rPr>
              <w:t>Juros a transcorrer (redutora)</w:t>
            </w:r>
          </w:p>
        </w:tc>
        <w:tc>
          <w:tcPr>
            <w:tcW w:w="608" w:type="pct"/>
            <w:tcBorders>
              <w:top w:val="single" w:sz="8" w:space="0" w:color="auto"/>
              <w:left w:val="nil"/>
              <w:bottom w:val="single" w:sz="8" w:space="0" w:color="auto"/>
              <w:right w:val="nil"/>
            </w:tcBorders>
            <w:shd w:val="clear" w:color="000000" w:fill="DDEBF7"/>
            <w:vAlign w:val="center"/>
            <w:hideMark/>
          </w:tcPr>
          <w:p w14:paraId="4F6F9FA9" w14:textId="77777777" w:rsidR="00C62688" w:rsidRDefault="00C62688">
            <w:pPr>
              <w:jc w:val="center"/>
              <w:rPr>
                <w:rFonts w:ascii="Calibri" w:hAnsi="Calibri" w:cs="Calibri"/>
                <w:b/>
                <w:bCs/>
                <w:color w:val="000000"/>
                <w:sz w:val="16"/>
                <w:szCs w:val="16"/>
              </w:rPr>
            </w:pPr>
            <w:r>
              <w:rPr>
                <w:rFonts w:ascii="Calibri" w:hAnsi="Calibri" w:cs="Calibri"/>
                <w:b/>
                <w:bCs/>
                <w:color w:val="000000"/>
                <w:sz w:val="16"/>
                <w:szCs w:val="16"/>
              </w:rPr>
              <w:t>Saldo em 31/12/2022</w:t>
            </w:r>
          </w:p>
        </w:tc>
        <w:tc>
          <w:tcPr>
            <w:tcW w:w="565" w:type="pct"/>
            <w:tcBorders>
              <w:top w:val="single" w:sz="8" w:space="0" w:color="auto"/>
              <w:left w:val="nil"/>
              <w:bottom w:val="single" w:sz="8" w:space="0" w:color="auto"/>
              <w:right w:val="nil"/>
            </w:tcBorders>
            <w:shd w:val="clear" w:color="000000" w:fill="DDEBF7"/>
            <w:vAlign w:val="center"/>
            <w:hideMark/>
          </w:tcPr>
          <w:p w14:paraId="084CFB40" w14:textId="77777777" w:rsidR="00C62688" w:rsidRDefault="00C62688">
            <w:pPr>
              <w:jc w:val="center"/>
              <w:rPr>
                <w:rFonts w:ascii="Calibri" w:hAnsi="Calibri" w:cs="Calibri"/>
                <w:b/>
                <w:bCs/>
                <w:color w:val="000000"/>
                <w:sz w:val="16"/>
                <w:szCs w:val="16"/>
              </w:rPr>
            </w:pPr>
            <w:r>
              <w:rPr>
                <w:rFonts w:ascii="Calibri" w:hAnsi="Calibri" w:cs="Calibri"/>
                <w:b/>
                <w:bCs/>
                <w:color w:val="000000"/>
                <w:sz w:val="16"/>
                <w:szCs w:val="16"/>
              </w:rPr>
              <w:t>Entradas</w:t>
            </w:r>
          </w:p>
        </w:tc>
        <w:tc>
          <w:tcPr>
            <w:tcW w:w="589" w:type="pct"/>
            <w:tcBorders>
              <w:top w:val="single" w:sz="8" w:space="0" w:color="auto"/>
              <w:left w:val="nil"/>
              <w:bottom w:val="single" w:sz="8" w:space="0" w:color="auto"/>
              <w:right w:val="nil"/>
            </w:tcBorders>
            <w:shd w:val="clear" w:color="000000" w:fill="DDEBF7"/>
            <w:vAlign w:val="center"/>
            <w:hideMark/>
          </w:tcPr>
          <w:p w14:paraId="0C4F8C76" w14:textId="77777777" w:rsidR="00C62688" w:rsidRDefault="00C62688">
            <w:pPr>
              <w:jc w:val="center"/>
              <w:rPr>
                <w:rFonts w:ascii="Calibri" w:hAnsi="Calibri" w:cs="Calibri"/>
                <w:b/>
                <w:bCs/>
                <w:color w:val="000000"/>
                <w:sz w:val="16"/>
                <w:szCs w:val="16"/>
              </w:rPr>
            </w:pPr>
            <w:r>
              <w:rPr>
                <w:rFonts w:ascii="Calibri" w:hAnsi="Calibri" w:cs="Calibri"/>
                <w:b/>
                <w:bCs/>
                <w:color w:val="000000"/>
                <w:sz w:val="16"/>
                <w:szCs w:val="16"/>
              </w:rPr>
              <w:t xml:space="preserve">Ajustes / transferências </w:t>
            </w:r>
          </w:p>
        </w:tc>
        <w:tc>
          <w:tcPr>
            <w:tcW w:w="847" w:type="pct"/>
            <w:tcBorders>
              <w:top w:val="single" w:sz="8" w:space="0" w:color="auto"/>
              <w:left w:val="nil"/>
              <w:bottom w:val="single" w:sz="8" w:space="0" w:color="auto"/>
              <w:right w:val="nil"/>
            </w:tcBorders>
            <w:shd w:val="clear" w:color="000000" w:fill="DDEBF7"/>
            <w:vAlign w:val="center"/>
            <w:hideMark/>
          </w:tcPr>
          <w:p w14:paraId="62CC45E9" w14:textId="77777777" w:rsidR="00C62688" w:rsidRDefault="00C62688">
            <w:pPr>
              <w:jc w:val="center"/>
              <w:rPr>
                <w:rFonts w:ascii="Calibri" w:hAnsi="Calibri" w:cs="Calibri"/>
                <w:b/>
                <w:bCs/>
                <w:color w:val="000000"/>
                <w:sz w:val="16"/>
                <w:szCs w:val="16"/>
              </w:rPr>
            </w:pPr>
            <w:r>
              <w:rPr>
                <w:rFonts w:ascii="Calibri" w:hAnsi="Calibri" w:cs="Calibri"/>
                <w:b/>
                <w:bCs/>
                <w:color w:val="000000"/>
                <w:sz w:val="16"/>
                <w:szCs w:val="16"/>
              </w:rPr>
              <w:t>Pagamentos efetuados</w:t>
            </w:r>
          </w:p>
        </w:tc>
        <w:tc>
          <w:tcPr>
            <w:tcW w:w="608" w:type="pct"/>
            <w:tcBorders>
              <w:top w:val="single" w:sz="8" w:space="0" w:color="auto"/>
              <w:left w:val="nil"/>
              <w:bottom w:val="single" w:sz="8" w:space="0" w:color="auto"/>
              <w:right w:val="nil"/>
            </w:tcBorders>
            <w:shd w:val="clear" w:color="000000" w:fill="DDEBF7"/>
            <w:vAlign w:val="center"/>
            <w:hideMark/>
          </w:tcPr>
          <w:p w14:paraId="51A2DA94" w14:textId="77777777" w:rsidR="00C62688" w:rsidRDefault="00C62688">
            <w:pPr>
              <w:jc w:val="center"/>
              <w:rPr>
                <w:rFonts w:ascii="Calibri" w:hAnsi="Calibri" w:cs="Calibri"/>
                <w:b/>
                <w:bCs/>
                <w:color w:val="000000"/>
                <w:sz w:val="16"/>
                <w:szCs w:val="16"/>
              </w:rPr>
            </w:pPr>
            <w:r>
              <w:rPr>
                <w:rFonts w:ascii="Calibri" w:hAnsi="Calibri" w:cs="Calibri"/>
                <w:b/>
                <w:bCs/>
                <w:color w:val="000000"/>
                <w:sz w:val="16"/>
                <w:szCs w:val="16"/>
              </w:rPr>
              <w:t>Saldo em 30/09/2023</w:t>
            </w:r>
          </w:p>
        </w:tc>
      </w:tr>
      <w:tr w:rsidR="00C62688" w14:paraId="26C2F492" w14:textId="77777777" w:rsidTr="006C6466">
        <w:trPr>
          <w:trHeight w:hRule="exact" w:val="300"/>
        </w:trPr>
        <w:tc>
          <w:tcPr>
            <w:tcW w:w="1782" w:type="pct"/>
            <w:tcBorders>
              <w:top w:val="nil"/>
              <w:left w:val="nil"/>
              <w:bottom w:val="single" w:sz="8" w:space="0" w:color="auto"/>
              <w:right w:val="nil"/>
            </w:tcBorders>
            <w:shd w:val="clear" w:color="auto" w:fill="auto"/>
            <w:noWrap/>
            <w:vAlign w:val="center"/>
            <w:hideMark/>
          </w:tcPr>
          <w:p w14:paraId="2482D7CD" w14:textId="77777777" w:rsidR="00C62688" w:rsidRDefault="00C62688">
            <w:pPr>
              <w:rPr>
                <w:rFonts w:ascii="Calibri" w:hAnsi="Calibri" w:cs="Calibri"/>
                <w:b/>
                <w:bCs/>
                <w:color w:val="000000"/>
                <w:sz w:val="16"/>
                <w:szCs w:val="16"/>
              </w:rPr>
            </w:pPr>
            <w:r>
              <w:rPr>
                <w:rFonts w:ascii="Calibri" w:hAnsi="Calibri" w:cs="Calibri"/>
                <w:b/>
                <w:bCs/>
                <w:color w:val="000000"/>
                <w:sz w:val="16"/>
                <w:szCs w:val="16"/>
              </w:rPr>
              <w:t>Juros a Transcorrer Circulante</w:t>
            </w:r>
          </w:p>
        </w:tc>
        <w:tc>
          <w:tcPr>
            <w:tcW w:w="608" w:type="pct"/>
            <w:tcBorders>
              <w:top w:val="nil"/>
              <w:left w:val="nil"/>
              <w:bottom w:val="single" w:sz="8" w:space="0" w:color="auto"/>
              <w:right w:val="nil"/>
            </w:tcBorders>
            <w:shd w:val="clear" w:color="000000" w:fill="FFFFFF"/>
            <w:noWrap/>
            <w:vAlign w:val="center"/>
            <w:hideMark/>
          </w:tcPr>
          <w:p w14:paraId="4A9D94E2"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-1.441.036</w:t>
            </w:r>
          </w:p>
        </w:tc>
        <w:tc>
          <w:tcPr>
            <w:tcW w:w="565" w:type="pct"/>
            <w:tcBorders>
              <w:top w:val="nil"/>
              <w:left w:val="nil"/>
              <w:bottom w:val="single" w:sz="8" w:space="0" w:color="auto"/>
              <w:right w:val="nil"/>
            </w:tcBorders>
            <w:shd w:val="clear" w:color="000000" w:fill="FFFFFF"/>
            <w:noWrap/>
            <w:vAlign w:val="center"/>
            <w:hideMark/>
          </w:tcPr>
          <w:p w14:paraId="1A6591E6"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-100.195</w:t>
            </w:r>
          </w:p>
        </w:tc>
        <w:tc>
          <w:tcPr>
            <w:tcW w:w="589" w:type="pct"/>
            <w:tcBorders>
              <w:top w:val="nil"/>
              <w:left w:val="nil"/>
              <w:bottom w:val="single" w:sz="8" w:space="0" w:color="auto"/>
              <w:right w:val="nil"/>
            </w:tcBorders>
            <w:shd w:val="clear" w:color="000000" w:fill="FFFFFF"/>
            <w:noWrap/>
            <w:vAlign w:val="center"/>
            <w:hideMark/>
          </w:tcPr>
          <w:p w14:paraId="459AD855"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-266.116</w:t>
            </w:r>
          </w:p>
        </w:tc>
        <w:tc>
          <w:tcPr>
            <w:tcW w:w="847" w:type="pct"/>
            <w:tcBorders>
              <w:top w:val="nil"/>
              <w:left w:val="nil"/>
              <w:bottom w:val="single" w:sz="8" w:space="0" w:color="auto"/>
              <w:right w:val="nil"/>
            </w:tcBorders>
            <w:shd w:val="clear" w:color="000000" w:fill="FFFFFF"/>
            <w:noWrap/>
            <w:vAlign w:val="center"/>
            <w:hideMark/>
          </w:tcPr>
          <w:p w14:paraId="6069FC0F"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868.897</w:t>
            </w:r>
          </w:p>
        </w:tc>
        <w:tc>
          <w:tcPr>
            <w:tcW w:w="608" w:type="pct"/>
            <w:tcBorders>
              <w:top w:val="nil"/>
              <w:left w:val="nil"/>
              <w:bottom w:val="single" w:sz="8" w:space="0" w:color="auto"/>
              <w:right w:val="nil"/>
            </w:tcBorders>
            <w:shd w:val="clear" w:color="000000" w:fill="FFFFFF"/>
            <w:noWrap/>
            <w:vAlign w:val="center"/>
            <w:hideMark/>
          </w:tcPr>
          <w:p w14:paraId="5CF7BAB7"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-938.450</w:t>
            </w:r>
          </w:p>
        </w:tc>
      </w:tr>
      <w:tr w:rsidR="00C62688" w14:paraId="7DC2E224" w14:textId="77777777" w:rsidTr="006C6466">
        <w:trPr>
          <w:trHeight w:hRule="exact" w:val="290"/>
        </w:trPr>
        <w:tc>
          <w:tcPr>
            <w:tcW w:w="1782" w:type="pct"/>
            <w:tcBorders>
              <w:top w:val="nil"/>
              <w:left w:val="nil"/>
              <w:bottom w:val="nil"/>
              <w:right w:val="nil"/>
            </w:tcBorders>
            <w:shd w:val="clear" w:color="auto" w:fill="auto"/>
            <w:noWrap/>
            <w:vAlign w:val="center"/>
            <w:hideMark/>
          </w:tcPr>
          <w:p w14:paraId="202D42B5" w14:textId="77777777" w:rsidR="00C62688" w:rsidRDefault="00C62688">
            <w:pPr>
              <w:rPr>
                <w:rFonts w:ascii="Calibri" w:hAnsi="Calibri" w:cs="Calibri"/>
                <w:color w:val="000000"/>
                <w:sz w:val="16"/>
                <w:szCs w:val="16"/>
              </w:rPr>
            </w:pPr>
            <w:r>
              <w:rPr>
                <w:rFonts w:ascii="Calibri" w:hAnsi="Calibri" w:cs="Calibri"/>
                <w:color w:val="000000"/>
                <w:sz w:val="16"/>
                <w:szCs w:val="16"/>
              </w:rPr>
              <w:t>Juros a Transcorrer Circulante (Sede)</w:t>
            </w:r>
          </w:p>
        </w:tc>
        <w:tc>
          <w:tcPr>
            <w:tcW w:w="608" w:type="pct"/>
            <w:tcBorders>
              <w:top w:val="nil"/>
              <w:left w:val="nil"/>
              <w:bottom w:val="nil"/>
              <w:right w:val="nil"/>
            </w:tcBorders>
            <w:shd w:val="clear" w:color="auto" w:fill="auto"/>
            <w:noWrap/>
            <w:vAlign w:val="center"/>
            <w:hideMark/>
          </w:tcPr>
          <w:p w14:paraId="0364E00A"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-934.054</w:t>
            </w:r>
          </w:p>
        </w:tc>
        <w:tc>
          <w:tcPr>
            <w:tcW w:w="565" w:type="pct"/>
            <w:tcBorders>
              <w:top w:val="nil"/>
              <w:left w:val="nil"/>
              <w:bottom w:val="nil"/>
              <w:right w:val="nil"/>
            </w:tcBorders>
            <w:shd w:val="clear" w:color="auto" w:fill="auto"/>
            <w:noWrap/>
            <w:vAlign w:val="center"/>
            <w:hideMark/>
          </w:tcPr>
          <w:p w14:paraId="4FF3A1A5"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-63.989</w:t>
            </w:r>
          </w:p>
        </w:tc>
        <w:tc>
          <w:tcPr>
            <w:tcW w:w="589" w:type="pct"/>
            <w:tcBorders>
              <w:top w:val="nil"/>
              <w:left w:val="nil"/>
              <w:bottom w:val="nil"/>
              <w:right w:val="nil"/>
            </w:tcBorders>
            <w:shd w:val="clear" w:color="auto" w:fill="auto"/>
            <w:noWrap/>
            <w:vAlign w:val="center"/>
            <w:hideMark/>
          </w:tcPr>
          <w:p w14:paraId="508D11C1"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-319.739</w:t>
            </w:r>
          </w:p>
        </w:tc>
        <w:tc>
          <w:tcPr>
            <w:tcW w:w="847" w:type="pct"/>
            <w:tcBorders>
              <w:top w:val="nil"/>
              <w:left w:val="nil"/>
              <w:bottom w:val="nil"/>
              <w:right w:val="nil"/>
            </w:tcBorders>
            <w:shd w:val="clear" w:color="auto" w:fill="auto"/>
            <w:noWrap/>
            <w:vAlign w:val="center"/>
            <w:hideMark/>
          </w:tcPr>
          <w:p w14:paraId="4EEEF8A5"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581.510</w:t>
            </w:r>
          </w:p>
        </w:tc>
        <w:tc>
          <w:tcPr>
            <w:tcW w:w="608" w:type="pct"/>
            <w:tcBorders>
              <w:top w:val="nil"/>
              <w:left w:val="nil"/>
              <w:bottom w:val="nil"/>
              <w:right w:val="nil"/>
            </w:tcBorders>
            <w:shd w:val="clear" w:color="auto" w:fill="auto"/>
            <w:noWrap/>
            <w:vAlign w:val="center"/>
            <w:hideMark/>
          </w:tcPr>
          <w:p w14:paraId="40C5C27C"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-736.272</w:t>
            </w:r>
          </w:p>
        </w:tc>
      </w:tr>
      <w:tr w:rsidR="00C62688" w14:paraId="280EF3D7" w14:textId="77777777" w:rsidTr="006C6466">
        <w:trPr>
          <w:trHeight w:hRule="exact" w:val="300"/>
        </w:trPr>
        <w:tc>
          <w:tcPr>
            <w:tcW w:w="1782" w:type="pct"/>
            <w:tcBorders>
              <w:top w:val="nil"/>
              <w:left w:val="nil"/>
              <w:bottom w:val="nil"/>
              <w:right w:val="nil"/>
            </w:tcBorders>
            <w:shd w:val="clear" w:color="auto" w:fill="auto"/>
            <w:noWrap/>
            <w:vAlign w:val="center"/>
            <w:hideMark/>
          </w:tcPr>
          <w:p w14:paraId="386A69C7" w14:textId="77777777" w:rsidR="00C62688" w:rsidRDefault="00C62688">
            <w:pPr>
              <w:rPr>
                <w:rFonts w:ascii="Calibri" w:hAnsi="Calibri" w:cs="Calibri"/>
                <w:color w:val="000000"/>
                <w:sz w:val="16"/>
                <w:szCs w:val="16"/>
              </w:rPr>
            </w:pPr>
            <w:r>
              <w:rPr>
                <w:rFonts w:ascii="Calibri" w:hAnsi="Calibri" w:cs="Calibri"/>
                <w:color w:val="000000"/>
                <w:sz w:val="16"/>
                <w:szCs w:val="16"/>
              </w:rPr>
              <w:t>Juros a Transcorrer Circulante (Filial)</w:t>
            </w:r>
          </w:p>
        </w:tc>
        <w:tc>
          <w:tcPr>
            <w:tcW w:w="608" w:type="pct"/>
            <w:tcBorders>
              <w:top w:val="nil"/>
              <w:left w:val="nil"/>
              <w:bottom w:val="nil"/>
              <w:right w:val="nil"/>
            </w:tcBorders>
            <w:shd w:val="clear" w:color="auto" w:fill="auto"/>
            <w:noWrap/>
            <w:vAlign w:val="center"/>
            <w:hideMark/>
          </w:tcPr>
          <w:p w14:paraId="6568C3F1"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-506.982</w:t>
            </w:r>
          </w:p>
        </w:tc>
        <w:tc>
          <w:tcPr>
            <w:tcW w:w="565" w:type="pct"/>
            <w:tcBorders>
              <w:top w:val="nil"/>
              <w:left w:val="nil"/>
              <w:bottom w:val="nil"/>
              <w:right w:val="nil"/>
            </w:tcBorders>
            <w:shd w:val="clear" w:color="auto" w:fill="auto"/>
            <w:noWrap/>
            <w:vAlign w:val="center"/>
            <w:hideMark/>
          </w:tcPr>
          <w:p w14:paraId="7F31EDC8"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-36.206</w:t>
            </w:r>
          </w:p>
        </w:tc>
        <w:tc>
          <w:tcPr>
            <w:tcW w:w="589" w:type="pct"/>
            <w:tcBorders>
              <w:top w:val="nil"/>
              <w:left w:val="nil"/>
              <w:bottom w:val="nil"/>
              <w:right w:val="nil"/>
            </w:tcBorders>
            <w:shd w:val="clear" w:color="auto" w:fill="auto"/>
            <w:noWrap/>
            <w:vAlign w:val="center"/>
            <w:hideMark/>
          </w:tcPr>
          <w:p w14:paraId="397C0DD0"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53.623</w:t>
            </w:r>
          </w:p>
        </w:tc>
        <w:tc>
          <w:tcPr>
            <w:tcW w:w="847" w:type="pct"/>
            <w:tcBorders>
              <w:top w:val="nil"/>
              <w:left w:val="nil"/>
              <w:bottom w:val="nil"/>
              <w:right w:val="nil"/>
            </w:tcBorders>
            <w:shd w:val="clear" w:color="auto" w:fill="auto"/>
            <w:noWrap/>
            <w:vAlign w:val="center"/>
            <w:hideMark/>
          </w:tcPr>
          <w:p w14:paraId="672ABDA6"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287.387</w:t>
            </w:r>
          </w:p>
        </w:tc>
        <w:tc>
          <w:tcPr>
            <w:tcW w:w="608" w:type="pct"/>
            <w:tcBorders>
              <w:top w:val="nil"/>
              <w:left w:val="nil"/>
              <w:bottom w:val="nil"/>
              <w:right w:val="nil"/>
            </w:tcBorders>
            <w:shd w:val="clear" w:color="auto" w:fill="auto"/>
            <w:noWrap/>
            <w:vAlign w:val="center"/>
            <w:hideMark/>
          </w:tcPr>
          <w:p w14:paraId="6DBA8861"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-202.178</w:t>
            </w:r>
          </w:p>
        </w:tc>
      </w:tr>
      <w:tr w:rsidR="00C62688" w14:paraId="5FC8F276" w14:textId="77777777" w:rsidTr="006C6466">
        <w:trPr>
          <w:trHeight w:hRule="exact" w:val="300"/>
        </w:trPr>
        <w:tc>
          <w:tcPr>
            <w:tcW w:w="1782" w:type="pct"/>
            <w:tcBorders>
              <w:top w:val="single" w:sz="8" w:space="0" w:color="auto"/>
              <w:left w:val="nil"/>
              <w:bottom w:val="single" w:sz="8" w:space="0" w:color="auto"/>
              <w:right w:val="nil"/>
            </w:tcBorders>
            <w:shd w:val="clear" w:color="auto" w:fill="auto"/>
            <w:noWrap/>
            <w:vAlign w:val="center"/>
            <w:hideMark/>
          </w:tcPr>
          <w:p w14:paraId="60AD49A8" w14:textId="77777777" w:rsidR="00C62688" w:rsidRDefault="00C62688">
            <w:pPr>
              <w:rPr>
                <w:rFonts w:ascii="Calibri" w:hAnsi="Calibri" w:cs="Calibri"/>
                <w:b/>
                <w:bCs/>
                <w:color w:val="000000"/>
                <w:sz w:val="16"/>
                <w:szCs w:val="16"/>
              </w:rPr>
            </w:pPr>
            <w:r>
              <w:rPr>
                <w:rFonts w:ascii="Calibri" w:hAnsi="Calibri" w:cs="Calibri"/>
                <w:b/>
                <w:bCs/>
                <w:color w:val="000000"/>
                <w:sz w:val="16"/>
                <w:szCs w:val="16"/>
              </w:rPr>
              <w:t xml:space="preserve"> Juros a Transcorrer Não Circulante </w:t>
            </w:r>
          </w:p>
        </w:tc>
        <w:tc>
          <w:tcPr>
            <w:tcW w:w="608" w:type="pct"/>
            <w:tcBorders>
              <w:top w:val="single" w:sz="8" w:space="0" w:color="auto"/>
              <w:left w:val="nil"/>
              <w:bottom w:val="single" w:sz="8" w:space="0" w:color="auto"/>
              <w:right w:val="nil"/>
            </w:tcBorders>
            <w:shd w:val="clear" w:color="auto" w:fill="auto"/>
            <w:noWrap/>
            <w:vAlign w:val="center"/>
            <w:hideMark/>
          </w:tcPr>
          <w:p w14:paraId="72EFA7F7" w14:textId="77777777" w:rsidR="00C62688" w:rsidRDefault="00C62688">
            <w:pPr>
              <w:rPr>
                <w:rFonts w:ascii="Calibri" w:hAnsi="Calibri" w:cs="Calibri"/>
                <w:b/>
                <w:bCs/>
                <w:color w:val="000000"/>
                <w:sz w:val="16"/>
                <w:szCs w:val="16"/>
              </w:rPr>
            </w:pPr>
            <w:r>
              <w:rPr>
                <w:rFonts w:ascii="Calibri" w:hAnsi="Calibri" w:cs="Calibri"/>
                <w:b/>
                <w:bCs/>
                <w:color w:val="000000"/>
                <w:sz w:val="16"/>
                <w:szCs w:val="16"/>
              </w:rPr>
              <w:t xml:space="preserve">-        2.906.638 </w:t>
            </w:r>
          </w:p>
        </w:tc>
        <w:tc>
          <w:tcPr>
            <w:tcW w:w="565" w:type="pct"/>
            <w:tcBorders>
              <w:top w:val="single" w:sz="8" w:space="0" w:color="auto"/>
              <w:left w:val="nil"/>
              <w:bottom w:val="single" w:sz="8" w:space="0" w:color="auto"/>
              <w:right w:val="nil"/>
            </w:tcBorders>
            <w:shd w:val="clear" w:color="auto" w:fill="auto"/>
            <w:noWrap/>
            <w:vAlign w:val="center"/>
            <w:hideMark/>
          </w:tcPr>
          <w:p w14:paraId="6F0BAB2F" w14:textId="77777777" w:rsidR="00C62688" w:rsidRDefault="00C62688">
            <w:pPr>
              <w:rPr>
                <w:rFonts w:ascii="Calibri" w:hAnsi="Calibri" w:cs="Calibri"/>
                <w:b/>
                <w:bCs/>
                <w:color w:val="000000"/>
                <w:sz w:val="16"/>
                <w:szCs w:val="16"/>
              </w:rPr>
            </w:pPr>
            <w:r>
              <w:rPr>
                <w:rFonts w:ascii="Calibri" w:hAnsi="Calibri" w:cs="Calibri"/>
                <w:b/>
                <w:bCs/>
                <w:color w:val="000000"/>
                <w:sz w:val="16"/>
                <w:szCs w:val="16"/>
              </w:rPr>
              <w:t xml:space="preserve">-         228.173 </w:t>
            </w:r>
          </w:p>
        </w:tc>
        <w:tc>
          <w:tcPr>
            <w:tcW w:w="589" w:type="pct"/>
            <w:tcBorders>
              <w:top w:val="single" w:sz="8" w:space="0" w:color="auto"/>
              <w:left w:val="nil"/>
              <w:bottom w:val="single" w:sz="8" w:space="0" w:color="auto"/>
              <w:right w:val="nil"/>
            </w:tcBorders>
            <w:shd w:val="clear" w:color="auto" w:fill="auto"/>
            <w:noWrap/>
            <w:vAlign w:val="center"/>
            <w:hideMark/>
          </w:tcPr>
          <w:p w14:paraId="2DB31F0A" w14:textId="77777777" w:rsidR="00C62688" w:rsidRDefault="00C62688">
            <w:pPr>
              <w:rPr>
                <w:rFonts w:ascii="Calibri" w:hAnsi="Calibri" w:cs="Calibri"/>
                <w:b/>
                <w:bCs/>
                <w:color w:val="000000"/>
                <w:sz w:val="16"/>
                <w:szCs w:val="16"/>
              </w:rPr>
            </w:pPr>
            <w:r>
              <w:rPr>
                <w:rFonts w:ascii="Calibri" w:hAnsi="Calibri" w:cs="Calibri"/>
                <w:b/>
                <w:bCs/>
                <w:color w:val="000000"/>
                <w:sz w:val="16"/>
                <w:szCs w:val="16"/>
              </w:rPr>
              <w:t xml:space="preserve">       1.159.001 </w:t>
            </w:r>
          </w:p>
        </w:tc>
        <w:tc>
          <w:tcPr>
            <w:tcW w:w="847" w:type="pct"/>
            <w:tcBorders>
              <w:top w:val="single" w:sz="8" w:space="0" w:color="auto"/>
              <w:left w:val="nil"/>
              <w:bottom w:val="single" w:sz="8" w:space="0" w:color="auto"/>
              <w:right w:val="nil"/>
            </w:tcBorders>
            <w:shd w:val="clear" w:color="auto" w:fill="auto"/>
            <w:noWrap/>
            <w:vAlign w:val="center"/>
            <w:hideMark/>
          </w:tcPr>
          <w:p w14:paraId="4BBA8AF0" w14:textId="77777777" w:rsidR="00C62688" w:rsidRDefault="00C62688">
            <w:pPr>
              <w:rPr>
                <w:rFonts w:ascii="Calibri" w:hAnsi="Calibri" w:cs="Calibri"/>
                <w:b/>
                <w:bCs/>
                <w:color w:val="000000"/>
                <w:sz w:val="16"/>
                <w:szCs w:val="16"/>
              </w:rPr>
            </w:pPr>
            <w:r>
              <w:rPr>
                <w:rFonts w:ascii="Calibri" w:hAnsi="Calibri" w:cs="Calibri"/>
                <w:b/>
                <w:bCs/>
                <w:color w:val="000000"/>
                <w:sz w:val="16"/>
                <w:szCs w:val="16"/>
              </w:rPr>
              <w:t xml:space="preserve">                       503.262 </w:t>
            </w:r>
          </w:p>
        </w:tc>
        <w:tc>
          <w:tcPr>
            <w:tcW w:w="608" w:type="pct"/>
            <w:tcBorders>
              <w:top w:val="single" w:sz="8" w:space="0" w:color="auto"/>
              <w:left w:val="nil"/>
              <w:bottom w:val="single" w:sz="8" w:space="0" w:color="auto"/>
              <w:right w:val="nil"/>
            </w:tcBorders>
            <w:shd w:val="clear" w:color="auto" w:fill="auto"/>
            <w:noWrap/>
            <w:vAlign w:val="center"/>
            <w:hideMark/>
          </w:tcPr>
          <w:p w14:paraId="4E70FDE4" w14:textId="77777777" w:rsidR="00C62688" w:rsidRDefault="00C62688">
            <w:pPr>
              <w:rPr>
                <w:rFonts w:ascii="Calibri" w:hAnsi="Calibri" w:cs="Calibri"/>
                <w:b/>
                <w:bCs/>
                <w:color w:val="000000"/>
                <w:sz w:val="16"/>
                <w:szCs w:val="16"/>
              </w:rPr>
            </w:pPr>
            <w:r>
              <w:rPr>
                <w:rFonts w:ascii="Calibri" w:hAnsi="Calibri" w:cs="Calibri"/>
                <w:b/>
                <w:bCs/>
                <w:color w:val="000000"/>
                <w:sz w:val="16"/>
                <w:szCs w:val="16"/>
              </w:rPr>
              <w:t xml:space="preserve">-        1.472.548 </w:t>
            </w:r>
          </w:p>
        </w:tc>
      </w:tr>
      <w:tr w:rsidR="00C62688" w14:paraId="332EAC83" w14:textId="77777777" w:rsidTr="006C6466">
        <w:trPr>
          <w:trHeight w:hRule="exact" w:val="290"/>
        </w:trPr>
        <w:tc>
          <w:tcPr>
            <w:tcW w:w="1782" w:type="pct"/>
            <w:tcBorders>
              <w:top w:val="nil"/>
              <w:left w:val="nil"/>
              <w:bottom w:val="nil"/>
              <w:right w:val="nil"/>
            </w:tcBorders>
            <w:shd w:val="clear" w:color="auto" w:fill="auto"/>
            <w:noWrap/>
            <w:vAlign w:val="center"/>
            <w:hideMark/>
          </w:tcPr>
          <w:p w14:paraId="3B0A8284" w14:textId="77777777" w:rsidR="00C62688" w:rsidRDefault="00C62688">
            <w:pPr>
              <w:rPr>
                <w:rFonts w:ascii="Calibri" w:hAnsi="Calibri" w:cs="Calibri"/>
                <w:color w:val="000000"/>
                <w:sz w:val="16"/>
                <w:szCs w:val="16"/>
              </w:rPr>
            </w:pPr>
            <w:r>
              <w:rPr>
                <w:rFonts w:ascii="Calibri" w:hAnsi="Calibri" w:cs="Calibri"/>
                <w:color w:val="000000"/>
                <w:sz w:val="16"/>
                <w:szCs w:val="16"/>
              </w:rPr>
              <w:t>Juros a Transcorrer Não Circulante (Sede)</w:t>
            </w:r>
          </w:p>
        </w:tc>
        <w:tc>
          <w:tcPr>
            <w:tcW w:w="608" w:type="pct"/>
            <w:tcBorders>
              <w:top w:val="nil"/>
              <w:left w:val="nil"/>
              <w:bottom w:val="nil"/>
              <w:right w:val="nil"/>
            </w:tcBorders>
            <w:shd w:val="clear" w:color="auto" w:fill="auto"/>
            <w:noWrap/>
            <w:vAlign w:val="center"/>
            <w:hideMark/>
          </w:tcPr>
          <w:p w14:paraId="1D3DE024"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-2.568.650</w:t>
            </w:r>
          </w:p>
        </w:tc>
        <w:tc>
          <w:tcPr>
            <w:tcW w:w="565" w:type="pct"/>
            <w:tcBorders>
              <w:top w:val="nil"/>
              <w:left w:val="nil"/>
              <w:bottom w:val="nil"/>
              <w:right w:val="nil"/>
            </w:tcBorders>
            <w:shd w:val="clear" w:color="auto" w:fill="auto"/>
            <w:noWrap/>
            <w:vAlign w:val="center"/>
            <w:hideMark/>
          </w:tcPr>
          <w:p w14:paraId="69CC84EA"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-191.967</w:t>
            </w:r>
          </w:p>
        </w:tc>
        <w:tc>
          <w:tcPr>
            <w:tcW w:w="589" w:type="pct"/>
            <w:tcBorders>
              <w:top w:val="nil"/>
              <w:left w:val="nil"/>
              <w:bottom w:val="nil"/>
              <w:right w:val="nil"/>
            </w:tcBorders>
            <w:shd w:val="clear" w:color="auto" w:fill="auto"/>
            <w:noWrap/>
            <w:vAlign w:val="center"/>
            <w:hideMark/>
          </w:tcPr>
          <w:p w14:paraId="6613FBEB"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833.920</w:t>
            </w:r>
          </w:p>
        </w:tc>
        <w:tc>
          <w:tcPr>
            <w:tcW w:w="847" w:type="pct"/>
            <w:tcBorders>
              <w:top w:val="nil"/>
              <w:left w:val="nil"/>
              <w:bottom w:val="nil"/>
              <w:right w:val="nil"/>
            </w:tcBorders>
            <w:shd w:val="clear" w:color="auto" w:fill="auto"/>
            <w:noWrap/>
            <w:vAlign w:val="center"/>
            <w:hideMark/>
          </w:tcPr>
          <w:p w14:paraId="27B44A54"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454.148,89</w:t>
            </w:r>
          </w:p>
        </w:tc>
        <w:tc>
          <w:tcPr>
            <w:tcW w:w="608" w:type="pct"/>
            <w:tcBorders>
              <w:top w:val="nil"/>
              <w:left w:val="nil"/>
              <w:bottom w:val="nil"/>
              <w:right w:val="nil"/>
            </w:tcBorders>
            <w:shd w:val="clear" w:color="auto" w:fill="auto"/>
            <w:noWrap/>
            <w:vAlign w:val="center"/>
            <w:hideMark/>
          </w:tcPr>
          <w:p w14:paraId="4A9437D4"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-1.472.548</w:t>
            </w:r>
          </w:p>
        </w:tc>
      </w:tr>
      <w:tr w:rsidR="00C62688" w14:paraId="70FC9339" w14:textId="77777777" w:rsidTr="006C6466">
        <w:trPr>
          <w:trHeight w:hRule="exact" w:val="300"/>
        </w:trPr>
        <w:tc>
          <w:tcPr>
            <w:tcW w:w="1782" w:type="pct"/>
            <w:tcBorders>
              <w:top w:val="nil"/>
              <w:left w:val="nil"/>
              <w:bottom w:val="nil"/>
              <w:right w:val="nil"/>
            </w:tcBorders>
            <w:shd w:val="clear" w:color="auto" w:fill="auto"/>
            <w:noWrap/>
            <w:vAlign w:val="center"/>
            <w:hideMark/>
          </w:tcPr>
          <w:p w14:paraId="209CF808" w14:textId="77777777" w:rsidR="00C62688" w:rsidRDefault="00C62688">
            <w:pPr>
              <w:rPr>
                <w:rFonts w:ascii="Calibri" w:hAnsi="Calibri" w:cs="Calibri"/>
                <w:color w:val="000000"/>
                <w:sz w:val="16"/>
                <w:szCs w:val="16"/>
              </w:rPr>
            </w:pPr>
            <w:r>
              <w:rPr>
                <w:rFonts w:ascii="Calibri" w:hAnsi="Calibri" w:cs="Calibri"/>
                <w:color w:val="000000"/>
                <w:sz w:val="16"/>
                <w:szCs w:val="16"/>
              </w:rPr>
              <w:t>Juros a Transcorrer Não Circulante (Filial)</w:t>
            </w:r>
          </w:p>
        </w:tc>
        <w:tc>
          <w:tcPr>
            <w:tcW w:w="608" w:type="pct"/>
            <w:tcBorders>
              <w:top w:val="nil"/>
              <w:left w:val="nil"/>
              <w:bottom w:val="nil"/>
              <w:right w:val="nil"/>
            </w:tcBorders>
            <w:shd w:val="clear" w:color="auto" w:fill="auto"/>
            <w:noWrap/>
            <w:vAlign w:val="center"/>
            <w:hideMark/>
          </w:tcPr>
          <w:p w14:paraId="40E40799"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-337.988</w:t>
            </w:r>
          </w:p>
        </w:tc>
        <w:tc>
          <w:tcPr>
            <w:tcW w:w="565" w:type="pct"/>
            <w:tcBorders>
              <w:top w:val="nil"/>
              <w:left w:val="nil"/>
              <w:bottom w:val="nil"/>
              <w:right w:val="nil"/>
            </w:tcBorders>
            <w:shd w:val="clear" w:color="auto" w:fill="auto"/>
            <w:noWrap/>
            <w:vAlign w:val="center"/>
            <w:hideMark/>
          </w:tcPr>
          <w:p w14:paraId="0704575F"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-36.206</w:t>
            </w:r>
          </w:p>
        </w:tc>
        <w:tc>
          <w:tcPr>
            <w:tcW w:w="589" w:type="pct"/>
            <w:tcBorders>
              <w:top w:val="nil"/>
              <w:left w:val="nil"/>
              <w:bottom w:val="nil"/>
              <w:right w:val="nil"/>
            </w:tcBorders>
            <w:shd w:val="clear" w:color="auto" w:fill="auto"/>
            <w:noWrap/>
            <w:vAlign w:val="center"/>
            <w:hideMark/>
          </w:tcPr>
          <w:p w14:paraId="4C98825F"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325.081</w:t>
            </w:r>
          </w:p>
        </w:tc>
        <w:tc>
          <w:tcPr>
            <w:tcW w:w="847" w:type="pct"/>
            <w:tcBorders>
              <w:top w:val="nil"/>
              <w:left w:val="nil"/>
              <w:bottom w:val="nil"/>
              <w:right w:val="nil"/>
            </w:tcBorders>
            <w:shd w:val="clear" w:color="auto" w:fill="auto"/>
            <w:noWrap/>
            <w:vAlign w:val="center"/>
            <w:hideMark/>
          </w:tcPr>
          <w:p w14:paraId="11CE4C75"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49.113,09</w:t>
            </w:r>
          </w:p>
        </w:tc>
        <w:tc>
          <w:tcPr>
            <w:tcW w:w="608" w:type="pct"/>
            <w:tcBorders>
              <w:top w:val="nil"/>
              <w:left w:val="nil"/>
              <w:bottom w:val="nil"/>
              <w:right w:val="nil"/>
            </w:tcBorders>
            <w:shd w:val="clear" w:color="auto" w:fill="auto"/>
            <w:noWrap/>
            <w:vAlign w:val="center"/>
            <w:hideMark/>
          </w:tcPr>
          <w:p w14:paraId="3257E518"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0</w:t>
            </w:r>
          </w:p>
        </w:tc>
      </w:tr>
      <w:tr w:rsidR="00C62688" w14:paraId="5EE223C5" w14:textId="77777777" w:rsidTr="006C6466">
        <w:trPr>
          <w:trHeight w:hRule="exact" w:val="300"/>
        </w:trPr>
        <w:tc>
          <w:tcPr>
            <w:tcW w:w="1782" w:type="pct"/>
            <w:tcBorders>
              <w:top w:val="single" w:sz="8" w:space="0" w:color="auto"/>
              <w:left w:val="nil"/>
              <w:bottom w:val="single" w:sz="8" w:space="0" w:color="auto"/>
              <w:right w:val="nil"/>
            </w:tcBorders>
            <w:shd w:val="clear" w:color="auto" w:fill="auto"/>
            <w:noWrap/>
            <w:vAlign w:val="center"/>
            <w:hideMark/>
          </w:tcPr>
          <w:p w14:paraId="24A8D2D1" w14:textId="77777777" w:rsidR="00C62688" w:rsidRDefault="00C62688">
            <w:pPr>
              <w:rPr>
                <w:rFonts w:ascii="Calibri" w:hAnsi="Calibri" w:cs="Calibri"/>
                <w:b/>
                <w:bCs/>
                <w:color w:val="000000"/>
                <w:sz w:val="16"/>
                <w:szCs w:val="16"/>
              </w:rPr>
            </w:pPr>
            <w:r>
              <w:rPr>
                <w:rFonts w:ascii="Calibri" w:hAnsi="Calibri" w:cs="Calibri"/>
                <w:b/>
                <w:bCs/>
                <w:color w:val="000000"/>
                <w:sz w:val="16"/>
                <w:szCs w:val="16"/>
              </w:rPr>
              <w:t>Total juros a transcorrer (redutora)</w:t>
            </w:r>
          </w:p>
        </w:tc>
        <w:tc>
          <w:tcPr>
            <w:tcW w:w="608" w:type="pct"/>
            <w:tcBorders>
              <w:top w:val="single" w:sz="8" w:space="0" w:color="auto"/>
              <w:left w:val="nil"/>
              <w:bottom w:val="single" w:sz="8" w:space="0" w:color="auto"/>
              <w:right w:val="nil"/>
            </w:tcBorders>
            <w:shd w:val="clear" w:color="auto" w:fill="auto"/>
            <w:noWrap/>
            <w:vAlign w:val="center"/>
            <w:hideMark/>
          </w:tcPr>
          <w:p w14:paraId="7BAC5EFC"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-4.347.674</w:t>
            </w:r>
          </w:p>
        </w:tc>
        <w:tc>
          <w:tcPr>
            <w:tcW w:w="565" w:type="pct"/>
            <w:tcBorders>
              <w:top w:val="single" w:sz="8" w:space="0" w:color="auto"/>
              <w:left w:val="nil"/>
              <w:bottom w:val="single" w:sz="8" w:space="0" w:color="auto"/>
              <w:right w:val="nil"/>
            </w:tcBorders>
            <w:shd w:val="clear" w:color="auto" w:fill="auto"/>
            <w:noWrap/>
            <w:vAlign w:val="center"/>
            <w:hideMark/>
          </w:tcPr>
          <w:p w14:paraId="1EC4D931"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-328.368</w:t>
            </w:r>
          </w:p>
        </w:tc>
        <w:tc>
          <w:tcPr>
            <w:tcW w:w="589" w:type="pct"/>
            <w:tcBorders>
              <w:top w:val="single" w:sz="8" w:space="0" w:color="auto"/>
              <w:left w:val="nil"/>
              <w:bottom w:val="single" w:sz="8" w:space="0" w:color="auto"/>
              <w:right w:val="nil"/>
            </w:tcBorders>
            <w:shd w:val="clear" w:color="auto" w:fill="auto"/>
            <w:noWrap/>
            <w:vAlign w:val="center"/>
            <w:hideMark/>
          </w:tcPr>
          <w:p w14:paraId="00CCF928"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892.885</w:t>
            </w:r>
          </w:p>
        </w:tc>
        <w:tc>
          <w:tcPr>
            <w:tcW w:w="847" w:type="pct"/>
            <w:tcBorders>
              <w:top w:val="single" w:sz="8" w:space="0" w:color="auto"/>
              <w:left w:val="nil"/>
              <w:bottom w:val="single" w:sz="8" w:space="0" w:color="auto"/>
              <w:right w:val="nil"/>
            </w:tcBorders>
            <w:shd w:val="clear" w:color="auto" w:fill="auto"/>
            <w:noWrap/>
            <w:vAlign w:val="center"/>
            <w:hideMark/>
          </w:tcPr>
          <w:p w14:paraId="527F2A87"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1.372.159</w:t>
            </w:r>
          </w:p>
        </w:tc>
        <w:tc>
          <w:tcPr>
            <w:tcW w:w="608" w:type="pct"/>
            <w:tcBorders>
              <w:top w:val="single" w:sz="8" w:space="0" w:color="auto"/>
              <w:left w:val="nil"/>
              <w:bottom w:val="single" w:sz="8" w:space="0" w:color="auto"/>
              <w:right w:val="nil"/>
            </w:tcBorders>
            <w:shd w:val="clear" w:color="auto" w:fill="auto"/>
            <w:noWrap/>
            <w:vAlign w:val="center"/>
            <w:hideMark/>
          </w:tcPr>
          <w:p w14:paraId="738F6352" w14:textId="77777777" w:rsidR="00C62688" w:rsidRDefault="00C62688">
            <w:pPr>
              <w:jc w:val="right"/>
              <w:rPr>
                <w:rFonts w:ascii="Calibri" w:hAnsi="Calibri" w:cs="Calibri"/>
                <w:b/>
                <w:bCs/>
                <w:color w:val="000000"/>
                <w:sz w:val="16"/>
                <w:szCs w:val="16"/>
              </w:rPr>
            </w:pPr>
            <w:r>
              <w:rPr>
                <w:rFonts w:ascii="Calibri" w:hAnsi="Calibri" w:cs="Calibri"/>
                <w:b/>
                <w:bCs/>
                <w:color w:val="000000"/>
                <w:sz w:val="16"/>
                <w:szCs w:val="16"/>
              </w:rPr>
              <w:t>-2.410.998</w:t>
            </w:r>
          </w:p>
        </w:tc>
      </w:tr>
      <w:tr w:rsidR="00C62688" w14:paraId="42C41442" w14:textId="77777777" w:rsidTr="006C6466">
        <w:trPr>
          <w:trHeight w:val="300"/>
        </w:trPr>
        <w:tc>
          <w:tcPr>
            <w:tcW w:w="1782" w:type="pct"/>
            <w:tcBorders>
              <w:top w:val="nil"/>
              <w:left w:val="nil"/>
              <w:bottom w:val="single" w:sz="8" w:space="0" w:color="auto"/>
              <w:right w:val="nil"/>
            </w:tcBorders>
            <w:shd w:val="clear" w:color="auto" w:fill="auto"/>
            <w:noWrap/>
            <w:vAlign w:val="center"/>
            <w:hideMark/>
          </w:tcPr>
          <w:p w14:paraId="24831476" w14:textId="77777777" w:rsidR="00C62688" w:rsidRDefault="00C62688">
            <w:pPr>
              <w:rPr>
                <w:rFonts w:ascii="Calibri" w:hAnsi="Calibri" w:cs="Calibri"/>
                <w:color w:val="000000"/>
                <w:sz w:val="16"/>
                <w:szCs w:val="16"/>
              </w:rPr>
            </w:pPr>
            <w:r>
              <w:rPr>
                <w:rFonts w:ascii="Calibri" w:hAnsi="Calibri" w:cs="Calibri"/>
                <w:color w:val="000000"/>
                <w:sz w:val="16"/>
                <w:szCs w:val="16"/>
              </w:rPr>
              <w:t> </w:t>
            </w:r>
          </w:p>
        </w:tc>
        <w:tc>
          <w:tcPr>
            <w:tcW w:w="608" w:type="pct"/>
            <w:tcBorders>
              <w:top w:val="nil"/>
              <w:left w:val="nil"/>
              <w:bottom w:val="single" w:sz="8" w:space="0" w:color="auto"/>
              <w:right w:val="nil"/>
            </w:tcBorders>
            <w:shd w:val="clear" w:color="auto" w:fill="auto"/>
            <w:noWrap/>
            <w:vAlign w:val="center"/>
            <w:hideMark/>
          </w:tcPr>
          <w:p w14:paraId="53B4A8D1" w14:textId="77777777" w:rsidR="00C62688" w:rsidRDefault="00C62688">
            <w:pPr>
              <w:rPr>
                <w:rFonts w:ascii="Calibri" w:hAnsi="Calibri" w:cs="Calibri"/>
                <w:color w:val="000000"/>
                <w:sz w:val="16"/>
                <w:szCs w:val="16"/>
              </w:rPr>
            </w:pPr>
            <w:r>
              <w:rPr>
                <w:rFonts w:ascii="Calibri" w:hAnsi="Calibri" w:cs="Calibri"/>
                <w:color w:val="000000"/>
                <w:sz w:val="16"/>
                <w:szCs w:val="16"/>
              </w:rPr>
              <w:t> </w:t>
            </w:r>
          </w:p>
        </w:tc>
        <w:tc>
          <w:tcPr>
            <w:tcW w:w="565" w:type="pct"/>
            <w:tcBorders>
              <w:top w:val="nil"/>
              <w:left w:val="nil"/>
              <w:bottom w:val="single" w:sz="8" w:space="0" w:color="auto"/>
              <w:right w:val="nil"/>
            </w:tcBorders>
            <w:shd w:val="clear" w:color="auto" w:fill="auto"/>
            <w:noWrap/>
            <w:vAlign w:val="center"/>
            <w:hideMark/>
          </w:tcPr>
          <w:p w14:paraId="54BD2B5F" w14:textId="77777777" w:rsidR="00C62688" w:rsidRDefault="00C62688">
            <w:pPr>
              <w:rPr>
                <w:rFonts w:ascii="Calibri" w:hAnsi="Calibri" w:cs="Calibri"/>
                <w:color w:val="000000"/>
                <w:sz w:val="16"/>
                <w:szCs w:val="16"/>
              </w:rPr>
            </w:pPr>
            <w:r>
              <w:rPr>
                <w:rFonts w:ascii="Calibri" w:hAnsi="Calibri" w:cs="Calibri"/>
                <w:color w:val="000000"/>
                <w:sz w:val="16"/>
                <w:szCs w:val="16"/>
              </w:rPr>
              <w:t> </w:t>
            </w:r>
          </w:p>
        </w:tc>
        <w:tc>
          <w:tcPr>
            <w:tcW w:w="589" w:type="pct"/>
            <w:tcBorders>
              <w:top w:val="nil"/>
              <w:left w:val="nil"/>
              <w:bottom w:val="single" w:sz="8" w:space="0" w:color="auto"/>
              <w:right w:val="nil"/>
            </w:tcBorders>
            <w:shd w:val="clear" w:color="auto" w:fill="auto"/>
            <w:noWrap/>
            <w:vAlign w:val="center"/>
            <w:hideMark/>
          </w:tcPr>
          <w:p w14:paraId="7835C65B" w14:textId="77777777" w:rsidR="00C62688" w:rsidRDefault="00C62688">
            <w:pPr>
              <w:rPr>
                <w:rFonts w:ascii="Calibri" w:hAnsi="Calibri" w:cs="Calibri"/>
                <w:color w:val="000000"/>
                <w:sz w:val="16"/>
                <w:szCs w:val="16"/>
              </w:rPr>
            </w:pPr>
            <w:r>
              <w:rPr>
                <w:rFonts w:ascii="Calibri" w:hAnsi="Calibri" w:cs="Calibri"/>
                <w:color w:val="000000"/>
                <w:sz w:val="16"/>
                <w:szCs w:val="16"/>
              </w:rPr>
              <w:t> </w:t>
            </w:r>
          </w:p>
        </w:tc>
        <w:tc>
          <w:tcPr>
            <w:tcW w:w="847" w:type="pct"/>
            <w:tcBorders>
              <w:top w:val="nil"/>
              <w:left w:val="nil"/>
              <w:bottom w:val="single" w:sz="8" w:space="0" w:color="auto"/>
              <w:right w:val="nil"/>
            </w:tcBorders>
            <w:shd w:val="clear" w:color="auto" w:fill="auto"/>
            <w:noWrap/>
            <w:vAlign w:val="center"/>
            <w:hideMark/>
          </w:tcPr>
          <w:p w14:paraId="42079203" w14:textId="77777777" w:rsidR="00C62688" w:rsidRDefault="00C62688">
            <w:pPr>
              <w:rPr>
                <w:rFonts w:ascii="Calibri" w:hAnsi="Calibri" w:cs="Calibri"/>
                <w:color w:val="000000"/>
                <w:sz w:val="16"/>
                <w:szCs w:val="16"/>
              </w:rPr>
            </w:pPr>
            <w:r>
              <w:rPr>
                <w:rFonts w:ascii="Calibri" w:hAnsi="Calibri" w:cs="Calibri"/>
                <w:color w:val="000000"/>
                <w:sz w:val="16"/>
                <w:szCs w:val="16"/>
              </w:rPr>
              <w:t> </w:t>
            </w:r>
          </w:p>
        </w:tc>
        <w:tc>
          <w:tcPr>
            <w:tcW w:w="608" w:type="pct"/>
            <w:tcBorders>
              <w:top w:val="nil"/>
              <w:left w:val="nil"/>
              <w:bottom w:val="single" w:sz="8" w:space="0" w:color="auto"/>
              <w:right w:val="nil"/>
            </w:tcBorders>
            <w:shd w:val="clear" w:color="auto" w:fill="auto"/>
            <w:noWrap/>
            <w:vAlign w:val="center"/>
            <w:hideMark/>
          </w:tcPr>
          <w:p w14:paraId="377947CB" w14:textId="77777777" w:rsidR="00C62688" w:rsidRDefault="00C62688">
            <w:pPr>
              <w:rPr>
                <w:rFonts w:ascii="Calibri" w:hAnsi="Calibri" w:cs="Calibri"/>
                <w:color w:val="000000"/>
                <w:sz w:val="16"/>
                <w:szCs w:val="16"/>
              </w:rPr>
            </w:pPr>
            <w:r>
              <w:rPr>
                <w:rFonts w:ascii="Calibri" w:hAnsi="Calibri" w:cs="Calibri"/>
                <w:color w:val="000000"/>
                <w:sz w:val="16"/>
                <w:szCs w:val="16"/>
              </w:rPr>
              <w:t> </w:t>
            </w:r>
          </w:p>
        </w:tc>
      </w:tr>
      <w:tr w:rsidR="00C62688" w14:paraId="14B1EBE3" w14:textId="77777777" w:rsidTr="006C6466">
        <w:trPr>
          <w:trHeight w:val="300"/>
        </w:trPr>
        <w:tc>
          <w:tcPr>
            <w:tcW w:w="1782" w:type="pct"/>
            <w:tcBorders>
              <w:top w:val="nil"/>
              <w:left w:val="nil"/>
              <w:bottom w:val="nil"/>
              <w:right w:val="nil"/>
            </w:tcBorders>
            <w:shd w:val="clear" w:color="000000" w:fill="DEEAF6"/>
            <w:noWrap/>
            <w:vAlign w:val="center"/>
            <w:hideMark/>
          </w:tcPr>
          <w:p w14:paraId="7749F5D3" w14:textId="77777777" w:rsidR="00C62688" w:rsidRDefault="00C62688">
            <w:pPr>
              <w:rPr>
                <w:rFonts w:ascii="Calibri" w:hAnsi="Calibri" w:cs="Calibri"/>
                <w:b/>
                <w:bCs/>
                <w:color w:val="000000"/>
                <w:sz w:val="16"/>
                <w:szCs w:val="16"/>
              </w:rPr>
            </w:pPr>
            <w:r>
              <w:rPr>
                <w:rFonts w:ascii="Calibri" w:hAnsi="Calibri" w:cs="Calibri"/>
                <w:b/>
                <w:bCs/>
                <w:color w:val="000000"/>
                <w:sz w:val="16"/>
                <w:szCs w:val="16"/>
              </w:rPr>
              <w:t>Passivo de arrendamento líquido total</w:t>
            </w:r>
          </w:p>
        </w:tc>
        <w:tc>
          <w:tcPr>
            <w:tcW w:w="608" w:type="pct"/>
            <w:tcBorders>
              <w:top w:val="nil"/>
              <w:left w:val="nil"/>
              <w:bottom w:val="nil"/>
              <w:right w:val="nil"/>
            </w:tcBorders>
            <w:shd w:val="clear" w:color="000000" w:fill="DEEAF6"/>
            <w:noWrap/>
            <w:vAlign w:val="center"/>
            <w:hideMark/>
          </w:tcPr>
          <w:p w14:paraId="6B68954A" w14:textId="77777777" w:rsidR="00C62688" w:rsidRDefault="00C62688" w:rsidP="00002A4C">
            <w:pPr>
              <w:jc w:val="right"/>
              <w:rPr>
                <w:rFonts w:ascii="Calibri" w:hAnsi="Calibri" w:cs="Calibri"/>
                <w:b/>
                <w:bCs/>
                <w:color w:val="000000"/>
                <w:sz w:val="16"/>
                <w:szCs w:val="16"/>
              </w:rPr>
            </w:pPr>
            <w:r>
              <w:rPr>
                <w:rFonts w:ascii="Calibri" w:hAnsi="Calibri" w:cs="Calibri"/>
                <w:b/>
                <w:bCs/>
                <w:color w:val="000000"/>
                <w:sz w:val="16"/>
                <w:szCs w:val="16"/>
              </w:rPr>
              <w:t xml:space="preserve">       16.988.384 </w:t>
            </w:r>
          </w:p>
        </w:tc>
        <w:tc>
          <w:tcPr>
            <w:tcW w:w="565" w:type="pct"/>
            <w:tcBorders>
              <w:top w:val="nil"/>
              <w:left w:val="nil"/>
              <w:bottom w:val="nil"/>
              <w:right w:val="nil"/>
            </w:tcBorders>
            <w:shd w:val="clear" w:color="000000" w:fill="DEEAF6"/>
            <w:noWrap/>
            <w:vAlign w:val="center"/>
            <w:hideMark/>
          </w:tcPr>
          <w:p w14:paraId="2634189E" w14:textId="77777777" w:rsidR="00C62688" w:rsidRDefault="00C62688" w:rsidP="00002A4C">
            <w:pPr>
              <w:jc w:val="right"/>
              <w:rPr>
                <w:rFonts w:ascii="Calibri" w:hAnsi="Calibri" w:cs="Calibri"/>
                <w:b/>
                <w:bCs/>
                <w:color w:val="000000"/>
                <w:sz w:val="16"/>
                <w:szCs w:val="16"/>
              </w:rPr>
            </w:pPr>
            <w:r>
              <w:rPr>
                <w:rFonts w:ascii="Calibri" w:hAnsi="Calibri" w:cs="Calibri"/>
                <w:b/>
                <w:bCs/>
                <w:color w:val="000000"/>
                <w:sz w:val="16"/>
                <w:szCs w:val="16"/>
              </w:rPr>
              <w:t xml:space="preserve">       1.467.609 </w:t>
            </w:r>
          </w:p>
        </w:tc>
        <w:tc>
          <w:tcPr>
            <w:tcW w:w="589" w:type="pct"/>
            <w:tcBorders>
              <w:top w:val="nil"/>
              <w:left w:val="nil"/>
              <w:bottom w:val="nil"/>
              <w:right w:val="nil"/>
            </w:tcBorders>
            <w:shd w:val="clear" w:color="000000" w:fill="DEEAF6"/>
            <w:noWrap/>
            <w:vAlign w:val="center"/>
            <w:hideMark/>
          </w:tcPr>
          <w:p w14:paraId="37A12C0F" w14:textId="77777777" w:rsidR="00C62688" w:rsidRDefault="00C62688" w:rsidP="00002A4C">
            <w:pPr>
              <w:jc w:val="right"/>
              <w:rPr>
                <w:rFonts w:ascii="Calibri" w:hAnsi="Calibri" w:cs="Calibri"/>
                <w:b/>
                <w:bCs/>
                <w:color w:val="000000"/>
                <w:sz w:val="16"/>
                <w:szCs w:val="16"/>
              </w:rPr>
            </w:pPr>
            <w:r>
              <w:rPr>
                <w:rFonts w:ascii="Calibri" w:hAnsi="Calibri" w:cs="Calibri"/>
                <w:b/>
                <w:bCs/>
                <w:color w:val="000000"/>
                <w:sz w:val="16"/>
                <w:szCs w:val="16"/>
              </w:rPr>
              <w:t xml:space="preserve">-         117.578 </w:t>
            </w:r>
          </w:p>
        </w:tc>
        <w:tc>
          <w:tcPr>
            <w:tcW w:w="847" w:type="pct"/>
            <w:tcBorders>
              <w:top w:val="nil"/>
              <w:left w:val="nil"/>
              <w:bottom w:val="nil"/>
              <w:right w:val="nil"/>
            </w:tcBorders>
            <w:shd w:val="clear" w:color="000000" w:fill="DEEAF6"/>
            <w:noWrap/>
            <w:vAlign w:val="center"/>
            <w:hideMark/>
          </w:tcPr>
          <w:p w14:paraId="3D23F9F1" w14:textId="77777777" w:rsidR="00C62688" w:rsidRDefault="00C62688" w:rsidP="00002A4C">
            <w:pPr>
              <w:jc w:val="right"/>
              <w:rPr>
                <w:rFonts w:ascii="Calibri" w:hAnsi="Calibri" w:cs="Calibri"/>
                <w:b/>
                <w:bCs/>
                <w:color w:val="000000"/>
                <w:sz w:val="16"/>
                <w:szCs w:val="16"/>
              </w:rPr>
            </w:pPr>
            <w:r>
              <w:rPr>
                <w:rFonts w:ascii="Calibri" w:hAnsi="Calibri" w:cs="Calibri"/>
                <w:b/>
                <w:bCs/>
                <w:color w:val="000000"/>
                <w:sz w:val="16"/>
                <w:szCs w:val="16"/>
              </w:rPr>
              <w:t xml:space="preserve">-                   3.902.652 </w:t>
            </w:r>
          </w:p>
        </w:tc>
        <w:tc>
          <w:tcPr>
            <w:tcW w:w="608" w:type="pct"/>
            <w:tcBorders>
              <w:top w:val="nil"/>
              <w:left w:val="nil"/>
              <w:bottom w:val="nil"/>
              <w:right w:val="nil"/>
            </w:tcBorders>
            <w:shd w:val="clear" w:color="000000" w:fill="DEEAF6"/>
            <w:noWrap/>
            <w:vAlign w:val="center"/>
            <w:hideMark/>
          </w:tcPr>
          <w:p w14:paraId="283858C3" w14:textId="77777777" w:rsidR="00C62688" w:rsidRDefault="00C62688" w:rsidP="00002A4C">
            <w:pPr>
              <w:jc w:val="right"/>
              <w:rPr>
                <w:rFonts w:ascii="Calibri" w:hAnsi="Calibri" w:cs="Calibri"/>
                <w:b/>
                <w:bCs/>
                <w:color w:val="000000"/>
                <w:sz w:val="16"/>
                <w:szCs w:val="16"/>
              </w:rPr>
            </w:pPr>
            <w:r>
              <w:rPr>
                <w:rFonts w:ascii="Calibri" w:hAnsi="Calibri" w:cs="Calibri"/>
                <w:b/>
                <w:bCs/>
                <w:color w:val="000000"/>
                <w:sz w:val="16"/>
                <w:szCs w:val="16"/>
              </w:rPr>
              <w:t xml:space="preserve">       14.435.763 </w:t>
            </w:r>
          </w:p>
        </w:tc>
      </w:tr>
      <w:tr w:rsidR="00C62688" w14:paraId="30AC2BD3" w14:textId="77777777" w:rsidTr="006C6466">
        <w:trPr>
          <w:trHeight w:hRule="exact" w:val="290"/>
        </w:trPr>
        <w:tc>
          <w:tcPr>
            <w:tcW w:w="1782" w:type="pct"/>
            <w:tcBorders>
              <w:top w:val="single" w:sz="8" w:space="0" w:color="auto"/>
              <w:left w:val="nil"/>
              <w:bottom w:val="nil"/>
              <w:right w:val="nil"/>
            </w:tcBorders>
            <w:shd w:val="clear" w:color="auto" w:fill="auto"/>
            <w:noWrap/>
            <w:vAlign w:val="center"/>
            <w:hideMark/>
          </w:tcPr>
          <w:p w14:paraId="08B31C0A" w14:textId="77777777" w:rsidR="00C62688" w:rsidRDefault="00C62688">
            <w:pPr>
              <w:rPr>
                <w:rFonts w:ascii="Calibri" w:hAnsi="Calibri" w:cs="Calibri"/>
                <w:color w:val="000000"/>
                <w:sz w:val="16"/>
                <w:szCs w:val="16"/>
              </w:rPr>
            </w:pPr>
            <w:r>
              <w:rPr>
                <w:rFonts w:ascii="Calibri" w:hAnsi="Calibri" w:cs="Calibri"/>
                <w:color w:val="000000"/>
                <w:sz w:val="16"/>
                <w:szCs w:val="16"/>
              </w:rPr>
              <w:t>Passivo de Arrendamento Líquido Circulante</w:t>
            </w:r>
          </w:p>
        </w:tc>
        <w:tc>
          <w:tcPr>
            <w:tcW w:w="608" w:type="pct"/>
            <w:tcBorders>
              <w:top w:val="single" w:sz="8" w:space="0" w:color="auto"/>
              <w:left w:val="nil"/>
              <w:bottom w:val="nil"/>
              <w:right w:val="nil"/>
            </w:tcBorders>
            <w:shd w:val="clear" w:color="auto" w:fill="auto"/>
            <w:noWrap/>
            <w:vAlign w:val="center"/>
            <w:hideMark/>
          </w:tcPr>
          <w:p w14:paraId="5A47646D"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6.116.020</w:t>
            </w:r>
          </w:p>
        </w:tc>
        <w:tc>
          <w:tcPr>
            <w:tcW w:w="565" w:type="pct"/>
            <w:tcBorders>
              <w:top w:val="single" w:sz="8" w:space="0" w:color="auto"/>
              <w:left w:val="nil"/>
              <w:bottom w:val="nil"/>
              <w:right w:val="nil"/>
            </w:tcBorders>
            <w:shd w:val="clear" w:color="auto" w:fill="auto"/>
            <w:noWrap/>
            <w:vAlign w:val="center"/>
            <w:hideMark/>
          </w:tcPr>
          <w:p w14:paraId="7FE49DA8"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496.703</w:t>
            </w:r>
          </w:p>
        </w:tc>
        <w:tc>
          <w:tcPr>
            <w:tcW w:w="589" w:type="pct"/>
            <w:tcBorders>
              <w:top w:val="single" w:sz="8" w:space="0" w:color="auto"/>
              <w:left w:val="nil"/>
              <w:bottom w:val="nil"/>
              <w:right w:val="nil"/>
            </w:tcBorders>
            <w:shd w:val="clear" w:color="auto" w:fill="auto"/>
            <w:noWrap/>
            <w:vAlign w:val="center"/>
            <w:hideMark/>
          </w:tcPr>
          <w:p w14:paraId="00814419"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2.966.142</w:t>
            </w:r>
          </w:p>
        </w:tc>
        <w:tc>
          <w:tcPr>
            <w:tcW w:w="847" w:type="pct"/>
            <w:tcBorders>
              <w:top w:val="single" w:sz="8" w:space="0" w:color="auto"/>
              <w:left w:val="nil"/>
              <w:bottom w:val="nil"/>
              <w:right w:val="nil"/>
            </w:tcBorders>
            <w:shd w:val="clear" w:color="auto" w:fill="auto"/>
            <w:noWrap/>
            <w:vAlign w:val="center"/>
            <w:hideMark/>
          </w:tcPr>
          <w:p w14:paraId="7A1E358A"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-2.672.736</w:t>
            </w:r>
          </w:p>
        </w:tc>
        <w:tc>
          <w:tcPr>
            <w:tcW w:w="608" w:type="pct"/>
            <w:tcBorders>
              <w:top w:val="single" w:sz="8" w:space="0" w:color="auto"/>
              <w:left w:val="nil"/>
              <w:bottom w:val="nil"/>
              <w:right w:val="nil"/>
            </w:tcBorders>
            <w:shd w:val="clear" w:color="auto" w:fill="auto"/>
            <w:noWrap/>
            <w:vAlign w:val="center"/>
            <w:hideMark/>
          </w:tcPr>
          <w:p w14:paraId="73F8F3C1"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6.906.129</w:t>
            </w:r>
          </w:p>
        </w:tc>
      </w:tr>
      <w:tr w:rsidR="00C62688" w14:paraId="49A7E619" w14:textId="77777777" w:rsidTr="006C6466">
        <w:trPr>
          <w:trHeight w:hRule="exact" w:val="300"/>
        </w:trPr>
        <w:tc>
          <w:tcPr>
            <w:tcW w:w="1782" w:type="pct"/>
            <w:tcBorders>
              <w:top w:val="nil"/>
              <w:left w:val="nil"/>
              <w:bottom w:val="single" w:sz="8" w:space="0" w:color="auto"/>
              <w:right w:val="nil"/>
            </w:tcBorders>
            <w:shd w:val="clear" w:color="auto" w:fill="auto"/>
            <w:noWrap/>
            <w:vAlign w:val="center"/>
            <w:hideMark/>
          </w:tcPr>
          <w:p w14:paraId="581A091B" w14:textId="77777777" w:rsidR="00C62688" w:rsidRDefault="00C62688">
            <w:pPr>
              <w:rPr>
                <w:rFonts w:ascii="Calibri" w:hAnsi="Calibri" w:cs="Calibri"/>
                <w:color w:val="000000"/>
                <w:sz w:val="16"/>
                <w:szCs w:val="16"/>
              </w:rPr>
            </w:pPr>
            <w:r>
              <w:rPr>
                <w:rFonts w:ascii="Calibri" w:hAnsi="Calibri" w:cs="Calibri"/>
                <w:color w:val="000000"/>
                <w:sz w:val="16"/>
                <w:szCs w:val="16"/>
              </w:rPr>
              <w:t>Passivo de Arrendamento Líquido Não Circulante</w:t>
            </w:r>
          </w:p>
        </w:tc>
        <w:tc>
          <w:tcPr>
            <w:tcW w:w="608" w:type="pct"/>
            <w:tcBorders>
              <w:top w:val="nil"/>
              <w:left w:val="nil"/>
              <w:bottom w:val="single" w:sz="8" w:space="0" w:color="auto"/>
              <w:right w:val="nil"/>
            </w:tcBorders>
            <w:shd w:val="clear" w:color="auto" w:fill="auto"/>
            <w:noWrap/>
            <w:vAlign w:val="center"/>
            <w:hideMark/>
          </w:tcPr>
          <w:p w14:paraId="79DC2746"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10.872.364</w:t>
            </w:r>
          </w:p>
        </w:tc>
        <w:tc>
          <w:tcPr>
            <w:tcW w:w="565" w:type="pct"/>
            <w:tcBorders>
              <w:top w:val="nil"/>
              <w:left w:val="nil"/>
              <w:bottom w:val="single" w:sz="8" w:space="0" w:color="auto"/>
              <w:right w:val="nil"/>
            </w:tcBorders>
            <w:shd w:val="clear" w:color="auto" w:fill="auto"/>
            <w:noWrap/>
            <w:vAlign w:val="center"/>
            <w:hideMark/>
          </w:tcPr>
          <w:p w14:paraId="0DDB99CD"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970.906</w:t>
            </w:r>
          </w:p>
        </w:tc>
        <w:tc>
          <w:tcPr>
            <w:tcW w:w="589" w:type="pct"/>
            <w:tcBorders>
              <w:top w:val="nil"/>
              <w:left w:val="nil"/>
              <w:bottom w:val="single" w:sz="8" w:space="0" w:color="auto"/>
              <w:right w:val="nil"/>
            </w:tcBorders>
            <w:shd w:val="clear" w:color="auto" w:fill="auto"/>
            <w:noWrap/>
            <w:vAlign w:val="center"/>
            <w:hideMark/>
          </w:tcPr>
          <w:p w14:paraId="3CA7FA35"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-3.083.720</w:t>
            </w:r>
          </w:p>
        </w:tc>
        <w:tc>
          <w:tcPr>
            <w:tcW w:w="847" w:type="pct"/>
            <w:tcBorders>
              <w:top w:val="nil"/>
              <w:left w:val="nil"/>
              <w:bottom w:val="single" w:sz="8" w:space="0" w:color="auto"/>
              <w:right w:val="nil"/>
            </w:tcBorders>
            <w:shd w:val="clear" w:color="auto" w:fill="auto"/>
            <w:noWrap/>
            <w:vAlign w:val="center"/>
            <w:hideMark/>
          </w:tcPr>
          <w:p w14:paraId="13368797"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-1.229.916</w:t>
            </w:r>
          </w:p>
        </w:tc>
        <w:tc>
          <w:tcPr>
            <w:tcW w:w="608" w:type="pct"/>
            <w:tcBorders>
              <w:top w:val="nil"/>
              <w:left w:val="nil"/>
              <w:bottom w:val="single" w:sz="8" w:space="0" w:color="auto"/>
              <w:right w:val="nil"/>
            </w:tcBorders>
            <w:shd w:val="clear" w:color="auto" w:fill="auto"/>
            <w:noWrap/>
            <w:vAlign w:val="center"/>
            <w:hideMark/>
          </w:tcPr>
          <w:p w14:paraId="2DFC7882" w14:textId="77777777" w:rsidR="00C62688" w:rsidRDefault="00C62688">
            <w:pPr>
              <w:jc w:val="right"/>
              <w:rPr>
                <w:rFonts w:ascii="Calibri" w:hAnsi="Calibri" w:cs="Calibri"/>
                <w:color w:val="000000"/>
                <w:sz w:val="16"/>
                <w:szCs w:val="16"/>
              </w:rPr>
            </w:pPr>
            <w:r>
              <w:rPr>
                <w:rFonts w:ascii="Calibri" w:hAnsi="Calibri" w:cs="Calibri"/>
                <w:color w:val="000000"/>
                <w:sz w:val="16"/>
                <w:szCs w:val="16"/>
              </w:rPr>
              <w:t>7.529.634</w:t>
            </w:r>
          </w:p>
        </w:tc>
      </w:tr>
    </w:tbl>
    <w:p w14:paraId="40413FA4" w14:textId="1B5729C1" w:rsidR="00D85639" w:rsidRPr="007E17B5" w:rsidRDefault="00D85639" w:rsidP="00D85639">
      <w:pPr>
        <w:spacing w:before="120"/>
        <w:jc w:val="both"/>
        <w:rPr>
          <w:sz w:val="20"/>
          <w:szCs w:val="20"/>
        </w:rPr>
      </w:pPr>
      <w:r w:rsidRPr="007E17B5">
        <w:rPr>
          <w:sz w:val="20"/>
          <w:szCs w:val="20"/>
        </w:rPr>
        <w:t>O quadro a seguir apresenta as prestações não descontadas:</w:t>
      </w:r>
    </w:p>
    <w:tbl>
      <w:tblPr>
        <w:tblW w:w="5000" w:type="pct"/>
        <w:tblCellMar>
          <w:left w:w="70" w:type="dxa"/>
          <w:right w:w="70" w:type="dxa"/>
        </w:tblCellMar>
        <w:tblLook w:val="04A0" w:firstRow="1" w:lastRow="0" w:firstColumn="1" w:lastColumn="0" w:noHBand="0" w:noVBand="1"/>
      </w:tblPr>
      <w:tblGrid>
        <w:gridCol w:w="2767"/>
        <w:gridCol w:w="1284"/>
        <w:gridCol w:w="1383"/>
        <w:gridCol w:w="1291"/>
        <w:gridCol w:w="1284"/>
        <w:gridCol w:w="1307"/>
        <w:gridCol w:w="1291"/>
      </w:tblGrid>
      <w:tr w:rsidR="00A06FCF" w:rsidRPr="00A06FCF" w14:paraId="73205EFA" w14:textId="77777777" w:rsidTr="00A06FCF">
        <w:trPr>
          <w:trHeight w:val="450"/>
        </w:trPr>
        <w:tc>
          <w:tcPr>
            <w:tcW w:w="1469" w:type="pct"/>
            <w:tcBorders>
              <w:top w:val="nil"/>
              <w:left w:val="nil"/>
              <w:bottom w:val="single" w:sz="4" w:space="0" w:color="auto"/>
              <w:right w:val="nil"/>
            </w:tcBorders>
            <w:shd w:val="clear" w:color="000000" w:fill="DDEBF7"/>
            <w:noWrap/>
            <w:vAlign w:val="center"/>
            <w:hideMark/>
          </w:tcPr>
          <w:p w14:paraId="3D1E6019" w14:textId="77777777" w:rsidR="00A06FCF" w:rsidRPr="00A06FCF" w:rsidRDefault="00A06FCF" w:rsidP="00A06FCF">
            <w:pPr>
              <w:spacing w:after="0" w:line="240" w:lineRule="auto"/>
              <w:rPr>
                <w:rFonts w:ascii="Calibri" w:eastAsia="Times New Roman" w:hAnsi="Calibri" w:cs="Calibri"/>
                <w:b/>
                <w:bCs/>
                <w:sz w:val="16"/>
                <w:szCs w:val="16"/>
              </w:rPr>
            </w:pPr>
            <w:r w:rsidRPr="00A06FCF">
              <w:rPr>
                <w:rFonts w:ascii="Calibri" w:eastAsia="Times New Roman" w:hAnsi="Calibri" w:cs="Calibri"/>
                <w:b/>
                <w:bCs/>
                <w:sz w:val="16"/>
                <w:szCs w:val="16"/>
              </w:rPr>
              <w:t> </w:t>
            </w:r>
          </w:p>
        </w:tc>
        <w:tc>
          <w:tcPr>
            <w:tcW w:w="586" w:type="pct"/>
            <w:tcBorders>
              <w:top w:val="nil"/>
              <w:left w:val="nil"/>
              <w:bottom w:val="single" w:sz="4" w:space="0" w:color="auto"/>
              <w:right w:val="nil"/>
            </w:tcBorders>
            <w:shd w:val="clear" w:color="000000" w:fill="DDEBF7"/>
            <w:vAlign w:val="center"/>
            <w:hideMark/>
          </w:tcPr>
          <w:p w14:paraId="51597F84" w14:textId="77777777" w:rsidR="00A06FCF" w:rsidRPr="00A06FCF" w:rsidRDefault="00A06FCF" w:rsidP="00A06FCF">
            <w:pPr>
              <w:spacing w:after="0" w:line="240" w:lineRule="auto"/>
              <w:jc w:val="center"/>
              <w:rPr>
                <w:rFonts w:ascii="Calibri" w:eastAsia="Times New Roman" w:hAnsi="Calibri" w:cs="Calibri"/>
                <w:b/>
                <w:bCs/>
                <w:sz w:val="16"/>
                <w:szCs w:val="16"/>
              </w:rPr>
            </w:pPr>
            <w:r w:rsidRPr="00A06FCF">
              <w:rPr>
                <w:rFonts w:ascii="Calibri" w:eastAsia="Times New Roman" w:hAnsi="Calibri" w:cs="Calibri"/>
                <w:b/>
                <w:bCs/>
                <w:sz w:val="16"/>
                <w:szCs w:val="16"/>
              </w:rPr>
              <w:t>Sede</w:t>
            </w:r>
          </w:p>
        </w:tc>
        <w:tc>
          <w:tcPr>
            <w:tcW w:w="601" w:type="pct"/>
            <w:tcBorders>
              <w:top w:val="nil"/>
              <w:left w:val="nil"/>
              <w:bottom w:val="single" w:sz="4" w:space="0" w:color="auto"/>
              <w:right w:val="nil"/>
            </w:tcBorders>
            <w:shd w:val="clear" w:color="000000" w:fill="DDEBF7"/>
            <w:vAlign w:val="center"/>
            <w:hideMark/>
          </w:tcPr>
          <w:p w14:paraId="717DBC06" w14:textId="77777777" w:rsidR="00A06FCF" w:rsidRPr="00A06FCF" w:rsidRDefault="00A06FCF" w:rsidP="00A06FCF">
            <w:pPr>
              <w:spacing w:after="0" w:line="240" w:lineRule="auto"/>
              <w:jc w:val="center"/>
              <w:rPr>
                <w:rFonts w:ascii="Calibri" w:eastAsia="Times New Roman" w:hAnsi="Calibri" w:cs="Calibri"/>
                <w:b/>
                <w:bCs/>
                <w:sz w:val="16"/>
                <w:szCs w:val="16"/>
              </w:rPr>
            </w:pPr>
            <w:r w:rsidRPr="00A06FCF">
              <w:rPr>
                <w:rFonts w:ascii="Calibri" w:eastAsia="Times New Roman" w:hAnsi="Calibri" w:cs="Calibri"/>
                <w:b/>
                <w:bCs/>
                <w:sz w:val="16"/>
                <w:szCs w:val="16"/>
              </w:rPr>
              <w:t>Filial</w:t>
            </w:r>
          </w:p>
        </w:tc>
        <w:tc>
          <w:tcPr>
            <w:tcW w:w="586" w:type="pct"/>
            <w:tcBorders>
              <w:top w:val="nil"/>
              <w:left w:val="nil"/>
              <w:bottom w:val="single" w:sz="4" w:space="0" w:color="auto"/>
              <w:right w:val="nil"/>
            </w:tcBorders>
            <w:shd w:val="clear" w:color="000000" w:fill="DDEBF7"/>
            <w:vAlign w:val="center"/>
            <w:hideMark/>
          </w:tcPr>
          <w:p w14:paraId="7FA3208C" w14:textId="77777777" w:rsidR="00A06FCF" w:rsidRPr="00A06FCF" w:rsidRDefault="00A06FCF" w:rsidP="00A06FCF">
            <w:pPr>
              <w:spacing w:after="0" w:line="240" w:lineRule="auto"/>
              <w:jc w:val="center"/>
              <w:rPr>
                <w:rFonts w:ascii="Calibri" w:eastAsia="Times New Roman" w:hAnsi="Calibri" w:cs="Calibri"/>
                <w:b/>
                <w:bCs/>
                <w:sz w:val="16"/>
                <w:szCs w:val="16"/>
              </w:rPr>
            </w:pPr>
            <w:r w:rsidRPr="00A06FCF">
              <w:rPr>
                <w:rFonts w:ascii="Calibri" w:eastAsia="Times New Roman" w:hAnsi="Calibri" w:cs="Calibri"/>
                <w:b/>
                <w:bCs/>
                <w:sz w:val="16"/>
                <w:szCs w:val="16"/>
              </w:rPr>
              <w:t>Total 30/09/2023</w:t>
            </w:r>
          </w:p>
        </w:tc>
        <w:tc>
          <w:tcPr>
            <w:tcW w:w="586" w:type="pct"/>
            <w:tcBorders>
              <w:top w:val="nil"/>
              <w:left w:val="nil"/>
              <w:bottom w:val="single" w:sz="4" w:space="0" w:color="auto"/>
              <w:right w:val="nil"/>
            </w:tcBorders>
            <w:shd w:val="clear" w:color="000000" w:fill="DDEBF7"/>
            <w:vAlign w:val="center"/>
            <w:hideMark/>
          </w:tcPr>
          <w:p w14:paraId="30248A21" w14:textId="77777777" w:rsidR="00A06FCF" w:rsidRPr="00A06FCF" w:rsidRDefault="00A06FCF" w:rsidP="00A06FCF">
            <w:pPr>
              <w:spacing w:after="0" w:line="240" w:lineRule="auto"/>
              <w:jc w:val="center"/>
              <w:rPr>
                <w:rFonts w:ascii="Calibri" w:eastAsia="Times New Roman" w:hAnsi="Calibri" w:cs="Calibri"/>
                <w:b/>
                <w:bCs/>
                <w:sz w:val="16"/>
                <w:szCs w:val="16"/>
              </w:rPr>
            </w:pPr>
            <w:r w:rsidRPr="00A06FCF">
              <w:rPr>
                <w:rFonts w:ascii="Calibri" w:eastAsia="Times New Roman" w:hAnsi="Calibri" w:cs="Calibri"/>
                <w:b/>
                <w:bCs/>
                <w:sz w:val="16"/>
                <w:szCs w:val="16"/>
              </w:rPr>
              <w:t>Sede</w:t>
            </w:r>
          </w:p>
        </w:tc>
        <w:tc>
          <w:tcPr>
            <w:tcW w:w="587" w:type="pct"/>
            <w:tcBorders>
              <w:top w:val="nil"/>
              <w:left w:val="nil"/>
              <w:bottom w:val="single" w:sz="4" w:space="0" w:color="auto"/>
              <w:right w:val="nil"/>
            </w:tcBorders>
            <w:shd w:val="clear" w:color="000000" w:fill="DDEBF7"/>
            <w:vAlign w:val="center"/>
            <w:hideMark/>
          </w:tcPr>
          <w:p w14:paraId="04D3E3CA" w14:textId="77777777" w:rsidR="00A06FCF" w:rsidRPr="00A06FCF" w:rsidRDefault="00A06FCF" w:rsidP="00A06FCF">
            <w:pPr>
              <w:spacing w:after="0" w:line="240" w:lineRule="auto"/>
              <w:jc w:val="center"/>
              <w:rPr>
                <w:rFonts w:ascii="Calibri" w:eastAsia="Times New Roman" w:hAnsi="Calibri" w:cs="Calibri"/>
                <w:b/>
                <w:bCs/>
                <w:sz w:val="16"/>
                <w:szCs w:val="16"/>
              </w:rPr>
            </w:pPr>
            <w:r w:rsidRPr="00A06FCF">
              <w:rPr>
                <w:rFonts w:ascii="Calibri" w:eastAsia="Times New Roman" w:hAnsi="Calibri" w:cs="Calibri"/>
                <w:b/>
                <w:bCs/>
                <w:sz w:val="16"/>
                <w:szCs w:val="16"/>
              </w:rPr>
              <w:t>Filial</w:t>
            </w:r>
          </w:p>
        </w:tc>
        <w:tc>
          <w:tcPr>
            <w:tcW w:w="586" w:type="pct"/>
            <w:tcBorders>
              <w:top w:val="nil"/>
              <w:left w:val="nil"/>
              <w:bottom w:val="single" w:sz="4" w:space="0" w:color="auto"/>
              <w:right w:val="nil"/>
            </w:tcBorders>
            <w:shd w:val="clear" w:color="000000" w:fill="DDEBF7"/>
            <w:vAlign w:val="center"/>
            <w:hideMark/>
          </w:tcPr>
          <w:p w14:paraId="4FD68104" w14:textId="77777777" w:rsidR="00A06FCF" w:rsidRPr="00A06FCF" w:rsidRDefault="00A06FCF" w:rsidP="00A06FCF">
            <w:pPr>
              <w:spacing w:after="0" w:line="240" w:lineRule="auto"/>
              <w:jc w:val="center"/>
              <w:rPr>
                <w:rFonts w:ascii="Calibri" w:eastAsia="Times New Roman" w:hAnsi="Calibri" w:cs="Calibri"/>
                <w:b/>
                <w:bCs/>
                <w:sz w:val="16"/>
                <w:szCs w:val="16"/>
              </w:rPr>
            </w:pPr>
            <w:r w:rsidRPr="00A06FCF">
              <w:rPr>
                <w:rFonts w:ascii="Calibri" w:eastAsia="Times New Roman" w:hAnsi="Calibri" w:cs="Calibri"/>
                <w:b/>
                <w:bCs/>
                <w:sz w:val="16"/>
                <w:szCs w:val="16"/>
              </w:rPr>
              <w:t>Total 31/12/2022</w:t>
            </w:r>
          </w:p>
        </w:tc>
      </w:tr>
      <w:tr w:rsidR="00A06FCF" w:rsidRPr="00A06FCF" w14:paraId="3578FC6D" w14:textId="77777777" w:rsidTr="00A06FCF">
        <w:trPr>
          <w:trHeight w:hRule="exact" w:val="284"/>
        </w:trPr>
        <w:tc>
          <w:tcPr>
            <w:tcW w:w="1469" w:type="pct"/>
            <w:tcBorders>
              <w:top w:val="nil"/>
              <w:left w:val="nil"/>
              <w:bottom w:val="nil"/>
              <w:right w:val="nil"/>
            </w:tcBorders>
            <w:shd w:val="clear" w:color="auto" w:fill="auto"/>
            <w:noWrap/>
            <w:vAlign w:val="center"/>
            <w:hideMark/>
          </w:tcPr>
          <w:p w14:paraId="3BE88592" w14:textId="77777777" w:rsidR="00A06FCF" w:rsidRPr="00A06FCF" w:rsidRDefault="00A06FCF" w:rsidP="00A06FCF">
            <w:pPr>
              <w:spacing w:after="0" w:line="240" w:lineRule="auto"/>
              <w:rPr>
                <w:rFonts w:ascii="Calibri" w:eastAsia="Times New Roman" w:hAnsi="Calibri" w:cs="Calibri"/>
                <w:b/>
                <w:bCs/>
                <w:sz w:val="16"/>
                <w:szCs w:val="16"/>
              </w:rPr>
            </w:pPr>
            <w:r w:rsidRPr="00A06FCF">
              <w:rPr>
                <w:rFonts w:ascii="Calibri" w:eastAsia="Times New Roman" w:hAnsi="Calibri" w:cs="Calibri"/>
                <w:b/>
                <w:bCs/>
                <w:sz w:val="16"/>
                <w:szCs w:val="16"/>
              </w:rPr>
              <w:t>Vencimento das prestações</w:t>
            </w:r>
          </w:p>
        </w:tc>
        <w:tc>
          <w:tcPr>
            <w:tcW w:w="586" w:type="pct"/>
            <w:tcBorders>
              <w:top w:val="nil"/>
              <w:left w:val="nil"/>
              <w:bottom w:val="nil"/>
              <w:right w:val="nil"/>
            </w:tcBorders>
            <w:shd w:val="clear" w:color="auto" w:fill="auto"/>
            <w:noWrap/>
            <w:vAlign w:val="bottom"/>
            <w:hideMark/>
          </w:tcPr>
          <w:p w14:paraId="6259097B" w14:textId="77777777" w:rsidR="00A06FCF" w:rsidRPr="00A06FCF" w:rsidRDefault="00A06FCF" w:rsidP="00A06FCF">
            <w:pPr>
              <w:spacing w:after="0" w:line="240" w:lineRule="auto"/>
              <w:rPr>
                <w:rFonts w:ascii="Calibri" w:eastAsia="Times New Roman" w:hAnsi="Calibri" w:cs="Calibri"/>
                <w:b/>
                <w:bCs/>
                <w:sz w:val="16"/>
                <w:szCs w:val="16"/>
              </w:rPr>
            </w:pPr>
          </w:p>
        </w:tc>
        <w:tc>
          <w:tcPr>
            <w:tcW w:w="601" w:type="pct"/>
            <w:tcBorders>
              <w:top w:val="nil"/>
              <w:left w:val="nil"/>
              <w:bottom w:val="nil"/>
              <w:right w:val="nil"/>
            </w:tcBorders>
            <w:shd w:val="clear" w:color="auto" w:fill="auto"/>
            <w:noWrap/>
            <w:vAlign w:val="bottom"/>
            <w:hideMark/>
          </w:tcPr>
          <w:p w14:paraId="0CCD8C8D" w14:textId="77777777" w:rsidR="00A06FCF" w:rsidRPr="00A06FCF" w:rsidRDefault="00A06FCF" w:rsidP="00A06FCF">
            <w:pPr>
              <w:spacing w:after="0" w:line="240" w:lineRule="auto"/>
              <w:rPr>
                <w:rFonts w:ascii="Times New Roman" w:eastAsia="Times New Roman" w:hAnsi="Times New Roman" w:cs="Times New Roman"/>
                <w:sz w:val="20"/>
                <w:szCs w:val="20"/>
              </w:rPr>
            </w:pPr>
          </w:p>
        </w:tc>
        <w:tc>
          <w:tcPr>
            <w:tcW w:w="586" w:type="pct"/>
            <w:tcBorders>
              <w:top w:val="nil"/>
              <w:left w:val="nil"/>
              <w:bottom w:val="nil"/>
              <w:right w:val="nil"/>
            </w:tcBorders>
            <w:shd w:val="clear" w:color="auto" w:fill="auto"/>
            <w:noWrap/>
            <w:vAlign w:val="bottom"/>
            <w:hideMark/>
          </w:tcPr>
          <w:p w14:paraId="4495C108" w14:textId="77777777" w:rsidR="00A06FCF" w:rsidRPr="00A06FCF" w:rsidRDefault="00A06FCF" w:rsidP="00A06FCF">
            <w:pPr>
              <w:spacing w:after="0" w:line="240" w:lineRule="auto"/>
              <w:rPr>
                <w:rFonts w:ascii="Times New Roman" w:eastAsia="Times New Roman" w:hAnsi="Times New Roman" w:cs="Times New Roman"/>
                <w:sz w:val="20"/>
                <w:szCs w:val="20"/>
              </w:rPr>
            </w:pPr>
          </w:p>
        </w:tc>
        <w:tc>
          <w:tcPr>
            <w:tcW w:w="586" w:type="pct"/>
            <w:tcBorders>
              <w:top w:val="nil"/>
              <w:left w:val="nil"/>
              <w:bottom w:val="nil"/>
              <w:right w:val="nil"/>
            </w:tcBorders>
            <w:shd w:val="clear" w:color="auto" w:fill="auto"/>
            <w:noWrap/>
            <w:vAlign w:val="bottom"/>
            <w:hideMark/>
          </w:tcPr>
          <w:p w14:paraId="401B3882" w14:textId="77777777" w:rsidR="00A06FCF" w:rsidRPr="00A06FCF" w:rsidRDefault="00A06FCF" w:rsidP="00A06FCF">
            <w:pPr>
              <w:spacing w:after="0" w:line="240" w:lineRule="auto"/>
              <w:rPr>
                <w:rFonts w:ascii="Times New Roman" w:eastAsia="Times New Roman" w:hAnsi="Times New Roman" w:cs="Times New Roman"/>
                <w:sz w:val="20"/>
                <w:szCs w:val="20"/>
              </w:rPr>
            </w:pPr>
          </w:p>
        </w:tc>
        <w:tc>
          <w:tcPr>
            <w:tcW w:w="587" w:type="pct"/>
            <w:tcBorders>
              <w:top w:val="nil"/>
              <w:left w:val="nil"/>
              <w:bottom w:val="nil"/>
              <w:right w:val="nil"/>
            </w:tcBorders>
            <w:shd w:val="clear" w:color="auto" w:fill="auto"/>
            <w:noWrap/>
            <w:vAlign w:val="bottom"/>
            <w:hideMark/>
          </w:tcPr>
          <w:p w14:paraId="6F539C94" w14:textId="77777777" w:rsidR="00A06FCF" w:rsidRPr="00A06FCF" w:rsidRDefault="00A06FCF" w:rsidP="00A06FCF">
            <w:pPr>
              <w:spacing w:after="0" w:line="240" w:lineRule="auto"/>
              <w:rPr>
                <w:rFonts w:ascii="Times New Roman" w:eastAsia="Times New Roman" w:hAnsi="Times New Roman" w:cs="Times New Roman"/>
                <w:sz w:val="20"/>
                <w:szCs w:val="20"/>
              </w:rPr>
            </w:pPr>
          </w:p>
        </w:tc>
        <w:tc>
          <w:tcPr>
            <w:tcW w:w="586" w:type="pct"/>
            <w:tcBorders>
              <w:top w:val="nil"/>
              <w:left w:val="nil"/>
              <w:bottom w:val="nil"/>
              <w:right w:val="nil"/>
            </w:tcBorders>
            <w:shd w:val="clear" w:color="auto" w:fill="auto"/>
            <w:noWrap/>
            <w:vAlign w:val="bottom"/>
            <w:hideMark/>
          </w:tcPr>
          <w:p w14:paraId="75AAD34C" w14:textId="77777777" w:rsidR="00A06FCF" w:rsidRPr="00A06FCF" w:rsidRDefault="00A06FCF" w:rsidP="00A06FCF">
            <w:pPr>
              <w:spacing w:after="0" w:line="240" w:lineRule="auto"/>
              <w:rPr>
                <w:rFonts w:ascii="Times New Roman" w:eastAsia="Times New Roman" w:hAnsi="Times New Roman" w:cs="Times New Roman"/>
                <w:sz w:val="20"/>
                <w:szCs w:val="20"/>
              </w:rPr>
            </w:pPr>
          </w:p>
        </w:tc>
      </w:tr>
      <w:tr w:rsidR="00A06FCF" w:rsidRPr="00A06FCF" w14:paraId="38CA01CB" w14:textId="77777777" w:rsidTr="00A06FCF">
        <w:trPr>
          <w:trHeight w:hRule="exact" w:val="284"/>
        </w:trPr>
        <w:tc>
          <w:tcPr>
            <w:tcW w:w="1469" w:type="pct"/>
            <w:tcBorders>
              <w:top w:val="nil"/>
              <w:left w:val="nil"/>
              <w:bottom w:val="nil"/>
              <w:right w:val="nil"/>
            </w:tcBorders>
            <w:shd w:val="clear" w:color="auto" w:fill="auto"/>
            <w:noWrap/>
            <w:vAlign w:val="center"/>
            <w:hideMark/>
          </w:tcPr>
          <w:p w14:paraId="7D78B823" w14:textId="77777777" w:rsidR="00A06FCF" w:rsidRPr="00A06FCF" w:rsidRDefault="00A06FCF" w:rsidP="00A06FCF">
            <w:pPr>
              <w:spacing w:after="0" w:line="240" w:lineRule="auto"/>
              <w:rPr>
                <w:rFonts w:ascii="Calibri" w:eastAsia="Times New Roman" w:hAnsi="Calibri" w:cs="Calibri"/>
                <w:sz w:val="16"/>
                <w:szCs w:val="16"/>
              </w:rPr>
            </w:pPr>
            <w:r w:rsidRPr="00A06FCF">
              <w:rPr>
                <w:rFonts w:ascii="Calibri" w:eastAsia="Times New Roman" w:hAnsi="Calibri" w:cs="Calibri"/>
                <w:sz w:val="16"/>
                <w:szCs w:val="16"/>
              </w:rPr>
              <w:t>2023</w:t>
            </w:r>
          </w:p>
        </w:tc>
        <w:tc>
          <w:tcPr>
            <w:tcW w:w="586" w:type="pct"/>
            <w:tcBorders>
              <w:top w:val="nil"/>
              <w:left w:val="nil"/>
              <w:bottom w:val="nil"/>
              <w:right w:val="nil"/>
            </w:tcBorders>
            <w:shd w:val="clear" w:color="auto" w:fill="auto"/>
            <w:vAlign w:val="center"/>
            <w:hideMark/>
          </w:tcPr>
          <w:p w14:paraId="1B3D0F0D"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1.125.273 </w:t>
            </w:r>
          </w:p>
        </w:tc>
        <w:tc>
          <w:tcPr>
            <w:tcW w:w="601" w:type="pct"/>
            <w:tcBorders>
              <w:top w:val="nil"/>
              <w:left w:val="nil"/>
              <w:bottom w:val="nil"/>
              <w:right w:val="nil"/>
            </w:tcBorders>
            <w:shd w:val="clear" w:color="auto" w:fill="auto"/>
            <w:vAlign w:val="center"/>
            <w:hideMark/>
          </w:tcPr>
          <w:p w14:paraId="107734C6"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911.861 </w:t>
            </w:r>
          </w:p>
        </w:tc>
        <w:tc>
          <w:tcPr>
            <w:tcW w:w="586" w:type="pct"/>
            <w:tcBorders>
              <w:top w:val="nil"/>
              <w:left w:val="nil"/>
              <w:bottom w:val="nil"/>
              <w:right w:val="nil"/>
            </w:tcBorders>
            <w:shd w:val="clear" w:color="auto" w:fill="auto"/>
            <w:vAlign w:val="center"/>
            <w:hideMark/>
          </w:tcPr>
          <w:p w14:paraId="48305B9B" w14:textId="6719B734"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2.037.13</w:t>
            </w:r>
            <w:r w:rsidR="00D03D92">
              <w:rPr>
                <w:rFonts w:ascii="Calibri" w:eastAsia="Times New Roman" w:hAnsi="Calibri" w:cs="Calibri"/>
                <w:sz w:val="16"/>
                <w:szCs w:val="16"/>
              </w:rPr>
              <w:t>4</w:t>
            </w:r>
            <w:r w:rsidRPr="00A06FCF">
              <w:rPr>
                <w:rFonts w:ascii="Calibri" w:eastAsia="Times New Roman" w:hAnsi="Calibri" w:cs="Calibri"/>
                <w:sz w:val="16"/>
                <w:szCs w:val="16"/>
              </w:rPr>
              <w:t xml:space="preserve"> </w:t>
            </w:r>
          </w:p>
        </w:tc>
        <w:tc>
          <w:tcPr>
            <w:tcW w:w="586" w:type="pct"/>
            <w:tcBorders>
              <w:top w:val="nil"/>
              <w:left w:val="nil"/>
              <w:bottom w:val="nil"/>
              <w:right w:val="nil"/>
            </w:tcBorders>
            <w:shd w:val="clear" w:color="auto" w:fill="auto"/>
            <w:vAlign w:val="center"/>
            <w:hideMark/>
          </w:tcPr>
          <w:p w14:paraId="023734AF"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4.200.000 </w:t>
            </w:r>
          </w:p>
        </w:tc>
        <w:tc>
          <w:tcPr>
            <w:tcW w:w="587" w:type="pct"/>
            <w:tcBorders>
              <w:top w:val="nil"/>
              <w:left w:val="nil"/>
              <w:bottom w:val="nil"/>
              <w:right w:val="nil"/>
            </w:tcBorders>
            <w:shd w:val="clear" w:color="auto" w:fill="auto"/>
            <w:vAlign w:val="center"/>
            <w:hideMark/>
          </w:tcPr>
          <w:p w14:paraId="1AECDC38"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3.351.635 </w:t>
            </w:r>
          </w:p>
        </w:tc>
        <w:tc>
          <w:tcPr>
            <w:tcW w:w="586" w:type="pct"/>
            <w:tcBorders>
              <w:top w:val="nil"/>
              <w:left w:val="nil"/>
              <w:bottom w:val="nil"/>
              <w:right w:val="nil"/>
            </w:tcBorders>
            <w:shd w:val="clear" w:color="auto" w:fill="auto"/>
            <w:vAlign w:val="center"/>
            <w:hideMark/>
          </w:tcPr>
          <w:p w14:paraId="0BC8FE21"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7.551.635 </w:t>
            </w:r>
          </w:p>
        </w:tc>
      </w:tr>
      <w:tr w:rsidR="00A06FCF" w:rsidRPr="00A06FCF" w14:paraId="2536C205" w14:textId="77777777" w:rsidTr="00A06FCF">
        <w:trPr>
          <w:trHeight w:hRule="exact" w:val="284"/>
        </w:trPr>
        <w:tc>
          <w:tcPr>
            <w:tcW w:w="1469" w:type="pct"/>
            <w:tcBorders>
              <w:top w:val="nil"/>
              <w:left w:val="nil"/>
              <w:bottom w:val="nil"/>
              <w:right w:val="nil"/>
            </w:tcBorders>
            <w:shd w:val="clear" w:color="auto" w:fill="auto"/>
            <w:noWrap/>
            <w:vAlign w:val="center"/>
            <w:hideMark/>
          </w:tcPr>
          <w:p w14:paraId="38B39F5D" w14:textId="77777777" w:rsidR="00A06FCF" w:rsidRPr="00A06FCF" w:rsidRDefault="00A06FCF" w:rsidP="00A06FCF">
            <w:pPr>
              <w:spacing w:after="0" w:line="240" w:lineRule="auto"/>
              <w:rPr>
                <w:rFonts w:ascii="Calibri" w:eastAsia="Times New Roman" w:hAnsi="Calibri" w:cs="Calibri"/>
                <w:sz w:val="16"/>
                <w:szCs w:val="16"/>
              </w:rPr>
            </w:pPr>
            <w:r w:rsidRPr="00A06FCF">
              <w:rPr>
                <w:rFonts w:ascii="Calibri" w:eastAsia="Times New Roman" w:hAnsi="Calibri" w:cs="Calibri"/>
                <w:sz w:val="16"/>
                <w:szCs w:val="16"/>
              </w:rPr>
              <w:t>2024</w:t>
            </w:r>
          </w:p>
        </w:tc>
        <w:tc>
          <w:tcPr>
            <w:tcW w:w="586" w:type="pct"/>
            <w:tcBorders>
              <w:top w:val="nil"/>
              <w:left w:val="nil"/>
              <w:bottom w:val="nil"/>
              <w:right w:val="nil"/>
            </w:tcBorders>
            <w:shd w:val="clear" w:color="auto" w:fill="auto"/>
            <w:vAlign w:val="center"/>
            <w:hideMark/>
          </w:tcPr>
          <w:p w14:paraId="5DF58BB9"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4.501.091 </w:t>
            </w:r>
          </w:p>
        </w:tc>
        <w:tc>
          <w:tcPr>
            <w:tcW w:w="601" w:type="pct"/>
            <w:tcBorders>
              <w:top w:val="nil"/>
              <w:left w:val="nil"/>
              <w:bottom w:val="nil"/>
              <w:right w:val="nil"/>
            </w:tcBorders>
            <w:shd w:val="clear" w:color="auto" w:fill="auto"/>
            <w:vAlign w:val="center"/>
            <w:hideMark/>
          </w:tcPr>
          <w:p w14:paraId="2FFE295A"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2.431.627 </w:t>
            </w:r>
          </w:p>
        </w:tc>
        <w:tc>
          <w:tcPr>
            <w:tcW w:w="586" w:type="pct"/>
            <w:tcBorders>
              <w:top w:val="nil"/>
              <w:left w:val="nil"/>
              <w:bottom w:val="nil"/>
              <w:right w:val="nil"/>
            </w:tcBorders>
            <w:shd w:val="clear" w:color="auto" w:fill="auto"/>
            <w:vAlign w:val="center"/>
            <w:hideMark/>
          </w:tcPr>
          <w:p w14:paraId="44851FD0"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6.932.718 </w:t>
            </w:r>
          </w:p>
        </w:tc>
        <w:tc>
          <w:tcPr>
            <w:tcW w:w="586" w:type="pct"/>
            <w:tcBorders>
              <w:top w:val="nil"/>
              <w:left w:val="nil"/>
              <w:bottom w:val="nil"/>
              <w:right w:val="nil"/>
            </w:tcBorders>
            <w:shd w:val="clear" w:color="auto" w:fill="auto"/>
            <w:vAlign w:val="center"/>
            <w:hideMark/>
          </w:tcPr>
          <w:p w14:paraId="4222384B"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4.200.000 </w:t>
            </w:r>
          </w:p>
        </w:tc>
        <w:tc>
          <w:tcPr>
            <w:tcW w:w="587" w:type="pct"/>
            <w:tcBorders>
              <w:top w:val="nil"/>
              <w:left w:val="nil"/>
              <w:bottom w:val="nil"/>
              <w:right w:val="nil"/>
            </w:tcBorders>
            <w:shd w:val="clear" w:color="auto" w:fill="auto"/>
            <w:vAlign w:val="center"/>
            <w:hideMark/>
          </w:tcPr>
          <w:p w14:paraId="35D664E5"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2.234.424 </w:t>
            </w:r>
          </w:p>
        </w:tc>
        <w:tc>
          <w:tcPr>
            <w:tcW w:w="586" w:type="pct"/>
            <w:tcBorders>
              <w:top w:val="nil"/>
              <w:left w:val="nil"/>
              <w:bottom w:val="nil"/>
              <w:right w:val="nil"/>
            </w:tcBorders>
            <w:shd w:val="clear" w:color="auto" w:fill="auto"/>
            <w:vAlign w:val="center"/>
            <w:hideMark/>
          </w:tcPr>
          <w:p w14:paraId="7CE98240"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6.434.424 </w:t>
            </w:r>
          </w:p>
        </w:tc>
      </w:tr>
      <w:tr w:rsidR="00A06FCF" w:rsidRPr="00A06FCF" w14:paraId="23E120F3" w14:textId="77777777" w:rsidTr="00A06FCF">
        <w:trPr>
          <w:trHeight w:hRule="exact" w:val="284"/>
        </w:trPr>
        <w:tc>
          <w:tcPr>
            <w:tcW w:w="1469" w:type="pct"/>
            <w:tcBorders>
              <w:top w:val="nil"/>
              <w:left w:val="nil"/>
              <w:bottom w:val="nil"/>
              <w:right w:val="nil"/>
            </w:tcBorders>
            <w:shd w:val="clear" w:color="auto" w:fill="auto"/>
            <w:noWrap/>
            <w:vAlign w:val="center"/>
            <w:hideMark/>
          </w:tcPr>
          <w:p w14:paraId="40BDFB87" w14:textId="77777777" w:rsidR="00A06FCF" w:rsidRPr="00A06FCF" w:rsidRDefault="00A06FCF" w:rsidP="00A06FCF">
            <w:pPr>
              <w:spacing w:after="0" w:line="240" w:lineRule="auto"/>
              <w:rPr>
                <w:rFonts w:ascii="Calibri" w:eastAsia="Times New Roman" w:hAnsi="Calibri" w:cs="Calibri"/>
                <w:sz w:val="16"/>
                <w:szCs w:val="16"/>
              </w:rPr>
            </w:pPr>
            <w:r w:rsidRPr="00A06FCF">
              <w:rPr>
                <w:rFonts w:ascii="Calibri" w:eastAsia="Times New Roman" w:hAnsi="Calibri" w:cs="Calibri"/>
                <w:sz w:val="16"/>
                <w:szCs w:val="16"/>
              </w:rPr>
              <w:t>2025</w:t>
            </w:r>
          </w:p>
        </w:tc>
        <w:tc>
          <w:tcPr>
            <w:tcW w:w="586" w:type="pct"/>
            <w:tcBorders>
              <w:top w:val="nil"/>
              <w:left w:val="nil"/>
              <w:bottom w:val="nil"/>
              <w:right w:val="nil"/>
            </w:tcBorders>
            <w:shd w:val="clear" w:color="auto" w:fill="auto"/>
            <w:vAlign w:val="center"/>
            <w:hideMark/>
          </w:tcPr>
          <w:p w14:paraId="53674F58"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4.501.091 </w:t>
            </w:r>
          </w:p>
        </w:tc>
        <w:tc>
          <w:tcPr>
            <w:tcW w:w="601" w:type="pct"/>
            <w:tcBorders>
              <w:top w:val="nil"/>
              <w:left w:val="nil"/>
              <w:bottom w:val="nil"/>
              <w:right w:val="nil"/>
            </w:tcBorders>
            <w:shd w:val="clear" w:color="auto" w:fill="auto"/>
            <w:vAlign w:val="center"/>
            <w:hideMark/>
          </w:tcPr>
          <w:p w14:paraId="3D5BD2FD"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   </w:t>
            </w:r>
          </w:p>
        </w:tc>
        <w:tc>
          <w:tcPr>
            <w:tcW w:w="586" w:type="pct"/>
            <w:tcBorders>
              <w:top w:val="nil"/>
              <w:left w:val="nil"/>
              <w:bottom w:val="nil"/>
              <w:right w:val="nil"/>
            </w:tcBorders>
            <w:shd w:val="clear" w:color="auto" w:fill="auto"/>
            <w:vAlign w:val="center"/>
            <w:hideMark/>
          </w:tcPr>
          <w:p w14:paraId="06B9FC98"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4.501.091 </w:t>
            </w:r>
          </w:p>
        </w:tc>
        <w:tc>
          <w:tcPr>
            <w:tcW w:w="586" w:type="pct"/>
            <w:tcBorders>
              <w:top w:val="nil"/>
              <w:left w:val="nil"/>
              <w:bottom w:val="nil"/>
              <w:right w:val="nil"/>
            </w:tcBorders>
            <w:shd w:val="clear" w:color="auto" w:fill="auto"/>
            <w:vAlign w:val="center"/>
            <w:hideMark/>
          </w:tcPr>
          <w:p w14:paraId="281C0E0A"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4.200.000 </w:t>
            </w:r>
          </w:p>
        </w:tc>
        <w:tc>
          <w:tcPr>
            <w:tcW w:w="587" w:type="pct"/>
            <w:tcBorders>
              <w:top w:val="nil"/>
              <w:left w:val="nil"/>
              <w:bottom w:val="nil"/>
              <w:right w:val="nil"/>
            </w:tcBorders>
            <w:shd w:val="clear" w:color="auto" w:fill="auto"/>
            <w:vAlign w:val="center"/>
            <w:hideMark/>
          </w:tcPr>
          <w:p w14:paraId="57535FA9" w14:textId="544C8045"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   </w:t>
            </w:r>
          </w:p>
        </w:tc>
        <w:tc>
          <w:tcPr>
            <w:tcW w:w="586" w:type="pct"/>
            <w:tcBorders>
              <w:top w:val="nil"/>
              <w:left w:val="nil"/>
              <w:bottom w:val="nil"/>
              <w:right w:val="nil"/>
            </w:tcBorders>
            <w:shd w:val="clear" w:color="auto" w:fill="auto"/>
            <w:vAlign w:val="center"/>
            <w:hideMark/>
          </w:tcPr>
          <w:p w14:paraId="3489C1EB"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4.200.000 </w:t>
            </w:r>
          </w:p>
        </w:tc>
      </w:tr>
      <w:tr w:rsidR="00A06FCF" w:rsidRPr="00A06FCF" w14:paraId="4031992C" w14:textId="77777777" w:rsidTr="00A06FCF">
        <w:trPr>
          <w:trHeight w:hRule="exact" w:val="284"/>
        </w:trPr>
        <w:tc>
          <w:tcPr>
            <w:tcW w:w="1469" w:type="pct"/>
            <w:tcBorders>
              <w:top w:val="nil"/>
              <w:left w:val="nil"/>
              <w:bottom w:val="nil"/>
              <w:right w:val="nil"/>
            </w:tcBorders>
            <w:shd w:val="clear" w:color="auto" w:fill="auto"/>
            <w:noWrap/>
            <w:vAlign w:val="center"/>
            <w:hideMark/>
          </w:tcPr>
          <w:p w14:paraId="0EB9D62F" w14:textId="77777777" w:rsidR="00A06FCF" w:rsidRPr="00A06FCF" w:rsidRDefault="00A06FCF" w:rsidP="00A06FCF">
            <w:pPr>
              <w:spacing w:after="0" w:line="240" w:lineRule="auto"/>
              <w:rPr>
                <w:rFonts w:ascii="Calibri" w:eastAsia="Times New Roman" w:hAnsi="Calibri" w:cs="Calibri"/>
                <w:sz w:val="16"/>
                <w:szCs w:val="16"/>
              </w:rPr>
            </w:pPr>
            <w:r w:rsidRPr="00A06FCF">
              <w:rPr>
                <w:rFonts w:ascii="Calibri" w:eastAsia="Times New Roman" w:hAnsi="Calibri" w:cs="Calibri"/>
                <w:sz w:val="16"/>
                <w:szCs w:val="16"/>
              </w:rPr>
              <w:t>2026</w:t>
            </w:r>
          </w:p>
        </w:tc>
        <w:tc>
          <w:tcPr>
            <w:tcW w:w="586" w:type="pct"/>
            <w:tcBorders>
              <w:top w:val="nil"/>
              <w:left w:val="nil"/>
              <w:bottom w:val="nil"/>
              <w:right w:val="nil"/>
            </w:tcBorders>
            <w:shd w:val="clear" w:color="auto" w:fill="auto"/>
            <w:vAlign w:val="center"/>
            <w:hideMark/>
          </w:tcPr>
          <w:p w14:paraId="0A5A7CA1"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3.375.818 </w:t>
            </w:r>
          </w:p>
        </w:tc>
        <w:tc>
          <w:tcPr>
            <w:tcW w:w="601" w:type="pct"/>
            <w:tcBorders>
              <w:top w:val="nil"/>
              <w:left w:val="nil"/>
              <w:bottom w:val="nil"/>
              <w:right w:val="nil"/>
            </w:tcBorders>
            <w:shd w:val="clear" w:color="auto" w:fill="auto"/>
            <w:vAlign w:val="center"/>
            <w:hideMark/>
          </w:tcPr>
          <w:p w14:paraId="4C6BDEC4"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   </w:t>
            </w:r>
          </w:p>
        </w:tc>
        <w:tc>
          <w:tcPr>
            <w:tcW w:w="586" w:type="pct"/>
            <w:tcBorders>
              <w:top w:val="nil"/>
              <w:left w:val="nil"/>
              <w:bottom w:val="nil"/>
              <w:right w:val="nil"/>
            </w:tcBorders>
            <w:shd w:val="clear" w:color="auto" w:fill="auto"/>
            <w:vAlign w:val="center"/>
            <w:hideMark/>
          </w:tcPr>
          <w:p w14:paraId="614DDA78"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3.375.818 </w:t>
            </w:r>
          </w:p>
        </w:tc>
        <w:tc>
          <w:tcPr>
            <w:tcW w:w="586" w:type="pct"/>
            <w:tcBorders>
              <w:top w:val="nil"/>
              <w:left w:val="nil"/>
              <w:bottom w:val="nil"/>
              <w:right w:val="nil"/>
            </w:tcBorders>
            <w:shd w:val="clear" w:color="auto" w:fill="auto"/>
            <w:vAlign w:val="center"/>
            <w:hideMark/>
          </w:tcPr>
          <w:p w14:paraId="02C32290"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3.150.000 </w:t>
            </w:r>
          </w:p>
        </w:tc>
        <w:tc>
          <w:tcPr>
            <w:tcW w:w="587" w:type="pct"/>
            <w:tcBorders>
              <w:top w:val="nil"/>
              <w:left w:val="nil"/>
              <w:bottom w:val="nil"/>
              <w:right w:val="nil"/>
            </w:tcBorders>
            <w:shd w:val="clear" w:color="auto" w:fill="auto"/>
            <w:vAlign w:val="center"/>
            <w:hideMark/>
          </w:tcPr>
          <w:p w14:paraId="1311902F" w14:textId="5489D7E9"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   </w:t>
            </w:r>
          </w:p>
        </w:tc>
        <w:tc>
          <w:tcPr>
            <w:tcW w:w="586" w:type="pct"/>
            <w:tcBorders>
              <w:top w:val="nil"/>
              <w:left w:val="nil"/>
              <w:bottom w:val="nil"/>
              <w:right w:val="nil"/>
            </w:tcBorders>
            <w:shd w:val="clear" w:color="auto" w:fill="auto"/>
            <w:vAlign w:val="center"/>
            <w:hideMark/>
          </w:tcPr>
          <w:p w14:paraId="23D51273" w14:textId="77777777" w:rsidR="00A06FCF" w:rsidRPr="00A06FCF" w:rsidRDefault="00A06FCF" w:rsidP="00A06FCF">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3.150.000 </w:t>
            </w:r>
          </w:p>
        </w:tc>
      </w:tr>
      <w:tr w:rsidR="00A06FCF" w:rsidRPr="00A06FCF" w14:paraId="15423334" w14:textId="77777777" w:rsidTr="00A06FCF">
        <w:trPr>
          <w:trHeight w:hRule="exact" w:val="284"/>
        </w:trPr>
        <w:tc>
          <w:tcPr>
            <w:tcW w:w="1469" w:type="pct"/>
            <w:tcBorders>
              <w:top w:val="single" w:sz="4" w:space="0" w:color="auto"/>
              <w:left w:val="nil"/>
              <w:bottom w:val="single" w:sz="4" w:space="0" w:color="auto"/>
              <w:right w:val="nil"/>
            </w:tcBorders>
            <w:shd w:val="clear" w:color="000000" w:fill="DDEBF7"/>
            <w:noWrap/>
            <w:vAlign w:val="center"/>
            <w:hideMark/>
          </w:tcPr>
          <w:p w14:paraId="49CE0D31" w14:textId="77777777" w:rsidR="00A06FCF" w:rsidRPr="00A06FCF" w:rsidRDefault="00A06FCF" w:rsidP="00A06FCF">
            <w:pPr>
              <w:spacing w:after="0" w:line="240" w:lineRule="auto"/>
              <w:rPr>
                <w:rFonts w:ascii="Calibri" w:eastAsia="Times New Roman" w:hAnsi="Calibri" w:cs="Calibri"/>
                <w:b/>
                <w:bCs/>
                <w:sz w:val="16"/>
                <w:szCs w:val="16"/>
              </w:rPr>
            </w:pPr>
            <w:r w:rsidRPr="00A06FCF">
              <w:rPr>
                <w:rFonts w:ascii="Calibri" w:eastAsia="Times New Roman" w:hAnsi="Calibri" w:cs="Calibri"/>
                <w:b/>
                <w:bCs/>
                <w:sz w:val="16"/>
                <w:szCs w:val="16"/>
              </w:rPr>
              <w:t>Valores não descontados</w:t>
            </w:r>
          </w:p>
        </w:tc>
        <w:tc>
          <w:tcPr>
            <w:tcW w:w="586" w:type="pct"/>
            <w:tcBorders>
              <w:top w:val="single" w:sz="4" w:space="0" w:color="auto"/>
              <w:left w:val="nil"/>
              <w:bottom w:val="single" w:sz="4" w:space="0" w:color="auto"/>
              <w:right w:val="nil"/>
            </w:tcBorders>
            <w:shd w:val="clear" w:color="000000" w:fill="DDEBF7"/>
            <w:noWrap/>
            <w:vAlign w:val="center"/>
            <w:hideMark/>
          </w:tcPr>
          <w:p w14:paraId="00DCF356" w14:textId="5344A88A" w:rsidR="00A06FCF" w:rsidRPr="00A06FCF" w:rsidRDefault="00A06FCF" w:rsidP="00A06FCF">
            <w:pPr>
              <w:spacing w:after="0" w:line="240" w:lineRule="auto"/>
              <w:jc w:val="right"/>
              <w:rPr>
                <w:rFonts w:ascii="Calibri" w:eastAsia="Times New Roman" w:hAnsi="Calibri" w:cs="Calibri"/>
                <w:b/>
                <w:bCs/>
                <w:sz w:val="16"/>
                <w:szCs w:val="16"/>
              </w:rPr>
            </w:pPr>
            <w:r w:rsidRPr="00A06FCF">
              <w:rPr>
                <w:rFonts w:ascii="Calibri" w:eastAsia="Times New Roman" w:hAnsi="Calibri" w:cs="Calibri"/>
                <w:b/>
                <w:bCs/>
                <w:sz w:val="16"/>
                <w:szCs w:val="16"/>
              </w:rPr>
              <w:t xml:space="preserve">          13.503.27</w:t>
            </w:r>
            <w:r w:rsidR="00D03D92">
              <w:rPr>
                <w:rFonts w:ascii="Calibri" w:eastAsia="Times New Roman" w:hAnsi="Calibri" w:cs="Calibri"/>
                <w:b/>
                <w:bCs/>
                <w:sz w:val="16"/>
                <w:szCs w:val="16"/>
              </w:rPr>
              <w:t>3</w:t>
            </w:r>
            <w:r w:rsidRPr="00A06FCF">
              <w:rPr>
                <w:rFonts w:ascii="Calibri" w:eastAsia="Times New Roman" w:hAnsi="Calibri" w:cs="Calibri"/>
                <w:b/>
                <w:bCs/>
                <w:sz w:val="16"/>
                <w:szCs w:val="16"/>
              </w:rPr>
              <w:t xml:space="preserve"> </w:t>
            </w:r>
          </w:p>
        </w:tc>
        <w:tc>
          <w:tcPr>
            <w:tcW w:w="601" w:type="pct"/>
            <w:tcBorders>
              <w:top w:val="single" w:sz="4" w:space="0" w:color="auto"/>
              <w:left w:val="nil"/>
              <w:bottom w:val="single" w:sz="4" w:space="0" w:color="auto"/>
              <w:right w:val="nil"/>
            </w:tcBorders>
            <w:shd w:val="clear" w:color="000000" w:fill="DDEBF7"/>
            <w:noWrap/>
            <w:vAlign w:val="center"/>
            <w:hideMark/>
          </w:tcPr>
          <w:p w14:paraId="376FD840" w14:textId="77777777" w:rsidR="00A06FCF" w:rsidRPr="00A06FCF" w:rsidRDefault="00A06FCF" w:rsidP="00A06FCF">
            <w:pPr>
              <w:spacing w:after="0" w:line="240" w:lineRule="auto"/>
              <w:jc w:val="right"/>
              <w:rPr>
                <w:rFonts w:ascii="Calibri" w:eastAsia="Times New Roman" w:hAnsi="Calibri" w:cs="Calibri"/>
                <w:b/>
                <w:bCs/>
                <w:sz w:val="16"/>
                <w:szCs w:val="16"/>
              </w:rPr>
            </w:pPr>
            <w:r w:rsidRPr="00A06FCF">
              <w:rPr>
                <w:rFonts w:ascii="Calibri" w:eastAsia="Times New Roman" w:hAnsi="Calibri" w:cs="Calibri"/>
                <w:b/>
                <w:bCs/>
                <w:sz w:val="16"/>
                <w:szCs w:val="16"/>
              </w:rPr>
              <w:t xml:space="preserve">             3.343.488 </w:t>
            </w:r>
          </w:p>
        </w:tc>
        <w:tc>
          <w:tcPr>
            <w:tcW w:w="586" w:type="pct"/>
            <w:tcBorders>
              <w:top w:val="single" w:sz="4" w:space="0" w:color="auto"/>
              <w:left w:val="nil"/>
              <w:bottom w:val="single" w:sz="4" w:space="0" w:color="auto"/>
              <w:right w:val="nil"/>
            </w:tcBorders>
            <w:shd w:val="clear" w:color="000000" w:fill="DDEBF7"/>
            <w:noWrap/>
            <w:vAlign w:val="center"/>
            <w:hideMark/>
          </w:tcPr>
          <w:p w14:paraId="58C7D6F5" w14:textId="7AA53698" w:rsidR="00A06FCF" w:rsidRPr="00A06FCF" w:rsidRDefault="00A06FCF" w:rsidP="00A06FCF">
            <w:pPr>
              <w:spacing w:after="0" w:line="240" w:lineRule="auto"/>
              <w:jc w:val="right"/>
              <w:rPr>
                <w:rFonts w:ascii="Calibri" w:eastAsia="Times New Roman" w:hAnsi="Calibri" w:cs="Calibri"/>
                <w:b/>
                <w:bCs/>
                <w:sz w:val="16"/>
                <w:szCs w:val="16"/>
              </w:rPr>
            </w:pPr>
            <w:r w:rsidRPr="00A06FCF">
              <w:rPr>
                <w:rFonts w:ascii="Calibri" w:eastAsia="Times New Roman" w:hAnsi="Calibri" w:cs="Calibri"/>
                <w:b/>
                <w:bCs/>
                <w:sz w:val="16"/>
                <w:szCs w:val="16"/>
              </w:rPr>
              <w:t xml:space="preserve">          16.846.76</w:t>
            </w:r>
            <w:r w:rsidR="00D03D92">
              <w:rPr>
                <w:rFonts w:ascii="Calibri" w:eastAsia="Times New Roman" w:hAnsi="Calibri" w:cs="Calibri"/>
                <w:b/>
                <w:bCs/>
                <w:sz w:val="16"/>
                <w:szCs w:val="16"/>
              </w:rPr>
              <w:t>1</w:t>
            </w:r>
            <w:r w:rsidRPr="00A06FCF">
              <w:rPr>
                <w:rFonts w:ascii="Calibri" w:eastAsia="Times New Roman" w:hAnsi="Calibri" w:cs="Calibri"/>
                <w:b/>
                <w:bCs/>
                <w:sz w:val="16"/>
                <w:szCs w:val="16"/>
              </w:rPr>
              <w:t xml:space="preserve"> </w:t>
            </w:r>
          </w:p>
        </w:tc>
        <w:tc>
          <w:tcPr>
            <w:tcW w:w="586" w:type="pct"/>
            <w:tcBorders>
              <w:top w:val="single" w:sz="4" w:space="0" w:color="auto"/>
              <w:left w:val="nil"/>
              <w:bottom w:val="single" w:sz="4" w:space="0" w:color="auto"/>
              <w:right w:val="nil"/>
            </w:tcBorders>
            <w:shd w:val="clear" w:color="000000" w:fill="DDEBF7"/>
            <w:noWrap/>
            <w:vAlign w:val="center"/>
            <w:hideMark/>
          </w:tcPr>
          <w:p w14:paraId="058E53CB" w14:textId="77777777" w:rsidR="00A06FCF" w:rsidRPr="00A06FCF" w:rsidRDefault="00A06FCF" w:rsidP="00A06FCF">
            <w:pPr>
              <w:spacing w:after="0" w:line="240" w:lineRule="auto"/>
              <w:jc w:val="right"/>
              <w:rPr>
                <w:rFonts w:ascii="Calibri" w:eastAsia="Times New Roman" w:hAnsi="Calibri" w:cs="Calibri"/>
                <w:b/>
                <w:bCs/>
                <w:sz w:val="16"/>
                <w:szCs w:val="16"/>
              </w:rPr>
            </w:pPr>
            <w:r w:rsidRPr="00A06FCF">
              <w:rPr>
                <w:rFonts w:ascii="Calibri" w:eastAsia="Times New Roman" w:hAnsi="Calibri" w:cs="Calibri"/>
                <w:b/>
                <w:bCs/>
                <w:sz w:val="16"/>
                <w:szCs w:val="16"/>
              </w:rPr>
              <w:t xml:space="preserve">          15.750.000 </w:t>
            </w:r>
          </w:p>
        </w:tc>
        <w:tc>
          <w:tcPr>
            <w:tcW w:w="587" w:type="pct"/>
            <w:tcBorders>
              <w:top w:val="single" w:sz="4" w:space="0" w:color="auto"/>
              <w:left w:val="nil"/>
              <w:bottom w:val="single" w:sz="4" w:space="0" w:color="auto"/>
              <w:right w:val="nil"/>
            </w:tcBorders>
            <w:shd w:val="clear" w:color="000000" w:fill="DDEBF7"/>
            <w:noWrap/>
            <w:vAlign w:val="center"/>
            <w:hideMark/>
          </w:tcPr>
          <w:p w14:paraId="40313D9B" w14:textId="77777777" w:rsidR="00A06FCF" w:rsidRPr="00A06FCF" w:rsidRDefault="00A06FCF" w:rsidP="00A06FCF">
            <w:pPr>
              <w:spacing w:after="0" w:line="240" w:lineRule="auto"/>
              <w:jc w:val="right"/>
              <w:rPr>
                <w:rFonts w:ascii="Calibri" w:eastAsia="Times New Roman" w:hAnsi="Calibri" w:cs="Calibri"/>
                <w:b/>
                <w:bCs/>
                <w:sz w:val="16"/>
                <w:szCs w:val="16"/>
              </w:rPr>
            </w:pPr>
            <w:r w:rsidRPr="00A06FCF">
              <w:rPr>
                <w:rFonts w:ascii="Calibri" w:eastAsia="Times New Roman" w:hAnsi="Calibri" w:cs="Calibri"/>
                <w:b/>
                <w:bCs/>
                <w:sz w:val="16"/>
                <w:szCs w:val="16"/>
              </w:rPr>
              <w:t xml:space="preserve">             5.586.059 </w:t>
            </w:r>
          </w:p>
        </w:tc>
        <w:tc>
          <w:tcPr>
            <w:tcW w:w="586" w:type="pct"/>
            <w:tcBorders>
              <w:top w:val="single" w:sz="4" w:space="0" w:color="auto"/>
              <w:left w:val="nil"/>
              <w:bottom w:val="single" w:sz="4" w:space="0" w:color="auto"/>
              <w:right w:val="nil"/>
            </w:tcBorders>
            <w:shd w:val="clear" w:color="000000" w:fill="DDEBF7"/>
            <w:noWrap/>
            <w:vAlign w:val="center"/>
            <w:hideMark/>
          </w:tcPr>
          <w:p w14:paraId="3C153940" w14:textId="77777777" w:rsidR="00A06FCF" w:rsidRPr="00A06FCF" w:rsidRDefault="00A06FCF" w:rsidP="00A06FCF">
            <w:pPr>
              <w:spacing w:after="0" w:line="240" w:lineRule="auto"/>
              <w:jc w:val="right"/>
              <w:rPr>
                <w:rFonts w:ascii="Calibri" w:eastAsia="Times New Roman" w:hAnsi="Calibri" w:cs="Calibri"/>
                <w:b/>
                <w:bCs/>
                <w:sz w:val="16"/>
                <w:szCs w:val="16"/>
              </w:rPr>
            </w:pPr>
            <w:r w:rsidRPr="00A06FCF">
              <w:rPr>
                <w:rFonts w:ascii="Calibri" w:eastAsia="Times New Roman" w:hAnsi="Calibri" w:cs="Calibri"/>
                <w:b/>
                <w:bCs/>
                <w:sz w:val="16"/>
                <w:szCs w:val="16"/>
              </w:rPr>
              <w:t xml:space="preserve">          21.336.059 </w:t>
            </w:r>
          </w:p>
        </w:tc>
      </w:tr>
      <w:tr w:rsidR="00A06FCF" w:rsidRPr="00A06FCF" w14:paraId="4B483782" w14:textId="77777777" w:rsidTr="00A06FCF">
        <w:trPr>
          <w:trHeight w:hRule="exact" w:val="284"/>
        </w:trPr>
        <w:tc>
          <w:tcPr>
            <w:tcW w:w="1469" w:type="pct"/>
            <w:tcBorders>
              <w:top w:val="nil"/>
              <w:left w:val="nil"/>
              <w:bottom w:val="nil"/>
              <w:right w:val="nil"/>
            </w:tcBorders>
            <w:shd w:val="clear" w:color="auto" w:fill="auto"/>
            <w:noWrap/>
            <w:vAlign w:val="bottom"/>
            <w:hideMark/>
          </w:tcPr>
          <w:p w14:paraId="27B31B66" w14:textId="77777777" w:rsidR="00A06FCF" w:rsidRPr="00A06FCF" w:rsidRDefault="00A06FCF" w:rsidP="00A06FCF">
            <w:pPr>
              <w:spacing w:after="0" w:line="240" w:lineRule="auto"/>
              <w:rPr>
                <w:rFonts w:ascii="Calibri" w:eastAsia="Times New Roman" w:hAnsi="Calibri" w:cs="Calibri"/>
                <w:sz w:val="16"/>
                <w:szCs w:val="16"/>
              </w:rPr>
            </w:pPr>
            <w:r w:rsidRPr="00A06FCF">
              <w:rPr>
                <w:rFonts w:ascii="Calibri" w:eastAsia="Times New Roman" w:hAnsi="Calibri" w:cs="Calibri"/>
                <w:sz w:val="16"/>
                <w:szCs w:val="16"/>
              </w:rPr>
              <w:t>(-) Juros embutidos</w:t>
            </w:r>
          </w:p>
        </w:tc>
        <w:tc>
          <w:tcPr>
            <w:tcW w:w="586" w:type="pct"/>
            <w:tcBorders>
              <w:top w:val="nil"/>
              <w:left w:val="nil"/>
              <w:bottom w:val="nil"/>
              <w:right w:val="nil"/>
            </w:tcBorders>
            <w:shd w:val="clear" w:color="auto" w:fill="auto"/>
            <w:noWrap/>
            <w:vAlign w:val="bottom"/>
            <w:hideMark/>
          </w:tcPr>
          <w:p w14:paraId="1D2ED2CD" w14:textId="77777777" w:rsidR="00A06FCF" w:rsidRPr="00A06FCF" w:rsidRDefault="00A06FCF" w:rsidP="00A06FCF">
            <w:pPr>
              <w:spacing w:after="0" w:line="240" w:lineRule="auto"/>
              <w:rPr>
                <w:rFonts w:ascii="Calibri" w:eastAsia="Times New Roman" w:hAnsi="Calibri" w:cs="Calibri"/>
                <w:sz w:val="16"/>
                <w:szCs w:val="16"/>
              </w:rPr>
            </w:pPr>
            <w:r w:rsidRPr="00A06FCF">
              <w:rPr>
                <w:rFonts w:ascii="Calibri" w:eastAsia="Times New Roman" w:hAnsi="Calibri" w:cs="Calibri"/>
                <w:sz w:val="16"/>
                <w:szCs w:val="16"/>
              </w:rPr>
              <w:t xml:space="preserve">           (2.208.820)</w:t>
            </w:r>
          </w:p>
        </w:tc>
        <w:tc>
          <w:tcPr>
            <w:tcW w:w="601" w:type="pct"/>
            <w:tcBorders>
              <w:top w:val="nil"/>
              <w:left w:val="nil"/>
              <w:bottom w:val="nil"/>
              <w:right w:val="nil"/>
            </w:tcBorders>
            <w:shd w:val="clear" w:color="auto" w:fill="auto"/>
            <w:noWrap/>
            <w:vAlign w:val="bottom"/>
            <w:hideMark/>
          </w:tcPr>
          <w:p w14:paraId="2859C589" w14:textId="77777777" w:rsidR="00A06FCF" w:rsidRPr="00A06FCF" w:rsidRDefault="00A06FCF" w:rsidP="00A06FCF">
            <w:pPr>
              <w:spacing w:after="0" w:line="240" w:lineRule="auto"/>
              <w:rPr>
                <w:rFonts w:ascii="Calibri" w:eastAsia="Times New Roman" w:hAnsi="Calibri" w:cs="Calibri"/>
                <w:sz w:val="16"/>
                <w:szCs w:val="16"/>
              </w:rPr>
            </w:pPr>
            <w:r w:rsidRPr="00A06FCF">
              <w:rPr>
                <w:rFonts w:ascii="Calibri" w:eastAsia="Times New Roman" w:hAnsi="Calibri" w:cs="Calibri"/>
                <w:sz w:val="16"/>
                <w:szCs w:val="16"/>
              </w:rPr>
              <w:t xml:space="preserve">               (202.178)</w:t>
            </w:r>
          </w:p>
        </w:tc>
        <w:tc>
          <w:tcPr>
            <w:tcW w:w="586" w:type="pct"/>
            <w:tcBorders>
              <w:top w:val="nil"/>
              <w:left w:val="nil"/>
              <w:bottom w:val="nil"/>
              <w:right w:val="nil"/>
            </w:tcBorders>
            <w:shd w:val="clear" w:color="auto" w:fill="auto"/>
            <w:noWrap/>
            <w:vAlign w:val="bottom"/>
            <w:hideMark/>
          </w:tcPr>
          <w:p w14:paraId="16FBE20D" w14:textId="77777777" w:rsidR="00A06FCF" w:rsidRPr="00A06FCF" w:rsidRDefault="00A06FCF" w:rsidP="00A06FCF">
            <w:pPr>
              <w:spacing w:after="0" w:line="240" w:lineRule="auto"/>
              <w:rPr>
                <w:rFonts w:ascii="Calibri" w:eastAsia="Times New Roman" w:hAnsi="Calibri" w:cs="Calibri"/>
                <w:b/>
                <w:bCs/>
                <w:sz w:val="16"/>
                <w:szCs w:val="16"/>
              </w:rPr>
            </w:pPr>
            <w:r w:rsidRPr="00A06FCF">
              <w:rPr>
                <w:rFonts w:ascii="Calibri" w:eastAsia="Times New Roman" w:hAnsi="Calibri" w:cs="Calibri"/>
                <w:b/>
                <w:bCs/>
                <w:sz w:val="16"/>
                <w:szCs w:val="16"/>
              </w:rPr>
              <w:t xml:space="preserve">           (2.410.998)</w:t>
            </w:r>
          </w:p>
        </w:tc>
        <w:tc>
          <w:tcPr>
            <w:tcW w:w="586" w:type="pct"/>
            <w:tcBorders>
              <w:top w:val="nil"/>
              <w:left w:val="nil"/>
              <w:bottom w:val="nil"/>
              <w:right w:val="nil"/>
            </w:tcBorders>
            <w:shd w:val="clear" w:color="auto" w:fill="auto"/>
            <w:noWrap/>
            <w:vAlign w:val="bottom"/>
            <w:hideMark/>
          </w:tcPr>
          <w:p w14:paraId="581BD8EC" w14:textId="77777777" w:rsidR="00A06FCF" w:rsidRPr="00A06FCF" w:rsidRDefault="00A06FCF" w:rsidP="00A06FCF">
            <w:pPr>
              <w:spacing w:after="0" w:line="240" w:lineRule="auto"/>
              <w:rPr>
                <w:rFonts w:ascii="Calibri" w:eastAsia="Times New Roman" w:hAnsi="Calibri" w:cs="Calibri"/>
                <w:sz w:val="16"/>
                <w:szCs w:val="16"/>
              </w:rPr>
            </w:pPr>
            <w:r w:rsidRPr="00A06FCF">
              <w:rPr>
                <w:rFonts w:ascii="Calibri" w:eastAsia="Times New Roman" w:hAnsi="Calibri" w:cs="Calibri"/>
                <w:sz w:val="16"/>
                <w:szCs w:val="16"/>
              </w:rPr>
              <w:t xml:space="preserve">           (3.502.704)</w:t>
            </w:r>
          </w:p>
        </w:tc>
        <w:tc>
          <w:tcPr>
            <w:tcW w:w="587" w:type="pct"/>
            <w:tcBorders>
              <w:top w:val="nil"/>
              <w:left w:val="nil"/>
              <w:bottom w:val="nil"/>
              <w:right w:val="nil"/>
            </w:tcBorders>
            <w:shd w:val="clear" w:color="auto" w:fill="auto"/>
            <w:noWrap/>
            <w:vAlign w:val="bottom"/>
            <w:hideMark/>
          </w:tcPr>
          <w:p w14:paraId="3F5DCB86" w14:textId="77777777" w:rsidR="00A06FCF" w:rsidRPr="00A06FCF" w:rsidRDefault="00A06FCF" w:rsidP="00A06FCF">
            <w:pPr>
              <w:spacing w:after="0" w:line="240" w:lineRule="auto"/>
              <w:rPr>
                <w:rFonts w:ascii="Calibri" w:eastAsia="Times New Roman" w:hAnsi="Calibri" w:cs="Calibri"/>
                <w:sz w:val="16"/>
                <w:szCs w:val="16"/>
              </w:rPr>
            </w:pPr>
            <w:r w:rsidRPr="00A06FCF">
              <w:rPr>
                <w:rFonts w:ascii="Calibri" w:eastAsia="Times New Roman" w:hAnsi="Calibri" w:cs="Calibri"/>
                <w:sz w:val="16"/>
                <w:szCs w:val="16"/>
              </w:rPr>
              <w:t xml:space="preserve">               (844.970)</w:t>
            </w:r>
          </w:p>
        </w:tc>
        <w:tc>
          <w:tcPr>
            <w:tcW w:w="586" w:type="pct"/>
            <w:tcBorders>
              <w:top w:val="nil"/>
              <w:left w:val="nil"/>
              <w:bottom w:val="nil"/>
              <w:right w:val="nil"/>
            </w:tcBorders>
            <w:shd w:val="clear" w:color="auto" w:fill="auto"/>
            <w:noWrap/>
            <w:vAlign w:val="bottom"/>
            <w:hideMark/>
          </w:tcPr>
          <w:p w14:paraId="0C559BD7" w14:textId="77777777" w:rsidR="00A06FCF" w:rsidRPr="00A06FCF" w:rsidRDefault="00A06FCF" w:rsidP="00A06FCF">
            <w:pPr>
              <w:spacing w:after="0" w:line="240" w:lineRule="auto"/>
              <w:rPr>
                <w:rFonts w:ascii="Calibri" w:eastAsia="Times New Roman" w:hAnsi="Calibri" w:cs="Calibri"/>
                <w:b/>
                <w:bCs/>
                <w:sz w:val="16"/>
                <w:szCs w:val="16"/>
              </w:rPr>
            </w:pPr>
            <w:r w:rsidRPr="00A06FCF">
              <w:rPr>
                <w:rFonts w:ascii="Calibri" w:eastAsia="Times New Roman" w:hAnsi="Calibri" w:cs="Calibri"/>
                <w:b/>
                <w:bCs/>
                <w:sz w:val="16"/>
                <w:szCs w:val="16"/>
              </w:rPr>
              <w:t xml:space="preserve">           (4.347.674)</w:t>
            </w:r>
          </w:p>
        </w:tc>
      </w:tr>
      <w:tr w:rsidR="00A06FCF" w:rsidRPr="00A06FCF" w14:paraId="406A26D4" w14:textId="77777777" w:rsidTr="00A06FCF">
        <w:trPr>
          <w:trHeight w:hRule="exact" w:val="284"/>
        </w:trPr>
        <w:tc>
          <w:tcPr>
            <w:tcW w:w="1469" w:type="pct"/>
            <w:tcBorders>
              <w:top w:val="single" w:sz="4" w:space="0" w:color="auto"/>
              <w:left w:val="nil"/>
              <w:bottom w:val="single" w:sz="4" w:space="0" w:color="auto"/>
              <w:right w:val="nil"/>
            </w:tcBorders>
            <w:shd w:val="clear" w:color="000000" w:fill="DDEBF7"/>
            <w:noWrap/>
            <w:vAlign w:val="center"/>
            <w:hideMark/>
          </w:tcPr>
          <w:p w14:paraId="2C865D1B" w14:textId="77777777" w:rsidR="00A06FCF" w:rsidRPr="00A06FCF" w:rsidRDefault="00A06FCF" w:rsidP="00A06FCF">
            <w:pPr>
              <w:spacing w:after="0" w:line="240" w:lineRule="auto"/>
              <w:rPr>
                <w:rFonts w:ascii="Calibri" w:eastAsia="Times New Roman" w:hAnsi="Calibri" w:cs="Calibri"/>
                <w:b/>
                <w:bCs/>
                <w:sz w:val="16"/>
                <w:szCs w:val="16"/>
              </w:rPr>
            </w:pPr>
            <w:r w:rsidRPr="00A06FCF">
              <w:rPr>
                <w:rFonts w:ascii="Calibri" w:eastAsia="Times New Roman" w:hAnsi="Calibri" w:cs="Calibri"/>
                <w:b/>
                <w:bCs/>
                <w:sz w:val="16"/>
                <w:szCs w:val="16"/>
              </w:rPr>
              <w:t>Total Passivo de arrendamento</w:t>
            </w:r>
          </w:p>
        </w:tc>
        <w:tc>
          <w:tcPr>
            <w:tcW w:w="586" w:type="pct"/>
            <w:tcBorders>
              <w:top w:val="single" w:sz="4" w:space="0" w:color="auto"/>
              <w:left w:val="nil"/>
              <w:bottom w:val="single" w:sz="4" w:space="0" w:color="auto"/>
              <w:right w:val="nil"/>
            </w:tcBorders>
            <w:shd w:val="clear" w:color="000000" w:fill="DDEBF7"/>
            <w:noWrap/>
            <w:vAlign w:val="center"/>
            <w:hideMark/>
          </w:tcPr>
          <w:p w14:paraId="39AE9758" w14:textId="77777777" w:rsidR="00A06FCF" w:rsidRPr="00A06FCF" w:rsidRDefault="00A06FCF" w:rsidP="00A06FCF">
            <w:pPr>
              <w:spacing w:after="0" w:line="240" w:lineRule="auto"/>
              <w:jc w:val="right"/>
              <w:rPr>
                <w:rFonts w:ascii="Calibri" w:eastAsia="Times New Roman" w:hAnsi="Calibri" w:cs="Calibri"/>
                <w:b/>
                <w:bCs/>
                <w:sz w:val="16"/>
                <w:szCs w:val="16"/>
              </w:rPr>
            </w:pPr>
            <w:r w:rsidRPr="00A06FCF">
              <w:rPr>
                <w:rFonts w:ascii="Calibri" w:eastAsia="Times New Roman" w:hAnsi="Calibri" w:cs="Calibri"/>
                <w:b/>
                <w:bCs/>
                <w:sz w:val="16"/>
                <w:szCs w:val="16"/>
              </w:rPr>
              <w:t xml:space="preserve">          11.294.452 </w:t>
            </w:r>
          </w:p>
        </w:tc>
        <w:tc>
          <w:tcPr>
            <w:tcW w:w="601" w:type="pct"/>
            <w:tcBorders>
              <w:top w:val="single" w:sz="4" w:space="0" w:color="auto"/>
              <w:left w:val="nil"/>
              <w:bottom w:val="single" w:sz="4" w:space="0" w:color="auto"/>
              <w:right w:val="nil"/>
            </w:tcBorders>
            <w:shd w:val="clear" w:color="000000" w:fill="DDEBF7"/>
            <w:noWrap/>
            <w:vAlign w:val="center"/>
            <w:hideMark/>
          </w:tcPr>
          <w:p w14:paraId="79F0F032" w14:textId="77777777" w:rsidR="00A06FCF" w:rsidRPr="00A06FCF" w:rsidRDefault="00A06FCF" w:rsidP="00A06FCF">
            <w:pPr>
              <w:spacing w:after="0" w:line="240" w:lineRule="auto"/>
              <w:jc w:val="right"/>
              <w:rPr>
                <w:rFonts w:ascii="Calibri" w:eastAsia="Times New Roman" w:hAnsi="Calibri" w:cs="Calibri"/>
                <w:b/>
                <w:bCs/>
                <w:sz w:val="16"/>
                <w:szCs w:val="16"/>
              </w:rPr>
            </w:pPr>
            <w:r w:rsidRPr="00A06FCF">
              <w:rPr>
                <w:rFonts w:ascii="Calibri" w:eastAsia="Times New Roman" w:hAnsi="Calibri" w:cs="Calibri"/>
                <w:b/>
                <w:bCs/>
                <w:sz w:val="16"/>
                <w:szCs w:val="16"/>
              </w:rPr>
              <w:t xml:space="preserve">             3.141.310 </w:t>
            </w:r>
          </w:p>
        </w:tc>
        <w:tc>
          <w:tcPr>
            <w:tcW w:w="586" w:type="pct"/>
            <w:tcBorders>
              <w:top w:val="single" w:sz="4" w:space="0" w:color="auto"/>
              <w:left w:val="nil"/>
              <w:bottom w:val="single" w:sz="4" w:space="0" w:color="auto"/>
              <w:right w:val="nil"/>
            </w:tcBorders>
            <w:shd w:val="clear" w:color="000000" w:fill="DDEBF7"/>
            <w:noWrap/>
            <w:vAlign w:val="center"/>
            <w:hideMark/>
          </w:tcPr>
          <w:p w14:paraId="2B3B9737" w14:textId="03839199" w:rsidR="00A06FCF" w:rsidRPr="00A06FCF" w:rsidRDefault="00A06FCF" w:rsidP="00A06FCF">
            <w:pPr>
              <w:spacing w:after="0" w:line="240" w:lineRule="auto"/>
              <w:jc w:val="right"/>
              <w:rPr>
                <w:rFonts w:ascii="Calibri" w:eastAsia="Times New Roman" w:hAnsi="Calibri" w:cs="Calibri"/>
                <w:b/>
                <w:bCs/>
                <w:sz w:val="16"/>
                <w:szCs w:val="16"/>
              </w:rPr>
            </w:pPr>
            <w:r w:rsidRPr="00A06FCF">
              <w:rPr>
                <w:rFonts w:ascii="Calibri" w:eastAsia="Times New Roman" w:hAnsi="Calibri" w:cs="Calibri"/>
                <w:b/>
                <w:bCs/>
                <w:sz w:val="16"/>
                <w:szCs w:val="16"/>
              </w:rPr>
              <w:t xml:space="preserve">          14.435.76</w:t>
            </w:r>
            <w:r w:rsidR="00C6444F">
              <w:rPr>
                <w:rFonts w:ascii="Calibri" w:eastAsia="Times New Roman" w:hAnsi="Calibri" w:cs="Calibri"/>
                <w:b/>
                <w:bCs/>
                <w:sz w:val="16"/>
                <w:szCs w:val="16"/>
              </w:rPr>
              <w:t>3</w:t>
            </w:r>
            <w:r w:rsidRPr="00A06FCF">
              <w:rPr>
                <w:rFonts w:ascii="Calibri" w:eastAsia="Times New Roman" w:hAnsi="Calibri" w:cs="Calibri"/>
                <w:b/>
                <w:bCs/>
                <w:sz w:val="16"/>
                <w:szCs w:val="16"/>
              </w:rPr>
              <w:t xml:space="preserve"> </w:t>
            </w:r>
          </w:p>
        </w:tc>
        <w:tc>
          <w:tcPr>
            <w:tcW w:w="586" w:type="pct"/>
            <w:tcBorders>
              <w:top w:val="single" w:sz="4" w:space="0" w:color="auto"/>
              <w:left w:val="nil"/>
              <w:bottom w:val="single" w:sz="4" w:space="0" w:color="auto"/>
              <w:right w:val="nil"/>
            </w:tcBorders>
            <w:shd w:val="clear" w:color="000000" w:fill="DDEBF7"/>
            <w:noWrap/>
            <w:vAlign w:val="center"/>
            <w:hideMark/>
          </w:tcPr>
          <w:p w14:paraId="2824E5EF" w14:textId="77777777" w:rsidR="00A06FCF" w:rsidRPr="00A06FCF" w:rsidRDefault="00A06FCF" w:rsidP="00A06FCF">
            <w:pPr>
              <w:spacing w:after="0" w:line="240" w:lineRule="auto"/>
              <w:jc w:val="right"/>
              <w:rPr>
                <w:rFonts w:ascii="Calibri" w:eastAsia="Times New Roman" w:hAnsi="Calibri" w:cs="Calibri"/>
                <w:b/>
                <w:bCs/>
                <w:sz w:val="16"/>
                <w:szCs w:val="16"/>
              </w:rPr>
            </w:pPr>
            <w:r w:rsidRPr="00A06FCF">
              <w:rPr>
                <w:rFonts w:ascii="Calibri" w:eastAsia="Times New Roman" w:hAnsi="Calibri" w:cs="Calibri"/>
                <w:b/>
                <w:bCs/>
                <w:sz w:val="16"/>
                <w:szCs w:val="16"/>
              </w:rPr>
              <w:t xml:space="preserve">          12.247.296 </w:t>
            </w:r>
          </w:p>
        </w:tc>
        <w:tc>
          <w:tcPr>
            <w:tcW w:w="587" w:type="pct"/>
            <w:tcBorders>
              <w:top w:val="single" w:sz="4" w:space="0" w:color="auto"/>
              <w:left w:val="nil"/>
              <w:bottom w:val="single" w:sz="4" w:space="0" w:color="auto"/>
              <w:right w:val="nil"/>
            </w:tcBorders>
            <w:shd w:val="clear" w:color="000000" w:fill="DDEBF7"/>
            <w:noWrap/>
            <w:vAlign w:val="center"/>
            <w:hideMark/>
          </w:tcPr>
          <w:p w14:paraId="2A95CA35" w14:textId="77777777" w:rsidR="00A06FCF" w:rsidRPr="00A06FCF" w:rsidRDefault="00A06FCF" w:rsidP="00A06FCF">
            <w:pPr>
              <w:spacing w:after="0" w:line="240" w:lineRule="auto"/>
              <w:jc w:val="right"/>
              <w:rPr>
                <w:rFonts w:ascii="Calibri" w:eastAsia="Times New Roman" w:hAnsi="Calibri" w:cs="Calibri"/>
                <w:b/>
                <w:bCs/>
                <w:sz w:val="16"/>
                <w:szCs w:val="16"/>
              </w:rPr>
            </w:pPr>
            <w:r w:rsidRPr="00A06FCF">
              <w:rPr>
                <w:rFonts w:ascii="Calibri" w:eastAsia="Times New Roman" w:hAnsi="Calibri" w:cs="Calibri"/>
                <w:b/>
                <w:bCs/>
                <w:sz w:val="16"/>
                <w:szCs w:val="16"/>
              </w:rPr>
              <w:t xml:space="preserve">             4.741.089 </w:t>
            </w:r>
          </w:p>
        </w:tc>
        <w:tc>
          <w:tcPr>
            <w:tcW w:w="586" w:type="pct"/>
            <w:tcBorders>
              <w:top w:val="single" w:sz="4" w:space="0" w:color="auto"/>
              <w:left w:val="nil"/>
              <w:bottom w:val="single" w:sz="4" w:space="0" w:color="auto"/>
              <w:right w:val="nil"/>
            </w:tcBorders>
            <w:shd w:val="clear" w:color="000000" w:fill="DDEBF7"/>
            <w:noWrap/>
            <w:vAlign w:val="center"/>
            <w:hideMark/>
          </w:tcPr>
          <w:p w14:paraId="4F7B1890" w14:textId="77777777" w:rsidR="00A06FCF" w:rsidRPr="00A06FCF" w:rsidRDefault="00A06FCF" w:rsidP="00A06FCF">
            <w:pPr>
              <w:spacing w:after="0" w:line="240" w:lineRule="auto"/>
              <w:jc w:val="right"/>
              <w:rPr>
                <w:rFonts w:ascii="Calibri" w:eastAsia="Times New Roman" w:hAnsi="Calibri" w:cs="Calibri"/>
                <w:b/>
                <w:bCs/>
                <w:sz w:val="16"/>
                <w:szCs w:val="16"/>
              </w:rPr>
            </w:pPr>
            <w:r w:rsidRPr="00A06FCF">
              <w:rPr>
                <w:rFonts w:ascii="Calibri" w:eastAsia="Times New Roman" w:hAnsi="Calibri" w:cs="Calibri"/>
                <w:b/>
                <w:bCs/>
                <w:sz w:val="16"/>
                <w:szCs w:val="16"/>
              </w:rPr>
              <w:t xml:space="preserve">          16.988.385 </w:t>
            </w:r>
          </w:p>
        </w:tc>
      </w:tr>
      <w:tr w:rsidR="00A06FCF" w:rsidRPr="00A06FCF" w14:paraId="58D0BF35" w14:textId="77777777" w:rsidTr="00A06FCF">
        <w:trPr>
          <w:trHeight w:hRule="exact" w:val="284"/>
        </w:trPr>
        <w:tc>
          <w:tcPr>
            <w:tcW w:w="1469" w:type="pct"/>
            <w:tcBorders>
              <w:top w:val="nil"/>
              <w:left w:val="nil"/>
              <w:bottom w:val="nil"/>
              <w:right w:val="nil"/>
            </w:tcBorders>
            <w:shd w:val="clear" w:color="auto" w:fill="auto"/>
            <w:noWrap/>
            <w:vAlign w:val="bottom"/>
            <w:hideMark/>
          </w:tcPr>
          <w:p w14:paraId="436056AD" w14:textId="77777777" w:rsidR="00A06FCF" w:rsidRPr="00A06FCF" w:rsidRDefault="00A06FCF" w:rsidP="00A06FCF">
            <w:pPr>
              <w:spacing w:after="0" w:line="240" w:lineRule="auto"/>
              <w:rPr>
                <w:rFonts w:ascii="Calibri" w:eastAsia="Times New Roman" w:hAnsi="Calibri" w:cs="Calibri"/>
                <w:sz w:val="16"/>
                <w:szCs w:val="16"/>
              </w:rPr>
            </w:pPr>
            <w:r w:rsidRPr="00A06FCF">
              <w:rPr>
                <w:rFonts w:ascii="Calibri" w:eastAsia="Times New Roman" w:hAnsi="Calibri" w:cs="Calibri"/>
                <w:sz w:val="16"/>
                <w:szCs w:val="16"/>
              </w:rPr>
              <w:t>Total Passivo Circulante</w:t>
            </w:r>
          </w:p>
        </w:tc>
        <w:tc>
          <w:tcPr>
            <w:tcW w:w="586" w:type="pct"/>
            <w:tcBorders>
              <w:top w:val="nil"/>
              <w:left w:val="nil"/>
              <w:bottom w:val="nil"/>
              <w:right w:val="nil"/>
            </w:tcBorders>
            <w:shd w:val="clear" w:color="auto" w:fill="auto"/>
            <w:noWrap/>
            <w:vAlign w:val="bottom"/>
            <w:hideMark/>
          </w:tcPr>
          <w:p w14:paraId="61EA0582" w14:textId="77777777" w:rsidR="00A06FCF" w:rsidRPr="00A06FCF" w:rsidRDefault="00A06FCF" w:rsidP="004C1EC5">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3.764.817 </w:t>
            </w:r>
          </w:p>
        </w:tc>
        <w:tc>
          <w:tcPr>
            <w:tcW w:w="601" w:type="pct"/>
            <w:tcBorders>
              <w:top w:val="nil"/>
              <w:left w:val="nil"/>
              <w:bottom w:val="nil"/>
              <w:right w:val="nil"/>
            </w:tcBorders>
            <w:shd w:val="clear" w:color="auto" w:fill="auto"/>
            <w:noWrap/>
            <w:vAlign w:val="bottom"/>
            <w:hideMark/>
          </w:tcPr>
          <w:p w14:paraId="69E2442F" w14:textId="77777777" w:rsidR="00A06FCF" w:rsidRPr="00A06FCF" w:rsidRDefault="00A06FCF" w:rsidP="004C1EC5">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3.141.311 </w:t>
            </w:r>
          </w:p>
        </w:tc>
        <w:tc>
          <w:tcPr>
            <w:tcW w:w="586" w:type="pct"/>
            <w:tcBorders>
              <w:top w:val="nil"/>
              <w:left w:val="nil"/>
              <w:bottom w:val="nil"/>
              <w:right w:val="nil"/>
            </w:tcBorders>
            <w:shd w:val="clear" w:color="auto" w:fill="auto"/>
            <w:noWrap/>
            <w:vAlign w:val="bottom"/>
            <w:hideMark/>
          </w:tcPr>
          <w:p w14:paraId="285EB7DC" w14:textId="55CA3567" w:rsidR="00A06FCF" w:rsidRPr="00A06FCF" w:rsidRDefault="00A06FCF" w:rsidP="004C1EC5">
            <w:pPr>
              <w:spacing w:after="0" w:line="240" w:lineRule="auto"/>
              <w:jc w:val="right"/>
              <w:rPr>
                <w:rFonts w:ascii="Calibri" w:eastAsia="Times New Roman" w:hAnsi="Calibri" w:cs="Calibri"/>
                <w:b/>
                <w:bCs/>
                <w:sz w:val="16"/>
                <w:szCs w:val="16"/>
              </w:rPr>
            </w:pPr>
            <w:r w:rsidRPr="00A06FCF">
              <w:rPr>
                <w:rFonts w:ascii="Calibri" w:eastAsia="Times New Roman" w:hAnsi="Calibri" w:cs="Calibri"/>
                <w:b/>
                <w:bCs/>
                <w:sz w:val="16"/>
                <w:szCs w:val="16"/>
              </w:rPr>
              <w:t xml:space="preserve">             6.906.12</w:t>
            </w:r>
            <w:r w:rsidR="00C6444F">
              <w:rPr>
                <w:rFonts w:ascii="Calibri" w:eastAsia="Times New Roman" w:hAnsi="Calibri" w:cs="Calibri"/>
                <w:b/>
                <w:bCs/>
                <w:sz w:val="16"/>
                <w:szCs w:val="16"/>
              </w:rPr>
              <w:t>8</w:t>
            </w:r>
            <w:r w:rsidRPr="00A06FCF">
              <w:rPr>
                <w:rFonts w:ascii="Calibri" w:eastAsia="Times New Roman" w:hAnsi="Calibri" w:cs="Calibri"/>
                <w:b/>
                <w:bCs/>
                <w:sz w:val="16"/>
                <w:szCs w:val="16"/>
              </w:rPr>
              <w:t xml:space="preserve"> </w:t>
            </w:r>
          </w:p>
        </w:tc>
        <w:tc>
          <w:tcPr>
            <w:tcW w:w="586" w:type="pct"/>
            <w:tcBorders>
              <w:top w:val="nil"/>
              <w:left w:val="nil"/>
              <w:bottom w:val="nil"/>
              <w:right w:val="nil"/>
            </w:tcBorders>
            <w:shd w:val="clear" w:color="auto" w:fill="auto"/>
            <w:noWrap/>
            <w:vAlign w:val="bottom"/>
            <w:hideMark/>
          </w:tcPr>
          <w:p w14:paraId="54C04544" w14:textId="77777777" w:rsidR="00A06FCF" w:rsidRPr="00A06FCF" w:rsidRDefault="00A06FCF" w:rsidP="004C1EC5">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3.265.946 </w:t>
            </w:r>
          </w:p>
        </w:tc>
        <w:tc>
          <w:tcPr>
            <w:tcW w:w="587" w:type="pct"/>
            <w:tcBorders>
              <w:top w:val="nil"/>
              <w:left w:val="nil"/>
              <w:bottom w:val="nil"/>
              <w:right w:val="nil"/>
            </w:tcBorders>
            <w:shd w:val="clear" w:color="auto" w:fill="auto"/>
            <w:noWrap/>
            <w:vAlign w:val="bottom"/>
            <w:hideMark/>
          </w:tcPr>
          <w:p w14:paraId="6F2E3371" w14:textId="77777777" w:rsidR="00A06FCF" w:rsidRPr="00A06FCF" w:rsidRDefault="00A06FCF" w:rsidP="004C1EC5">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2.850.074 </w:t>
            </w:r>
          </w:p>
        </w:tc>
        <w:tc>
          <w:tcPr>
            <w:tcW w:w="586" w:type="pct"/>
            <w:tcBorders>
              <w:top w:val="nil"/>
              <w:left w:val="nil"/>
              <w:bottom w:val="nil"/>
              <w:right w:val="nil"/>
            </w:tcBorders>
            <w:shd w:val="clear" w:color="auto" w:fill="auto"/>
            <w:noWrap/>
            <w:vAlign w:val="bottom"/>
            <w:hideMark/>
          </w:tcPr>
          <w:p w14:paraId="5A786BE9" w14:textId="77777777" w:rsidR="00A06FCF" w:rsidRPr="00A06FCF" w:rsidRDefault="00A06FCF" w:rsidP="004C1EC5">
            <w:pPr>
              <w:spacing w:after="0" w:line="240" w:lineRule="auto"/>
              <w:jc w:val="right"/>
              <w:rPr>
                <w:rFonts w:ascii="Calibri" w:eastAsia="Times New Roman" w:hAnsi="Calibri" w:cs="Calibri"/>
                <w:b/>
                <w:bCs/>
                <w:sz w:val="16"/>
                <w:szCs w:val="16"/>
              </w:rPr>
            </w:pPr>
            <w:r w:rsidRPr="00A06FCF">
              <w:rPr>
                <w:rFonts w:ascii="Calibri" w:eastAsia="Times New Roman" w:hAnsi="Calibri" w:cs="Calibri"/>
                <w:b/>
                <w:bCs/>
                <w:sz w:val="16"/>
                <w:szCs w:val="16"/>
              </w:rPr>
              <w:t xml:space="preserve">             6.116.020 </w:t>
            </w:r>
          </w:p>
        </w:tc>
      </w:tr>
      <w:tr w:rsidR="00A06FCF" w:rsidRPr="00A06FCF" w14:paraId="6392569B" w14:textId="77777777" w:rsidTr="00A06FCF">
        <w:trPr>
          <w:trHeight w:hRule="exact" w:val="284"/>
        </w:trPr>
        <w:tc>
          <w:tcPr>
            <w:tcW w:w="1469" w:type="pct"/>
            <w:tcBorders>
              <w:top w:val="nil"/>
              <w:left w:val="nil"/>
              <w:bottom w:val="single" w:sz="4" w:space="0" w:color="auto"/>
              <w:right w:val="nil"/>
            </w:tcBorders>
            <w:shd w:val="clear" w:color="auto" w:fill="auto"/>
            <w:noWrap/>
            <w:vAlign w:val="bottom"/>
            <w:hideMark/>
          </w:tcPr>
          <w:p w14:paraId="5B442DDE" w14:textId="77777777" w:rsidR="00A06FCF" w:rsidRPr="00A06FCF" w:rsidRDefault="00A06FCF" w:rsidP="00A06FCF">
            <w:pPr>
              <w:spacing w:after="0" w:line="240" w:lineRule="auto"/>
              <w:rPr>
                <w:rFonts w:ascii="Calibri" w:eastAsia="Times New Roman" w:hAnsi="Calibri" w:cs="Calibri"/>
                <w:sz w:val="16"/>
                <w:szCs w:val="16"/>
              </w:rPr>
            </w:pPr>
            <w:r w:rsidRPr="00A06FCF">
              <w:rPr>
                <w:rFonts w:ascii="Calibri" w:eastAsia="Times New Roman" w:hAnsi="Calibri" w:cs="Calibri"/>
                <w:sz w:val="16"/>
                <w:szCs w:val="16"/>
              </w:rPr>
              <w:t xml:space="preserve">Total Passivo Não Circulante </w:t>
            </w:r>
          </w:p>
        </w:tc>
        <w:tc>
          <w:tcPr>
            <w:tcW w:w="586" w:type="pct"/>
            <w:tcBorders>
              <w:top w:val="nil"/>
              <w:left w:val="nil"/>
              <w:bottom w:val="single" w:sz="4" w:space="0" w:color="auto"/>
              <w:right w:val="nil"/>
            </w:tcBorders>
            <w:shd w:val="clear" w:color="auto" w:fill="auto"/>
            <w:noWrap/>
            <w:vAlign w:val="bottom"/>
            <w:hideMark/>
          </w:tcPr>
          <w:p w14:paraId="61A080C7" w14:textId="77777777" w:rsidR="00A06FCF" w:rsidRPr="00A06FCF" w:rsidRDefault="00A06FCF" w:rsidP="004C1EC5">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7.529.635 </w:t>
            </w:r>
          </w:p>
        </w:tc>
        <w:tc>
          <w:tcPr>
            <w:tcW w:w="601" w:type="pct"/>
            <w:tcBorders>
              <w:top w:val="nil"/>
              <w:left w:val="nil"/>
              <w:bottom w:val="single" w:sz="4" w:space="0" w:color="auto"/>
              <w:right w:val="nil"/>
            </w:tcBorders>
            <w:shd w:val="clear" w:color="auto" w:fill="auto"/>
            <w:noWrap/>
            <w:vAlign w:val="bottom"/>
            <w:hideMark/>
          </w:tcPr>
          <w:p w14:paraId="6579380B" w14:textId="77777777" w:rsidR="00A06FCF" w:rsidRPr="00A06FCF" w:rsidRDefault="00A06FCF" w:rsidP="004C1EC5">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   </w:t>
            </w:r>
          </w:p>
        </w:tc>
        <w:tc>
          <w:tcPr>
            <w:tcW w:w="586" w:type="pct"/>
            <w:tcBorders>
              <w:top w:val="nil"/>
              <w:left w:val="nil"/>
              <w:bottom w:val="single" w:sz="4" w:space="0" w:color="auto"/>
              <w:right w:val="nil"/>
            </w:tcBorders>
            <w:shd w:val="clear" w:color="auto" w:fill="auto"/>
            <w:noWrap/>
            <w:vAlign w:val="bottom"/>
            <w:hideMark/>
          </w:tcPr>
          <w:p w14:paraId="7667F175" w14:textId="58A765AC" w:rsidR="00A06FCF" w:rsidRPr="00A06FCF" w:rsidRDefault="00A06FCF" w:rsidP="004C1EC5">
            <w:pPr>
              <w:spacing w:after="0" w:line="240" w:lineRule="auto"/>
              <w:jc w:val="right"/>
              <w:rPr>
                <w:rFonts w:ascii="Calibri" w:eastAsia="Times New Roman" w:hAnsi="Calibri" w:cs="Calibri"/>
                <w:b/>
                <w:bCs/>
                <w:sz w:val="16"/>
                <w:szCs w:val="16"/>
              </w:rPr>
            </w:pPr>
            <w:r w:rsidRPr="00A06FCF">
              <w:rPr>
                <w:rFonts w:ascii="Calibri" w:eastAsia="Times New Roman" w:hAnsi="Calibri" w:cs="Calibri"/>
                <w:b/>
                <w:bCs/>
                <w:sz w:val="16"/>
                <w:szCs w:val="16"/>
              </w:rPr>
              <w:t xml:space="preserve">             7.529.63</w:t>
            </w:r>
            <w:r w:rsidR="00C6444F">
              <w:rPr>
                <w:rFonts w:ascii="Calibri" w:eastAsia="Times New Roman" w:hAnsi="Calibri" w:cs="Calibri"/>
                <w:b/>
                <w:bCs/>
                <w:sz w:val="16"/>
                <w:szCs w:val="16"/>
              </w:rPr>
              <w:t>5</w:t>
            </w:r>
            <w:r w:rsidRPr="00A06FCF">
              <w:rPr>
                <w:rFonts w:ascii="Calibri" w:eastAsia="Times New Roman" w:hAnsi="Calibri" w:cs="Calibri"/>
                <w:b/>
                <w:bCs/>
                <w:sz w:val="16"/>
                <w:szCs w:val="16"/>
              </w:rPr>
              <w:t xml:space="preserve"> </w:t>
            </w:r>
          </w:p>
        </w:tc>
        <w:tc>
          <w:tcPr>
            <w:tcW w:w="586" w:type="pct"/>
            <w:tcBorders>
              <w:top w:val="nil"/>
              <w:left w:val="nil"/>
              <w:bottom w:val="single" w:sz="4" w:space="0" w:color="auto"/>
              <w:right w:val="nil"/>
            </w:tcBorders>
            <w:shd w:val="clear" w:color="auto" w:fill="auto"/>
            <w:noWrap/>
            <w:vAlign w:val="bottom"/>
            <w:hideMark/>
          </w:tcPr>
          <w:p w14:paraId="0CA71230" w14:textId="77777777" w:rsidR="00A06FCF" w:rsidRPr="00A06FCF" w:rsidRDefault="00A06FCF" w:rsidP="004C1EC5">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8.981.350 </w:t>
            </w:r>
          </w:p>
        </w:tc>
        <w:tc>
          <w:tcPr>
            <w:tcW w:w="587" w:type="pct"/>
            <w:tcBorders>
              <w:top w:val="nil"/>
              <w:left w:val="nil"/>
              <w:bottom w:val="single" w:sz="4" w:space="0" w:color="auto"/>
              <w:right w:val="nil"/>
            </w:tcBorders>
            <w:shd w:val="clear" w:color="auto" w:fill="auto"/>
            <w:noWrap/>
            <w:vAlign w:val="bottom"/>
            <w:hideMark/>
          </w:tcPr>
          <w:p w14:paraId="00717882" w14:textId="77777777" w:rsidR="00A06FCF" w:rsidRPr="00A06FCF" w:rsidRDefault="00A06FCF" w:rsidP="004C1EC5">
            <w:pPr>
              <w:spacing w:after="0" w:line="240" w:lineRule="auto"/>
              <w:jc w:val="right"/>
              <w:rPr>
                <w:rFonts w:ascii="Calibri" w:eastAsia="Times New Roman" w:hAnsi="Calibri" w:cs="Calibri"/>
                <w:sz w:val="16"/>
                <w:szCs w:val="16"/>
              </w:rPr>
            </w:pPr>
            <w:r w:rsidRPr="00A06FCF">
              <w:rPr>
                <w:rFonts w:ascii="Calibri" w:eastAsia="Times New Roman" w:hAnsi="Calibri" w:cs="Calibri"/>
                <w:sz w:val="16"/>
                <w:szCs w:val="16"/>
              </w:rPr>
              <w:t xml:space="preserve">             1.891.015 </w:t>
            </w:r>
          </w:p>
        </w:tc>
        <w:tc>
          <w:tcPr>
            <w:tcW w:w="586" w:type="pct"/>
            <w:tcBorders>
              <w:top w:val="nil"/>
              <w:left w:val="nil"/>
              <w:bottom w:val="single" w:sz="4" w:space="0" w:color="auto"/>
              <w:right w:val="nil"/>
            </w:tcBorders>
            <w:shd w:val="clear" w:color="auto" w:fill="auto"/>
            <w:noWrap/>
            <w:vAlign w:val="bottom"/>
            <w:hideMark/>
          </w:tcPr>
          <w:p w14:paraId="1C28C821" w14:textId="77777777" w:rsidR="00A06FCF" w:rsidRPr="00A06FCF" w:rsidRDefault="00A06FCF" w:rsidP="004C1EC5">
            <w:pPr>
              <w:spacing w:after="0" w:line="240" w:lineRule="auto"/>
              <w:jc w:val="right"/>
              <w:rPr>
                <w:rFonts w:ascii="Calibri" w:eastAsia="Times New Roman" w:hAnsi="Calibri" w:cs="Calibri"/>
                <w:b/>
                <w:bCs/>
                <w:sz w:val="16"/>
                <w:szCs w:val="16"/>
              </w:rPr>
            </w:pPr>
            <w:r w:rsidRPr="00A06FCF">
              <w:rPr>
                <w:rFonts w:ascii="Calibri" w:eastAsia="Times New Roman" w:hAnsi="Calibri" w:cs="Calibri"/>
                <w:b/>
                <w:bCs/>
                <w:sz w:val="16"/>
                <w:szCs w:val="16"/>
              </w:rPr>
              <w:t xml:space="preserve">          10.872.365 </w:t>
            </w:r>
          </w:p>
        </w:tc>
      </w:tr>
    </w:tbl>
    <w:p w14:paraId="4B83C35C" w14:textId="034CF57D" w:rsidR="00563539" w:rsidRPr="00D85639" w:rsidRDefault="00563539" w:rsidP="00D85639">
      <w:pPr>
        <w:spacing w:before="120"/>
        <w:jc w:val="both"/>
        <w:rPr>
          <w:color w:val="FF0000"/>
          <w:highlight w:val="yellow"/>
        </w:rPr>
      </w:pPr>
      <w:r w:rsidRPr="00D85639">
        <w:rPr>
          <w:color w:val="FF0000"/>
          <w:highlight w:val="yellow"/>
        </w:rPr>
        <w:fldChar w:fldCharType="begin"/>
      </w:r>
      <w:r w:rsidRPr="00D85639">
        <w:rPr>
          <w:color w:val="FF0000"/>
          <w:highlight w:val="yellow"/>
        </w:rPr>
        <w:instrText xml:space="preserve"> LINK </w:instrText>
      </w:r>
      <w:r w:rsidR="00C577AB">
        <w:rPr>
          <w:color w:val="FF0000"/>
          <w:highlight w:val="yellow"/>
        </w:rPr>
        <w:instrText xml:space="preserve">Excel.Sheet.12 https://valeccontrucoes-my.sharepoint.com/personal/andreia_pimenta_infrasa_gov_br/Documents/Área%20de%20Trabalho/2º%20trimestre%20arquivos%20questor/ARRENDAMENTO/CÁLCULOS%20CONTRATOS%20DE%20ARRENDAMENTOS_Sede_.xlsx "Quadro NE's Até jun.23 !L13C3:L20C8" </w:instrText>
      </w:r>
      <w:r w:rsidRPr="00D85639">
        <w:rPr>
          <w:color w:val="FF0000"/>
          <w:highlight w:val="yellow"/>
        </w:rPr>
        <w:instrText xml:space="preserve">\a \f 4 \h  \* MERGEFORMAT </w:instrText>
      </w:r>
      <w:r w:rsidRPr="00D85639">
        <w:rPr>
          <w:color w:val="FF0000"/>
          <w:highlight w:val="yellow"/>
        </w:rPr>
        <w:fldChar w:fldCharType="separate"/>
      </w:r>
      <w:bookmarkStart w:id="67" w:name="_1763189655"/>
      <w:bookmarkStart w:id="68" w:name="_1762670393"/>
      <w:bookmarkStart w:id="69" w:name="_1762670415"/>
      <w:bookmarkStart w:id="70" w:name="_1762947056"/>
      <w:bookmarkStart w:id="71" w:name="_1763291344"/>
      <w:bookmarkStart w:id="72" w:name="_1766576841"/>
      <w:bookmarkStart w:id="73" w:name="_1766576826"/>
      <w:bookmarkEnd w:id="67"/>
      <w:bookmarkEnd w:id="68"/>
      <w:bookmarkEnd w:id="69"/>
      <w:bookmarkEnd w:id="70"/>
      <w:bookmarkEnd w:id="71"/>
      <w:bookmarkEnd w:id="72"/>
      <w:bookmarkEnd w:id="73"/>
    </w:p>
    <w:p w14:paraId="5ACEE95D" w14:textId="049E8742" w:rsidR="00D0297F" w:rsidRPr="00E743E1" w:rsidRDefault="00563539" w:rsidP="00E743E1">
      <w:pPr>
        <w:pStyle w:val="Ttulo1"/>
      </w:pPr>
      <w:r w:rsidRPr="00D85639">
        <w:rPr>
          <w:rFonts w:cs="Calibri"/>
          <w:color w:val="FF0000"/>
          <w:highlight w:val="yellow"/>
        </w:rPr>
        <w:fldChar w:fldCharType="end"/>
      </w:r>
      <w:bookmarkStart w:id="74" w:name="_Toc158883164"/>
      <w:r w:rsidR="00D0297F" w:rsidRPr="00E743E1">
        <w:t>2</w:t>
      </w:r>
      <w:r w:rsidR="00433B2B" w:rsidRPr="00E743E1">
        <w:t xml:space="preserve">1 </w:t>
      </w:r>
      <w:r w:rsidR="004B6C8A" w:rsidRPr="000633A9">
        <w:t>–</w:t>
      </w:r>
      <w:r w:rsidR="00D0297F" w:rsidRPr="000633A9">
        <w:t xml:space="preserve"> Provisões para Contingências Judiciais</w:t>
      </w:r>
      <w:bookmarkEnd w:id="74"/>
    </w:p>
    <w:p w14:paraId="4EDB731F" w14:textId="77777777"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A companhia é responsável por ações trabalhistas e cíveis impetradas contra a Infra S.A. e as extintas empresas Rede Ferroviária Federal S/A – RFFSA, Empresa Brasileira de Planejamento de Transportes – GEIPOT e Empresa de Planejamento e Logística – EPL. </w:t>
      </w:r>
    </w:p>
    <w:p w14:paraId="53DC3A09" w14:textId="77777777"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bookmarkStart w:id="75" w:name="_Hlk36047226"/>
      <w:r w:rsidRPr="00E743E1">
        <w:rPr>
          <w:rFonts w:asciiTheme="minorHAnsi" w:hAnsiTheme="minorHAnsi" w:cstheme="minorHAnsi"/>
          <w:shd w:val="clear" w:color="auto" w:fill="FFFFFF"/>
        </w:rPr>
        <w:t>As provisões para contingências são contabilizadas, com base na posição da Procuradoria Jurídica, a qual é formulada na análise técnica individual dos advogados, quando for considerado provável o risco de perda de uma ação judicial ou administrativa, e sempre que os montantes envolvidos forem mensuráveis com suficiente segurança. O valor reconhecido como provisão é a melhor estimativa do desembolso exigido para liquidar a obrigação presente na data do balanço.</w:t>
      </w:r>
    </w:p>
    <w:p w14:paraId="42AB59F0" w14:textId="77777777" w:rsidR="00D0297F" w:rsidRPr="00E743E1" w:rsidRDefault="00D0297F" w:rsidP="00E743E1">
      <w:pPr>
        <w:pStyle w:val="Textoembloco"/>
        <w:spacing w:before="120" w:line="264" w:lineRule="auto"/>
        <w:ind w:left="0" w:right="57"/>
        <w:rPr>
          <w:rFonts w:asciiTheme="minorHAnsi" w:hAnsiTheme="minorHAnsi" w:cstheme="minorHAnsi"/>
          <w:shd w:val="clear" w:color="auto" w:fill="FFFFFF"/>
        </w:rPr>
      </w:pPr>
      <w:r w:rsidRPr="00E743E1">
        <w:rPr>
          <w:rFonts w:asciiTheme="minorHAnsi" w:hAnsiTheme="minorHAnsi" w:cstheme="minorHAnsi"/>
          <w:shd w:val="clear" w:color="auto" w:fill="FFFFFF"/>
        </w:rPr>
        <w:t>As provisões classificadas como perdas possíveis pela Procuradoria Jurídica são divulgadas com base na perda histórica, enquanto aquelas classificadas como perda remota não são passíveis de provisão e divulgação.</w:t>
      </w:r>
    </w:p>
    <w:p w14:paraId="42A630E4" w14:textId="77777777" w:rsidR="00D0297F" w:rsidRDefault="00D0297F" w:rsidP="00E743E1">
      <w:pPr>
        <w:pStyle w:val="Textoembloco"/>
        <w:spacing w:before="120" w:after="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Conforme o CPC 25 - Provisões, Passivos Contingentes e Ativos Contingentes, as provisões devem ser reavaliadas em cada data de balanço e ajustadas para refletir a melhor estimativa corrente. Se já não for mais provável que seja necessária uma saída de recursos que incorporam benefícios econômicos futuros para liquidar a obrigação, a provisão deve ser revertida.</w:t>
      </w:r>
    </w:p>
    <w:p w14:paraId="311B91D9" w14:textId="77777777" w:rsidR="00E743E1" w:rsidRPr="00E743E1" w:rsidRDefault="00E743E1" w:rsidP="00E743E1">
      <w:pPr>
        <w:pStyle w:val="Textoembloco"/>
        <w:spacing w:after="0" w:line="240" w:lineRule="auto"/>
        <w:ind w:left="0" w:right="0"/>
        <w:rPr>
          <w:rFonts w:asciiTheme="minorHAnsi" w:hAnsiTheme="minorHAnsi" w:cstheme="minorHAnsi"/>
          <w:shd w:val="clear" w:color="auto" w:fill="FFFFFF"/>
        </w:rPr>
      </w:pPr>
    </w:p>
    <w:p w14:paraId="7CAE7976" w14:textId="77777777" w:rsidR="00D0297F" w:rsidRPr="00E743E1" w:rsidRDefault="00D0297F" w:rsidP="00E743E1">
      <w:pPr>
        <w:pStyle w:val="Textoembloco"/>
        <w:spacing w:line="264" w:lineRule="auto"/>
        <w:ind w:left="0" w:right="0"/>
        <w:rPr>
          <w:rFonts w:asciiTheme="minorHAnsi" w:hAnsiTheme="minorHAnsi" w:cstheme="minorHAnsi"/>
          <w:b/>
          <w:shd w:val="clear" w:color="auto" w:fill="FFFFFF"/>
        </w:rPr>
      </w:pPr>
      <w:r w:rsidRPr="00E743E1">
        <w:rPr>
          <w:rFonts w:asciiTheme="minorHAnsi" w:hAnsiTheme="minorHAnsi" w:cstheme="minorHAnsi"/>
          <w:b/>
          <w:shd w:val="clear" w:color="auto" w:fill="FFFFFF"/>
        </w:rPr>
        <w:t>a) Critérios de Reconhecimento e Mensuração:</w:t>
      </w:r>
    </w:p>
    <w:p w14:paraId="4C768D84" w14:textId="77777777"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Visando o aprimoramento dos controles internos e consequentemente da informação sobre as provisões contingenciais, a Procuradoria Jurídica da Infra S.A. elaborou a Norma de Provisões e Contingências Judiciais, regulamentada pela Resolução Normativa nº 04/2021/DIREX, de 07 de julho de 2021, a qual dispõe sobre os procedimentos de avaliação e classificação de riscos de processos judiciais e o reconhecimento de provisões e contingências judiciais. </w:t>
      </w:r>
    </w:p>
    <w:p w14:paraId="7B1FDF49" w14:textId="77777777"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Essa Resolução Normativa trata ainda da valoração das ações, as quais passaram a ser com base no desenvolvimento do processo judicial, não sendo mais efetuada a atualização monetária conforme metodologia utilizada até o exercício de 2020. </w:t>
      </w:r>
    </w:p>
    <w:p w14:paraId="10C5E7A9" w14:textId="75A7C615"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A Procuradoria Jurídica após levantamento e aplicação da nova metodologia baseada na Resolução Normativa nº 04/2021/DIREX encaminha as informações necessárias para o reconhecimento das provisões e passivos contingenciais.</w:t>
      </w:r>
    </w:p>
    <w:p w14:paraId="135506DA" w14:textId="5DF622B7"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As premissas utilizadas na </w:t>
      </w:r>
      <w:r w:rsidR="002F7CB0" w:rsidRPr="00E743E1">
        <w:rPr>
          <w:rFonts w:asciiTheme="minorHAnsi" w:hAnsiTheme="minorHAnsi" w:cstheme="minorHAnsi"/>
          <w:shd w:val="clear" w:color="auto" w:fill="FFFFFF"/>
        </w:rPr>
        <w:t>referida Norma</w:t>
      </w:r>
      <w:r w:rsidRPr="00E743E1">
        <w:rPr>
          <w:rFonts w:asciiTheme="minorHAnsi" w:hAnsiTheme="minorHAnsi" w:cstheme="minorHAnsi"/>
          <w:shd w:val="clear" w:color="auto" w:fill="FFFFFF"/>
        </w:rPr>
        <w:t xml:space="preserve"> foram:</w:t>
      </w:r>
    </w:p>
    <w:p w14:paraId="3FF4A579" w14:textId="7A465F07" w:rsidR="00D0297F" w:rsidRPr="00E743E1" w:rsidRDefault="00D0297F" w:rsidP="00D0297F">
      <w:pPr>
        <w:pStyle w:val="Textoembloco"/>
        <w:numPr>
          <w:ilvl w:val="0"/>
          <w:numId w:val="17"/>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Classificações de riscos: realizadas por avaliação do advogado responsável pela causa considerando o resultado dos eventos relevantes do processo (instrução processual; sentença; acórdão)</w:t>
      </w:r>
      <w:r w:rsidR="00D15486" w:rsidRPr="00E743E1">
        <w:rPr>
          <w:rFonts w:asciiTheme="minorHAnsi" w:hAnsiTheme="minorHAnsi" w:cstheme="minorHAnsi"/>
          <w:shd w:val="clear" w:color="auto" w:fill="FFFFFF"/>
        </w:rPr>
        <w:t>;</w:t>
      </w:r>
    </w:p>
    <w:p w14:paraId="277CE95A" w14:textId="77777777" w:rsidR="00D0297F" w:rsidRPr="00E743E1" w:rsidRDefault="00D0297F" w:rsidP="00D0297F">
      <w:pPr>
        <w:pStyle w:val="Textoembloco"/>
        <w:numPr>
          <w:ilvl w:val="0"/>
          <w:numId w:val="17"/>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Mensuração: o valor da contingência corresponde ao valor nominal do último evento relevante no processo judicial (perícia, quando houver; sentença; acórdão; liquidação e trânsito em julgado), utilizando os parâmetros definidos Resolução Normativa nº 4/2021/DIREX-VALEC/PRESI-VALEC, associado a outras orientações técnicas das respectivas áreas de conhecimento; </w:t>
      </w:r>
    </w:p>
    <w:p w14:paraId="7E10E5BA" w14:textId="77777777" w:rsidR="00D0297F" w:rsidRPr="00E743E1" w:rsidRDefault="00D0297F" w:rsidP="00D0297F">
      <w:pPr>
        <w:pStyle w:val="Textoembloco"/>
        <w:numPr>
          <w:ilvl w:val="0"/>
          <w:numId w:val="17"/>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Prazo: o prazo foi determinado pelo estágio em que se encontra o feito, com fundamento no tempo de duração dos processos contido no anuário "Justiça em Números", de modo que o que está em primeira ou segunda instância foi considerado como de longo prazo;</w:t>
      </w:r>
    </w:p>
    <w:p w14:paraId="694A0E13" w14:textId="77777777" w:rsidR="00D0297F" w:rsidRPr="00E743E1" w:rsidRDefault="00D0297F" w:rsidP="00D0297F">
      <w:pPr>
        <w:pStyle w:val="Textoembloco"/>
        <w:numPr>
          <w:ilvl w:val="0"/>
          <w:numId w:val="17"/>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Limitações: Não foram consideradas ações vinculadas aos processos principais (a exemplo de agravos de instrumento), ao intuito de evitar a duplicidade de valores, tendo em vista que o risco de perda nestes casos já foi analisado no risco de perda da ação principal;</w:t>
      </w:r>
    </w:p>
    <w:p w14:paraId="1D0C8409" w14:textId="03778040" w:rsidR="006A4B2F" w:rsidRDefault="006A4B2F" w:rsidP="00E743E1">
      <w:pPr>
        <w:pStyle w:val="Textoembloco"/>
        <w:numPr>
          <w:ilvl w:val="0"/>
          <w:numId w:val="17"/>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Ações de desapropriações: o valor das decisões foi subtraído do valor de depósito já efetuado em juízo para obter a imissão na posse,</w:t>
      </w:r>
      <w:r w:rsidRPr="00E743E1">
        <w:rPr>
          <w:rFonts w:asciiTheme="minorHAnsi" w:hAnsiTheme="minorHAnsi" w:cstheme="minorHAnsi"/>
        </w:rPr>
        <w:t xml:space="preserve"> que apesar de ser realizado antes da sentença definitiva, não é passível de restituição, sob qualquer hipótese</w:t>
      </w:r>
      <w:r w:rsidRPr="00E743E1">
        <w:rPr>
          <w:rFonts w:asciiTheme="minorHAnsi" w:hAnsiTheme="minorHAnsi" w:cstheme="minorHAnsi"/>
          <w:shd w:val="clear" w:color="auto" w:fill="FFFFFF"/>
        </w:rPr>
        <w:t xml:space="preserve">, </w:t>
      </w:r>
      <w:r w:rsidRPr="00E743E1">
        <w:rPr>
          <w:rFonts w:asciiTheme="minorHAnsi" w:hAnsiTheme="minorHAnsi" w:cstheme="minorHAnsi"/>
        </w:rPr>
        <w:t>isso porque o valor depositado, no caso de desapropriação, é o valor que a Administração arbitrou para o imóvel, o qual é o mínimo a ser pago. Ademais, destaca-se que, por se tratar de aquisição de imóveis, as despesas com desapropriação não configuram despesa corrente, mas sim de capital, nos termos da Lei nº 4.320/1964, motivo pelo qual tem natureza diversa dos demais pagamentos de condenações.</w:t>
      </w:r>
    </w:p>
    <w:p w14:paraId="1A7FD691" w14:textId="77777777" w:rsidR="00E743E1" w:rsidRPr="00E743E1" w:rsidRDefault="00E743E1" w:rsidP="00E743E1">
      <w:pPr>
        <w:pStyle w:val="Textoembloco"/>
        <w:spacing w:after="0" w:line="240" w:lineRule="auto"/>
        <w:ind w:left="0" w:right="0"/>
        <w:rPr>
          <w:rFonts w:asciiTheme="minorHAnsi" w:hAnsiTheme="minorHAnsi" w:cstheme="minorHAnsi"/>
          <w:shd w:val="clear" w:color="auto" w:fill="FFFFFF"/>
        </w:rPr>
      </w:pPr>
    </w:p>
    <w:p w14:paraId="0F33E225" w14:textId="18A8C14E" w:rsidR="00D0297F" w:rsidRPr="00E743E1" w:rsidRDefault="00D0297F" w:rsidP="00D0297F">
      <w:pPr>
        <w:pStyle w:val="Textoembloco"/>
        <w:spacing w:line="240" w:lineRule="auto"/>
        <w:ind w:left="0" w:right="0"/>
        <w:rPr>
          <w:rFonts w:asciiTheme="minorHAnsi" w:hAnsiTheme="minorHAnsi" w:cstheme="minorHAnsi"/>
          <w:b/>
          <w:bCs w:val="0"/>
          <w:shd w:val="clear" w:color="auto" w:fill="FFFFFF"/>
        </w:rPr>
      </w:pPr>
      <w:r w:rsidRPr="00E743E1">
        <w:rPr>
          <w:rFonts w:asciiTheme="minorHAnsi" w:hAnsiTheme="minorHAnsi" w:cstheme="minorHAnsi"/>
          <w:b/>
          <w:bCs w:val="0"/>
          <w:shd w:val="clear" w:color="auto" w:fill="FFFFFF"/>
        </w:rPr>
        <w:t>b) Ações com Risco de Perda Provável:</w:t>
      </w:r>
    </w:p>
    <w:p w14:paraId="5477620F" w14:textId="3153C1E5" w:rsidR="00D0297F" w:rsidRPr="00E743E1" w:rsidRDefault="00D0297F" w:rsidP="006E5BCC">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A Procuradoria Jurídica apresentou os valores dos processos judiciais classificados como obrigações presentes e com “prováveis” saídas futuras de recursos financeiros em 3</w:t>
      </w:r>
      <w:r w:rsidR="00B67E45">
        <w:rPr>
          <w:rFonts w:asciiTheme="minorHAnsi" w:hAnsiTheme="minorHAnsi" w:cstheme="minorHAnsi"/>
          <w:shd w:val="clear" w:color="auto" w:fill="FFFFFF"/>
        </w:rPr>
        <w:t>0</w:t>
      </w:r>
      <w:r w:rsidR="009B4480" w:rsidRPr="00E743E1">
        <w:rPr>
          <w:rFonts w:asciiTheme="minorHAnsi" w:hAnsiTheme="minorHAnsi" w:cstheme="minorHAnsi"/>
          <w:shd w:val="clear" w:color="auto" w:fill="FFFFFF"/>
        </w:rPr>
        <w:t>/0</w:t>
      </w:r>
      <w:r w:rsidR="00872B24">
        <w:rPr>
          <w:rFonts w:asciiTheme="minorHAnsi" w:hAnsiTheme="minorHAnsi" w:cstheme="minorHAnsi"/>
          <w:shd w:val="clear" w:color="auto" w:fill="FFFFFF"/>
        </w:rPr>
        <w:t>9</w:t>
      </w:r>
      <w:r w:rsidR="009B4480" w:rsidRPr="00E743E1">
        <w:rPr>
          <w:rFonts w:asciiTheme="minorHAnsi" w:hAnsiTheme="minorHAnsi" w:cstheme="minorHAnsi"/>
          <w:shd w:val="clear" w:color="auto" w:fill="FFFFFF"/>
        </w:rPr>
        <w:t>/</w:t>
      </w:r>
      <w:r w:rsidRPr="00E743E1">
        <w:rPr>
          <w:rFonts w:asciiTheme="minorHAnsi" w:hAnsiTheme="minorHAnsi" w:cstheme="minorHAnsi"/>
          <w:shd w:val="clear" w:color="auto" w:fill="FFFFFF"/>
        </w:rPr>
        <w:t>2023, conforme segue:</w:t>
      </w:r>
    </w:p>
    <w:tbl>
      <w:tblPr>
        <w:tblW w:w="5000" w:type="pct"/>
        <w:jc w:val="center"/>
        <w:tblCellMar>
          <w:left w:w="70" w:type="dxa"/>
          <w:right w:w="70" w:type="dxa"/>
        </w:tblCellMar>
        <w:tblLook w:val="04A0" w:firstRow="1" w:lastRow="0" w:firstColumn="1" w:lastColumn="0" w:noHBand="0" w:noVBand="1"/>
      </w:tblPr>
      <w:tblGrid>
        <w:gridCol w:w="1519"/>
        <w:gridCol w:w="3371"/>
        <w:gridCol w:w="1852"/>
        <w:gridCol w:w="1875"/>
        <w:gridCol w:w="1990"/>
      </w:tblGrid>
      <w:tr w:rsidR="008674CB" w:rsidRPr="008674CB" w14:paraId="66480E89" w14:textId="77777777" w:rsidTr="008640BC">
        <w:trPr>
          <w:trHeight w:hRule="exact" w:val="284"/>
          <w:jc w:val="center"/>
        </w:trPr>
        <w:tc>
          <w:tcPr>
            <w:tcW w:w="716" w:type="pct"/>
            <w:tcBorders>
              <w:top w:val="nil"/>
              <w:left w:val="nil"/>
              <w:bottom w:val="single" w:sz="8" w:space="0" w:color="auto"/>
              <w:right w:val="nil"/>
            </w:tcBorders>
            <w:shd w:val="clear" w:color="auto" w:fill="DEEAF6" w:themeFill="accent1" w:themeFillTint="33"/>
            <w:noWrap/>
            <w:vAlign w:val="center"/>
            <w:hideMark/>
          </w:tcPr>
          <w:p w14:paraId="10FBA237" w14:textId="50CB18C2" w:rsidR="008674CB" w:rsidRPr="008674CB" w:rsidRDefault="00A52415" w:rsidP="008674CB">
            <w:pPr>
              <w:spacing w:after="0" w:line="240" w:lineRule="auto"/>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Ações</w:t>
            </w:r>
          </w:p>
        </w:tc>
        <w:tc>
          <w:tcPr>
            <w:tcW w:w="1589" w:type="pct"/>
            <w:tcBorders>
              <w:top w:val="nil"/>
              <w:left w:val="nil"/>
              <w:bottom w:val="single" w:sz="8" w:space="0" w:color="auto"/>
              <w:right w:val="nil"/>
            </w:tcBorders>
            <w:shd w:val="clear" w:color="auto" w:fill="DEEAF6" w:themeFill="accent1" w:themeFillTint="33"/>
            <w:vAlign w:val="center"/>
            <w:hideMark/>
          </w:tcPr>
          <w:p w14:paraId="208ACC22" w14:textId="0458CCDA" w:rsidR="008674CB" w:rsidRPr="008674CB" w:rsidRDefault="00A52415"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 xml:space="preserve">   </w:t>
            </w:r>
            <w:r>
              <w:rPr>
                <w:rFonts w:ascii="Calibri" w:eastAsia="Times New Roman" w:hAnsi="Calibri" w:cs="Calibri"/>
                <w:b/>
                <w:bCs/>
                <w:color w:val="000000"/>
                <w:sz w:val="16"/>
                <w:szCs w:val="16"/>
              </w:rPr>
              <w:t>S</w:t>
            </w:r>
            <w:r w:rsidRPr="008674CB">
              <w:rPr>
                <w:rFonts w:ascii="Calibri" w:eastAsia="Times New Roman" w:hAnsi="Calibri" w:cs="Calibri"/>
                <w:b/>
                <w:bCs/>
                <w:color w:val="000000"/>
                <w:sz w:val="16"/>
                <w:szCs w:val="16"/>
              </w:rPr>
              <w:t>aldo em 31/12/2022</w:t>
            </w:r>
          </w:p>
        </w:tc>
        <w:tc>
          <w:tcPr>
            <w:tcW w:w="873" w:type="pct"/>
            <w:tcBorders>
              <w:top w:val="nil"/>
              <w:left w:val="nil"/>
              <w:bottom w:val="single" w:sz="8" w:space="0" w:color="auto"/>
              <w:right w:val="nil"/>
            </w:tcBorders>
            <w:shd w:val="clear" w:color="auto" w:fill="DEEAF6" w:themeFill="accent1" w:themeFillTint="33"/>
            <w:vAlign w:val="center"/>
            <w:hideMark/>
          </w:tcPr>
          <w:p w14:paraId="07C5F804" w14:textId="78D77C9F" w:rsidR="008674CB" w:rsidRPr="008674CB" w:rsidRDefault="00A52415"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Ingresso</w:t>
            </w:r>
          </w:p>
        </w:tc>
        <w:tc>
          <w:tcPr>
            <w:tcW w:w="884" w:type="pct"/>
            <w:tcBorders>
              <w:top w:val="nil"/>
              <w:left w:val="nil"/>
              <w:bottom w:val="single" w:sz="8" w:space="0" w:color="auto"/>
              <w:right w:val="nil"/>
            </w:tcBorders>
            <w:shd w:val="clear" w:color="auto" w:fill="DEEAF6" w:themeFill="accent1" w:themeFillTint="33"/>
            <w:vAlign w:val="center"/>
            <w:hideMark/>
          </w:tcPr>
          <w:p w14:paraId="50C865C1" w14:textId="77AECD1B" w:rsidR="008674CB" w:rsidRPr="008674CB" w:rsidRDefault="00A52415"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Baixa/reversão</w:t>
            </w:r>
            <w:r w:rsidR="00850E23">
              <w:rPr>
                <w:rFonts w:ascii="Calibri" w:eastAsia="Times New Roman" w:hAnsi="Calibri" w:cs="Calibri"/>
                <w:b/>
                <w:bCs/>
                <w:color w:val="000000"/>
                <w:sz w:val="16"/>
                <w:szCs w:val="16"/>
              </w:rPr>
              <w:t>¹</w:t>
            </w:r>
          </w:p>
        </w:tc>
        <w:tc>
          <w:tcPr>
            <w:tcW w:w="938" w:type="pct"/>
            <w:tcBorders>
              <w:top w:val="nil"/>
              <w:left w:val="nil"/>
              <w:bottom w:val="single" w:sz="8" w:space="0" w:color="auto"/>
              <w:right w:val="nil"/>
            </w:tcBorders>
            <w:shd w:val="clear" w:color="auto" w:fill="DEEAF6" w:themeFill="accent1" w:themeFillTint="33"/>
            <w:vAlign w:val="center"/>
            <w:hideMark/>
          </w:tcPr>
          <w:p w14:paraId="32F46EB6" w14:textId="0F6E9498" w:rsidR="008674CB" w:rsidRPr="008674CB" w:rsidRDefault="00A52415"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 xml:space="preserve">   </w:t>
            </w:r>
            <w:r>
              <w:rPr>
                <w:rFonts w:ascii="Calibri" w:eastAsia="Times New Roman" w:hAnsi="Calibri" w:cs="Calibri"/>
                <w:b/>
                <w:bCs/>
                <w:color w:val="000000"/>
                <w:sz w:val="16"/>
                <w:szCs w:val="16"/>
              </w:rPr>
              <w:t>S</w:t>
            </w:r>
            <w:r w:rsidRPr="008674CB">
              <w:rPr>
                <w:rFonts w:ascii="Calibri" w:eastAsia="Times New Roman" w:hAnsi="Calibri" w:cs="Calibri"/>
                <w:b/>
                <w:bCs/>
                <w:color w:val="000000"/>
                <w:sz w:val="16"/>
                <w:szCs w:val="16"/>
              </w:rPr>
              <w:t>aldo em 3</w:t>
            </w:r>
            <w:r>
              <w:rPr>
                <w:rFonts w:ascii="Calibri" w:eastAsia="Times New Roman" w:hAnsi="Calibri" w:cs="Calibri"/>
                <w:b/>
                <w:bCs/>
                <w:color w:val="000000"/>
                <w:sz w:val="16"/>
                <w:szCs w:val="16"/>
              </w:rPr>
              <w:t>0</w:t>
            </w:r>
            <w:r w:rsidRPr="008674CB">
              <w:rPr>
                <w:rFonts w:ascii="Calibri" w:eastAsia="Times New Roman" w:hAnsi="Calibri" w:cs="Calibri"/>
                <w:b/>
                <w:bCs/>
                <w:color w:val="000000"/>
                <w:sz w:val="16"/>
                <w:szCs w:val="16"/>
              </w:rPr>
              <w:t>/0</w:t>
            </w:r>
            <w:r w:rsidR="000633A9">
              <w:rPr>
                <w:rFonts w:ascii="Calibri" w:eastAsia="Times New Roman" w:hAnsi="Calibri" w:cs="Calibri"/>
                <w:b/>
                <w:bCs/>
                <w:color w:val="000000"/>
                <w:sz w:val="16"/>
                <w:szCs w:val="16"/>
              </w:rPr>
              <w:t>9</w:t>
            </w:r>
            <w:r w:rsidRPr="008674CB">
              <w:rPr>
                <w:rFonts w:ascii="Calibri" w:eastAsia="Times New Roman" w:hAnsi="Calibri" w:cs="Calibri"/>
                <w:b/>
                <w:bCs/>
                <w:color w:val="000000"/>
                <w:sz w:val="16"/>
                <w:szCs w:val="16"/>
              </w:rPr>
              <w:t>/2023</w:t>
            </w:r>
          </w:p>
        </w:tc>
      </w:tr>
      <w:tr w:rsidR="008674CB" w:rsidRPr="008674CB" w14:paraId="4C954E07" w14:textId="77777777" w:rsidTr="008640BC">
        <w:trPr>
          <w:trHeight w:hRule="exact" w:val="284"/>
          <w:jc w:val="center"/>
        </w:trPr>
        <w:tc>
          <w:tcPr>
            <w:tcW w:w="716" w:type="pct"/>
            <w:tcBorders>
              <w:top w:val="nil"/>
              <w:left w:val="nil"/>
              <w:bottom w:val="nil"/>
              <w:right w:val="nil"/>
            </w:tcBorders>
            <w:shd w:val="clear" w:color="auto" w:fill="auto"/>
            <w:noWrap/>
            <w:vAlign w:val="center"/>
            <w:hideMark/>
          </w:tcPr>
          <w:p w14:paraId="7562967A"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Desapropriações</w:t>
            </w:r>
          </w:p>
        </w:tc>
        <w:tc>
          <w:tcPr>
            <w:tcW w:w="1589" w:type="pct"/>
            <w:tcBorders>
              <w:top w:val="nil"/>
              <w:left w:val="nil"/>
              <w:bottom w:val="nil"/>
              <w:right w:val="nil"/>
            </w:tcBorders>
            <w:shd w:val="clear" w:color="auto" w:fill="auto"/>
            <w:vAlign w:val="center"/>
            <w:hideMark/>
          </w:tcPr>
          <w:p w14:paraId="6233B80F"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60.013.833</w:t>
            </w:r>
          </w:p>
        </w:tc>
        <w:tc>
          <w:tcPr>
            <w:tcW w:w="873" w:type="pct"/>
            <w:tcBorders>
              <w:top w:val="nil"/>
              <w:left w:val="nil"/>
              <w:bottom w:val="nil"/>
              <w:right w:val="nil"/>
            </w:tcBorders>
            <w:shd w:val="clear" w:color="auto" w:fill="auto"/>
            <w:vAlign w:val="center"/>
            <w:hideMark/>
          </w:tcPr>
          <w:p w14:paraId="75290D75" w14:textId="32CFE144" w:rsidR="008674CB" w:rsidRPr="008674CB" w:rsidRDefault="000525B5"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19</w:t>
            </w:r>
            <w:r w:rsidR="00846216">
              <w:rPr>
                <w:rFonts w:ascii="Calibri" w:eastAsia="Times New Roman" w:hAnsi="Calibri" w:cs="Calibri"/>
                <w:color w:val="000000"/>
                <w:sz w:val="16"/>
                <w:szCs w:val="16"/>
              </w:rPr>
              <w:t>.481.950</w:t>
            </w:r>
          </w:p>
        </w:tc>
        <w:tc>
          <w:tcPr>
            <w:tcW w:w="884" w:type="pct"/>
            <w:tcBorders>
              <w:top w:val="nil"/>
              <w:left w:val="nil"/>
              <w:bottom w:val="nil"/>
              <w:right w:val="nil"/>
            </w:tcBorders>
            <w:shd w:val="clear" w:color="auto" w:fill="auto"/>
            <w:vAlign w:val="center"/>
            <w:hideMark/>
          </w:tcPr>
          <w:p w14:paraId="42F644EE" w14:textId="1CDBE47F"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846216">
              <w:rPr>
                <w:rFonts w:ascii="Calibri" w:eastAsia="Times New Roman" w:hAnsi="Calibri" w:cs="Calibri"/>
                <w:color w:val="000000"/>
                <w:sz w:val="16"/>
                <w:szCs w:val="16"/>
              </w:rPr>
              <w:t>985.499</w:t>
            </w: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7CBF2903" w14:textId="70DDC27C" w:rsidR="008674CB" w:rsidRPr="008674CB" w:rsidRDefault="00846216"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78.510.284</w:t>
            </w:r>
          </w:p>
        </w:tc>
      </w:tr>
      <w:tr w:rsidR="008674CB" w:rsidRPr="008674CB" w14:paraId="53CE484C" w14:textId="77777777" w:rsidTr="008640BC">
        <w:trPr>
          <w:trHeight w:hRule="exact" w:val="284"/>
          <w:jc w:val="center"/>
        </w:trPr>
        <w:tc>
          <w:tcPr>
            <w:tcW w:w="716" w:type="pct"/>
            <w:tcBorders>
              <w:top w:val="nil"/>
              <w:left w:val="nil"/>
              <w:bottom w:val="nil"/>
              <w:right w:val="nil"/>
            </w:tcBorders>
            <w:shd w:val="clear" w:color="auto" w:fill="auto"/>
            <w:noWrap/>
            <w:vAlign w:val="center"/>
            <w:hideMark/>
          </w:tcPr>
          <w:p w14:paraId="16DF38CA"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Trabalhistas</w:t>
            </w:r>
          </w:p>
        </w:tc>
        <w:tc>
          <w:tcPr>
            <w:tcW w:w="1589" w:type="pct"/>
            <w:tcBorders>
              <w:top w:val="nil"/>
              <w:left w:val="nil"/>
              <w:bottom w:val="nil"/>
              <w:right w:val="nil"/>
            </w:tcBorders>
            <w:shd w:val="clear" w:color="auto" w:fill="auto"/>
            <w:vAlign w:val="center"/>
            <w:hideMark/>
          </w:tcPr>
          <w:p w14:paraId="0C92537C"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64.895.557</w:t>
            </w:r>
          </w:p>
        </w:tc>
        <w:tc>
          <w:tcPr>
            <w:tcW w:w="873" w:type="pct"/>
            <w:tcBorders>
              <w:top w:val="nil"/>
              <w:left w:val="nil"/>
              <w:bottom w:val="nil"/>
              <w:right w:val="nil"/>
            </w:tcBorders>
            <w:shd w:val="clear" w:color="auto" w:fill="auto"/>
            <w:vAlign w:val="center"/>
            <w:hideMark/>
          </w:tcPr>
          <w:p w14:paraId="64997511" w14:textId="59D98AE8" w:rsidR="008674CB" w:rsidRPr="008674CB" w:rsidRDefault="00846216"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55.736.418</w:t>
            </w:r>
          </w:p>
        </w:tc>
        <w:tc>
          <w:tcPr>
            <w:tcW w:w="884" w:type="pct"/>
            <w:tcBorders>
              <w:top w:val="nil"/>
              <w:left w:val="nil"/>
              <w:bottom w:val="nil"/>
              <w:right w:val="nil"/>
            </w:tcBorders>
            <w:shd w:val="clear" w:color="auto" w:fill="auto"/>
            <w:vAlign w:val="center"/>
            <w:hideMark/>
          </w:tcPr>
          <w:p w14:paraId="6E2CEFC7" w14:textId="430E2495"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2533A3">
              <w:rPr>
                <w:rFonts w:ascii="Calibri" w:eastAsia="Times New Roman" w:hAnsi="Calibri" w:cs="Calibri"/>
                <w:color w:val="000000"/>
                <w:sz w:val="16"/>
                <w:szCs w:val="16"/>
              </w:rPr>
              <w:t>1</w:t>
            </w:r>
            <w:r w:rsidR="00846216">
              <w:rPr>
                <w:rFonts w:ascii="Calibri" w:eastAsia="Times New Roman" w:hAnsi="Calibri" w:cs="Calibri"/>
                <w:color w:val="000000"/>
                <w:sz w:val="16"/>
                <w:szCs w:val="16"/>
              </w:rPr>
              <w:t>9.113.395</w:t>
            </w: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4CF7A6FE" w14:textId="587E3B3C" w:rsidR="008674CB" w:rsidRPr="008674CB" w:rsidRDefault="007910F1"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101.518.580</w:t>
            </w:r>
          </w:p>
        </w:tc>
      </w:tr>
      <w:tr w:rsidR="008674CB" w:rsidRPr="008674CB" w14:paraId="05241451" w14:textId="77777777" w:rsidTr="008640BC">
        <w:trPr>
          <w:trHeight w:hRule="exact" w:val="284"/>
          <w:jc w:val="center"/>
        </w:trPr>
        <w:tc>
          <w:tcPr>
            <w:tcW w:w="716" w:type="pct"/>
            <w:tcBorders>
              <w:top w:val="nil"/>
              <w:left w:val="nil"/>
              <w:bottom w:val="nil"/>
              <w:right w:val="nil"/>
            </w:tcBorders>
            <w:shd w:val="clear" w:color="auto" w:fill="auto"/>
            <w:noWrap/>
            <w:vAlign w:val="center"/>
            <w:hideMark/>
          </w:tcPr>
          <w:p w14:paraId="2BB86646"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Cíveis</w:t>
            </w:r>
          </w:p>
        </w:tc>
        <w:tc>
          <w:tcPr>
            <w:tcW w:w="1589" w:type="pct"/>
            <w:tcBorders>
              <w:top w:val="nil"/>
              <w:left w:val="nil"/>
              <w:bottom w:val="nil"/>
              <w:right w:val="nil"/>
            </w:tcBorders>
            <w:shd w:val="clear" w:color="auto" w:fill="auto"/>
            <w:vAlign w:val="center"/>
            <w:hideMark/>
          </w:tcPr>
          <w:p w14:paraId="5C385D06"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1.816.151.245</w:t>
            </w:r>
          </w:p>
        </w:tc>
        <w:tc>
          <w:tcPr>
            <w:tcW w:w="873" w:type="pct"/>
            <w:tcBorders>
              <w:top w:val="nil"/>
              <w:left w:val="nil"/>
              <w:bottom w:val="nil"/>
              <w:right w:val="nil"/>
            </w:tcBorders>
            <w:shd w:val="clear" w:color="auto" w:fill="auto"/>
            <w:vAlign w:val="center"/>
            <w:hideMark/>
          </w:tcPr>
          <w:p w14:paraId="7955A7F6" w14:textId="451AAE2A" w:rsidR="008674CB" w:rsidRPr="008674CB" w:rsidRDefault="007910F1"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125.858.403</w:t>
            </w:r>
          </w:p>
        </w:tc>
        <w:tc>
          <w:tcPr>
            <w:tcW w:w="884" w:type="pct"/>
            <w:tcBorders>
              <w:top w:val="nil"/>
              <w:left w:val="nil"/>
              <w:bottom w:val="nil"/>
              <w:right w:val="nil"/>
            </w:tcBorders>
            <w:shd w:val="clear" w:color="auto" w:fill="auto"/>
            <w:vAlign w:val="center"/>
            <w:hideMark/>
          </w:tcPr>
          <w:p w14:paraId="66198113" w14:textId="32840386"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Pr="008674CB">
              <w:rPr>
                <w:rFonts w:ascii="Calibri" w:eastAsia="Times New Roman" w:hAnsi="Calibri" w:cs="Calibri"/>
                <w:color w:val="000000"/>
                <w:sz w:val="16"/>
                <w:szCs w:val="16"/>
              </w:rPr>
              <w:t>23.</w:t>
            </w:r>
            <w:r w:rsidR="000E6859">
              <w:rPr>
                <w:rFonts w:ascii="Calibri" w:eastAsia="Times New Roman" w:hAnsi="Calibri" w:cs="Calibri"/>
                <w:color w:val="000000"/>
                <w:sz w:val="16"/>
                <w:szCs w:val="16"/>
              </w:rPr>
              <w:t>7</w:t>
            </w:r>
            <w:r w:rsidR="007910F1">
              <w:rPr>
                <w:rFonts w:ascii="Calibri" w:eastAsia="Times New Roman" w:hAnsi="Calibri" w:cs="Calibri"/>
                <w:color w:val="000000"/>
                <w:sz w:val="16"/>
                <w:szCs w:val="16"/>
              </w:rPr>
              <w:t>40.715</w:t>
            </w: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7B79A7B7" w14:textId="7BD3BDE0"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1.9</w:t>
            </w:r>
            <w:r w:rsidR="00906302">
              <w:rPr>
                <w:rFonts w:ascii="Calibri" w:eastAsia="Times New Roman" w:hAnsi="Calibri" w:cs="Calibri"/>
                <w:color w:val="000000"/>
                <w:sz w:val="16"/>
                <w:szCs w:val="16"/>
              </w:rPr>
              <w:t>1</w:t>
            </w:r>
            <w:r w:rsidR="007910F1">
              <w:rPr>
                <w:rFonts w:ascii="Calibri" w:eastAsia="Times New Roman" w:hAnsi="Calibri" w:cs="Calibri"/>
                <w:color w:val="000000"/>
                <w:sz w:val="16"/>
                <w:szCs w:val="16"/>
              </w:rPr>
              <w:t>8</w:t>
            </w:r>
            <w:r w:rsidRPr="008674CB">
              <w:rPr>
                <w:rFonts w:ascii="Calibri" w:eastAsia="Times New Roman" w:hAnsi="Calibri" w:cs="Calibri"/>
                <w:color w:val="000000"/>
                <w:sz w:val="16"/>
                <w:szCs w:val="16"/>
              </w:rPr>
              <w:t>.</w:t>
            </w:r>
            <w:r w:rsidR="00906302">
              <w:rPr>
                <w:rFonts w:ascii="Calibri" w:eastAsia="Times New Roman" w:hAnsi="Calibri" w:cs="Calibri"/>
                <w:color w:val="000000"/>
                <w:sz w:val="16"/>
                <w:szCs w:val="16"/>
              </w:rPr>
              <w:t>268</w:t>
            </w:r>
            <w:r w:rsidRPr="008674CB">
              <w:rPr>
                <w:rFonts w:ascii="Calibri" w:eastAsia="Times New Roman" w:hAnsi="Calibri" w:cs="Calibri"/>
                <w:color w:val="000000"/>
                <w:sz w:val="16"/>
                <w:szCs w:val="16"/>
              </w:rPr>
              <w:t>.</w:t>
            </w:r>
            <w:r w:rsidR="00906302">
              <w:rPr>
                <w:rFonts w:ascii="Calibri" w:eastAsia="Times New Roman" w:hAnsi="Calibri" w:cs="Calibri"/>
                <w:color w:val="000000"/>
                <w:sz w:val="16"/>
                <w:szCs w:val="16"/>
              </w:rPr>
              <w:t>934</w:t>
            </w:r>
          </w:p>
        </w:tc>
      </w:tr>
      <w:tr w:rsidR="008674CB" w:rsidRPr="008674CB" w14:paraId="2FA94733" w14:textId="77777777" w:rsidTr="008640BC">
        <w:trPr>
          <w:trHeight w:hRule="exact" w:val="284"/>
          <w:jc w:val="center"/>
        </w:trPr>
        <w:tc>
          <w:tcPr>
            <w:tcW w:w="716" w:type="pct"/>
            <w:tcBorders>
              <w:top w:val="nil"/>
              <w:left w:val="nil"/>
              <w:bottom w:val="nil"/>
              <w:right w:val="nil"/>
            </w:tcBorders>
            <w:shd w:val="clear" w:color="auto" w:fill="auto"/>
            <w:noWrap/>
            <w:vAlign w:val="center"/>
            <w:hideMark/>
          </w:tcPr>
          <w:p w14:paraId="542C0C37"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Tributárias</w:t>
            </w:r>
          </w:p>
        </w:tc>
        <w:tc>
          <w:tcPr>
            <w:tcW w:w="1589" w:type="pct"/>
            <w:tcBorders>
              <w:top w:val="nil"/>
              <w:left w:val="nil"/>
              <w:bottom w:val="nil"/>
              <w:right w:val="nil"/>
            </w:tcBorders>
            <w:shd w:val="clear" w:color="auto" w:fill="auto"/>
            <w:vAlign w:val="center"/>
            <w:hideMark/>
          </w:tcPr>
          <w:p w14:paraId="38DD7AF0"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1.345.775</w:t>
            </w:r>
          </w:p>
        </w:tc>
        <w:tc>
          <w:tcPr>
            <w:tcW w:w="873" w:type="pct"/>
            <w:tcBorders>
              <w:top w:val="nil"/>
              <w:left w:val="nil"/>
              <w:bottom w:val="nil"/>
              <w:right w:val="nil"/>
            </w:tcBorders>
            <w:shd w:val="clear" w:color="auto" w:fill="auto"/>
            <w:vAlign w:val="center"/>
            <w:hideMark/>
          </w:tcPr>
          <w:p w14:paraId="23C224AD" w14:textId="5319DDE2" w:rsidR="008674CB" w:rsidRPr="008674CB" w:rsidRDefault="008B22DD"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884" w:type="pct"/>
            <w:tcBorders>
              <w:top w:val="nil"/>
              <w:left w:val="nil"/>
              <w:bottom w:val="nil"/>
              <w:right w:val="nil"/>
            </w:tcBorders>
            <w:shd w:val="clear" w:color="auto" w:fill="auto"/>
            <w:vAlign w:val="center"/>
            <w:hideMark/>
          </w:tcPr>
          <w:p w14:paraId="6A05D25E" w14:textId="24D94E94" w:rsidR="008674CB" w:rsidRPr="008674CB" w:rsidRDefault="008B22DD"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7C6451F6"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1.345.775</w:t>
            </w:r>
          </w:p>
        </w:tc>
      </w:tr>
      <w:tr w:rsidR="008674CB" w:rsidRPr="008674CB" w14:paraId="63F2AF5D" w14:textId="77777777" w:rsidTr="008640BC">
        <w:trPr>
          <w:trHeight w:hRule="exact" w:val="284"/>
          <w:jc w:val="center"/>
        </w:trPr>
        <w:tc>
          <w:tcPr>
            <w:tcW w:w="716" w:type="pct"/>
            <w:tcBorders>
              <w:top w:val="nil"/>
              <w:left w:val="nil"/>
              <w:bottom w:val="single" w:sz="8" w:space="0" w:color="auto"/>
              <w:right w:val="nil"/>
            </w:tcBorders>
            <w:shd w:val="clear" w:color="auto" w:fill="auto"/>
            <w:noWrap/>
            <w:vAlign w:val="center"/>
            <w:hideMark/>
          </w:tcPr>
          <w:p w14:paraId="0C1D3AAF"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Previdenciárias</w:t>
            </w:r>
          </w:p>
        </w:tc>
        <w:tc>
          <w:tcPr>
            <w:tcW w:w="1589" w:type="pct"/>
            <w:tcBorders>
              <w:top w:val="nil"/>
              <w:left w:val="nil"/>
              <w:bottom w:val="single" w:sz="8" w:space="0" w:color="auto"/>
              <w:right w:val="nil"/>
            </w:tcBorders>
            <w:shd w:val="clear" w:color="auto" w:fill="auto"/>
            <w:vAlign w:val="center"/>
            <w:hideMark/>
          </w:tcPr>
          <w:p w14:paraId="5861062B"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489.771</w:t>
            </w:r>
          </w:p>
        </w:tc>
        <w:tc>
          <w:tcPr>
            <w:tcW w:w="873" w:type="pct"/>
            <w:tcBorders>
              <w:top w:val="nil"/>
              <w:left w:val="nil"/>
              <w:bottom w:val="nil"/>
              <w:right w:val="nil"/>
            </w:tcBorders>
            <w:shd w:val="clear" w:color="auto" w:fill="auto"/>
            <w:vAlign w:val="center"/>
            <w:hideMark/>
          </w:tcPr>
          <w:p w14:paraId="1D367B1C" w14:textId="3F83994D" w:rsidR="008674CB" w:rsidRPr="008674CB" w:rsidRDefault="00906302"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50.000</w:t>
            </w:r>
          </w:p>
        </w:tc>
        <w:tc>
          <w:tcPr>
            <w:tcW w:w="884" w:type="pct"/>
            <w:tcBorders>
              <w:top w:val="nil"/>
              <w:left w:val="nil"/>
              <w:bottom w:val="nil"/>
              <w:right w:val="nil"/>
            </w:tcBorders>
            <w:shd w:val="clear" w:color="auto" w:fill="auto"/>
            <w:vAlign w:val="center"/>
            <w:hideMark/>
          </w:tcPr>
          <w:p w14:paraId="4E1DB2B1" w14:textId="69951EA6" w:rsidR="008674CB" w:rsidRPr="008674CB" w:rsidRDefault="008B22DD"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645D221D" w14:textId="6525C88E" w:rsidR="008674CB" w:rsidRPr="008674CB" w:rsidRDefault="00D03EBC"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539.771</w:t>
            </w:r>
          </w:p>
        </w:tc>
      </w:tr>
      <w:tr w:rsidR="008674CB" w:rsidRPr="008674CB" w14:paraId="7551057E" w14:textId="77777777" w:rsidTr="008640BC">
        <w:trPr>
          <w:trHeight w:hRule="exact" w:val="284"/>
          <w:jc w:val="center"/>
        </w:trPr>
        <w:tc>
          <w:tcPr>
            <w:tcW w:w="716" w:type="pct"/>
            <w:tcBorders>
              <w:top w:val="nil"/>
              <w:left w:val="nil"/>
              <w:bottom w:val="single" w:sz="8" w:space="0" w:color="auto"/>
              <w:right w:val="nil"/>
            </w:tcBorders>
            <w:shd w:val="clear" w:color="auto" w:fill="DEEAF6" w:themeFill="accent1" w:themeFillTint="33"/>
            <w:noWrap/>
            <w:vAlign w:val="center"/>
            <w:hideMark/>
          </w:tcPr>
          <w:p w14:paraId="703E7426" w14:textId="070AC451" w:rsidR="008674CB" w:rsidRPr="008674CB" w:rsidRDefault="00A52415" w:rsidP="008674CB">
            <w:pPr>
              <w:spacing w:after="0" w:line="240" w:lineRule="auto"/>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Saldo</w:t>
            </w:r>
          </w:p>
        </w:tc>
        <w:tc>
          <w:tcPr>
            <w:tcW w:w="1589" w:type="pct"/>
            <w:tcBorders>
              <w:top w:val="nil"/>
              <w:left w:val="nil"/>
              <w:bottom w:val="single" w:sz="8" w:space="0" w:color="auto"/>
              <w:right w:val="nil"/>
            </w:tcBorders>
            <w:shd w:val="clear" w:color="auto" w:fill="DEEAF6" w:themeFill="accent1" w:themeFillTint="33"/>
            <w:noWrap/>
            <w:vAlign w:val="center"/>
            <w:hideMark/>
          </w:tcPr>
          <w:p w14:paraId="26FACF31" w14:textId="77777777" w:rsidR="008674CB" w:rsidRPr="008674CB" w:rsidRDefault="008674CB"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1.942.896.181</w:t>
            </w:r>
          </w:p>
        </w:tc>
        <w:tc>
          <w:tcPr>
            <w:tcW w:w="873" w:type="pct"/>
            <w:tcBorders>
              <w:top w:val="single" w:sz="8" w:space="0" w:color="auto"/>
              <w:left w:val="nil"/>
              <w:bottom w:val="single" w:sz="8" w:space="0" w:color="auto"/>
              <w:right w:val="nil"/>
            </w:tcBorders>
            <w:shd w:val="clear" w:color="auto" w:fill="DEEAF6" w:themeFill="accent1" w:themeFillTint="33"/>
            <w:noWrap/>
            <w:vAlign w:val="center"/>
            <w:hideMark/>
          </w:tcPr>
          <w:p w14:paraId="7EEB482A" w14:textId="5D4DB76F" w:rsidR="008674CB" w:rsidRPr="008674CB" w:rsidRDefault="00D03EBC" w:rsidP="008674CB">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201.126.771</w:t>
            </w:r>
          </w:p>
        </w:tc>
        <w:tc>
          <w:tcPr>
            <w:tcW w:w="884" w:type="pct"/>
            <w:tcBorders>
              <w:top w:val="single" w:sz="8" w:space="0" w:color="auto"/>
              <w:left w:val="nil"/>
              <w:bottom w:val="single" w:sz="8" w:space="0" w:color="auto"/>
              <w:right w:val="nil"/>
            </w:tcBorders>
            <w:shd w:val="clear" w:color="auto" w:fill="DEEAF6" w:themeFill="accent1" w:themeFillTint="33"/>
            <w:noWrap/>
            <w:vAlign w:val="center"/>
            <w:hideMark/>
          </w:tcPr>
          <w:p w14:paraId="233C6A65" w14:textId="1C14F279" w:rsidR="008674CB" w:rsidRPr="008674CB" w:rsidRDefault="008674CB" w:rsidP="008674CB">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D03EBC">
              <w:rPr>
                <w:rFonts w:ascii="Calibri" w:eastAsia="Times New Roman" w:hAnsi="Calibri" w:cs="Calibri"/>
                <w:b/>
                <w:bCs/>
                <w:color w:val="000000"/>
                <w:sz w:val="16"/>
                <w:szCs w:val="16"/>
              </w:rPr>
              <w:t>43.839.609</w:t>
            </w:r>
            <w:r>
              <w:rPr>
                <w:rFonts w:ascii="Calibri" w:eastAsia="Times New Roman" w:hAnsi="Calibri" w:cs="Calibri"/>
                <w:b/>
                <w:bCs/>
                <w:color w:val="000000"/>
                <w:sz w:val="16"/>
                <w:szCs w:val="16"/>
              </w:rPr>
              <w:t>)</w:t>
            </w:r>
          </w:p>
        </w:tc>
        <w:tc>
          <w:tcPr>
            <w:tcW w:w="938" w:type="pct"/>
            <w:tcBorders>
              <w:top w:val="single" w:sz="8" w:space="0" w:color="auto"/>
              <w:left w:val="nil"/>
              <w:bottom w:val="single" w:sz="8" w:space="0" w:color="auto"/>
              <w:right w:val="nil"/>
            </w:tcBorders>
            <w:shd w:val="clear" w:color="auto" w:fill="DEEAF6" w:themeFill="accent1" w:themeFillTint="33"/>
            <w:noWrap/>
            <w:vAlign w:val="center"/>
            <w:hideMark/>
          </w:tcPr>
          <w:p w14:paraId="5FCA7756" w14:textId="7F22D1D0" w:rsidR="008674CB" w:rsidRPr="008674CB" w:rsidRDefault="00013808" w:rsidP="008674CB">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2.100.183.343</w:t>
            </w:r>
          </w:p>
        </w:tc>
      </w:tr>
      <w:tr w:rsidR="008674CB" w:rsidRPr="008674CB" w14:paraId="1F588551" w14:textId="77777777" w:rsidTr="008640BC">
        <w:trPr>
          <w:trHeight w:hRule="exact" w:val="284"/>
          <w:jc w:val="center"/>
        </w:trPr>
        <w:tc>
          <w:tcPr>
            <w:tcW w:w="716" w:type="pct"/>
            <w:tcBorders>
              <w:top w:val="nil"/>
              <w:left w:val="nil"/>
              <w:bottom w:val="single" w:sz="8" w:space="0" w:color="auto"/>
              <w:right w:val="nil"/>
            </w:tcBorders>
            <w:shd w:val="clear" w:color="auto" w:fill="DEEAF6" w:themeFill="accent1" w:themeFillTint="33"/>
            <w:noWrap/>
            <w:vAlign w:val="center"/>
            <w:hideMark/>
          </w:tcPr>
          <w:p w14:paraId="404C9827" w14:textId="77777777" w:rsidR="008674CB" w:rsidRPr="008674CB" w:rsidRDefault="008674CB" w:rsidP="008674CB">
            <w:pPr>
              <w:spacing w:after="0" w:line="240" w:lineRule="auto"/>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Circulante</w:t>
            </w:r>
          </w:p>
        </w:tc>
        <w:tc>
          <w:tcPr>
            <w:tcW w:w="1589" w:type="pct"/>
            <w:tcBorders>
              <w:top w:val="nil"/>
              <w:left w:val="nil"/>
              <w:bottom w:val="single" w:sz="8" w:space="0" w:color="auto"/>
              <w:right w:val="nil"/>
            </w:tcBorders>
            <w:shd w:val="clear" w:color="auto" w:fill="DEEAF6" w:themeFill="accent1" w:themeFillTint="33"/>
            <w:vAlign w:val="center"/>
            <w:hideMark/>
          </w:tcPr>
          <w:p w14:paraId="5575E0DD" w14:textId="77777777" w:rsidR="008674CB" w:rsidRPr="008674CB" w:rsidRDefault="008674CB"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95.218.883</w:t>
            </w:r>
          </w:p>
        </w:tc>
        <w:tc>
          <w:tcPr>
            <w:tcW w:w="873" w:type="pct"/>
            <w:tcBorders>
              <w:top w:val="nil"/>
              <w:left w:val="nil"/>
              <w:bottom w:val="single" w:sz="8" w:space="0" w:color="auto"/>
              <w:right w:val="nil"/>
            </w:tcBorders>
            <w:shd w:val="clear" w:color="auto" w:fill="DEEAF6" w:themeFill="accent1" w:themeFillTint="33"/>
            <w:vAlign w:val="center"/>
            <w:hideMark/>
          </w:tcPr>
          <w:p w14:paraId="2640702E" w14:textId="4C0F51D5" w:rsidR="008674CB" w:rsidRPr="008674CB" w:rsidRDefault="00194906" w:rsidP="008674CB">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71.427.453</w:t>
            </w:r>
          </w:p>
        </w:tc>
        <w:tc>
          <w:tcPr>
            <w:tcW w:w="884" w:type="pct"/>
            <w:tcBorders>
              <w:top w:val="nil"/>
              <w:left w:val="nil"/>
              <w:bottom w:val="single" w:sz="8" w:space="0" w:color="auto"/>
              <w:right w:val="nil"/>
            </w:tcBorders>
            <w:shd w:val="clear" w:color="auto" w:fill="DEEAF6" w:themeFill="accent1" w:themeFillTint="33"/>
            <w:vAlign w:val="center"/>
            <w:hideMark/>
          </w:tcPr>
          <w:p w14:paraId="111C4BC9" w14:textId="7DD642E3" w:rsidR="008674CB" w:rsidRPr="008674CB" w:rsidRDefault="008674CB" w:rsidP="008674CB">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Pr="008674CB">
              <w:rPr>
                <w:rFonts w:ascii="Calibri" w:eastAsia="Times New Roman" w:hAnsi="Calibri" w:cs="Calibri"/>
                <w:b/>
                <w:bCs/>
                <w:color w:val="000000"/>
                <w:sz w:val="16"/>
                <w:szCs w:val="16"/>
              </w:rPr>
              <w:t>18.</w:t>
            </w:r>
            <w:r w:rsidR="00194906">
              <w:rPr>
                <w:rFonts w:ascii="Calibri" w:eastAsia="Times New Roman" w:hAnsi="Calibri" w:cs="Calibri"/>
                <w:b/>
                <w:bCs/>
                <w:color w:val="000000"/>
                <w:sz w:val="16"/>
                <w:szCs w:val="16"/>
              </w:rPr>
              <w:t>958.0</w:t>
            </w:r>
            <w:r w:rsidR="00833957">
              <w:rPr>
                <w:rFonts w:ascii="Calibri" w:eastAsia="Times New Roman" w:hAnsi="Calibri" w:cs="Calibri"/>
                <w:b/>
                <w:bCs/>
                <w:color w:val="000000"/>
                <w:sz w:val="16"/>
                <w:szCs w:val="16"/>
              </w:rPr>
              <w:t>68</w:t>
            </w:r>
            <w:r>
              <w:rPr>
                <w:rFonts w:ascii="Calibri" w:eastAsia="Times New Roman" w:hAnsi="Calibri" w:cs="Calibri"/>
                <w:b/>
                <w:bCs/>
                <w:color w:val="000000"/>
                <w:sz w:val="16"/>
                <w:szCs w:val="16"/>
              </w:rPr>
              <w:t>)</w:t>
            </w:r>
          </w:p>
        </w:tc>
        <w:tc>
          <w:tcPr>
            <w:tcW w:w="938" w:type="pct"/>
            <w:tcBorders>
              <w:top w:val="nil"/>
              <w:left w:val="nil"/>
              <w:bottom w:val="single" w:sz="8" w:space="0" w:color="auto"/>
              <w:right w:val="nil"/>
            </w:tcBorders>
            <w:shd w:val="clear" w:color="auto" w:fill="DEEAF6" w:themeFill="accent1" w:themeFillTint="33"/>
            <w:vAlign w:val="center"/>
            <w:hideMark/>
          </w:tcPr>
          <w:p w14:paraId="059424E8" w14:textId="72DA5CE2" w:rsidR="008674CB" w:rsidRPr="008674CB" w:rsidRDefault="00833957" w:rsidP="008674CB">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147.688.269</w:t>
            </w:r>
          </w:p>
        </w:tc>
      </w:tr>
      <w:tr w:rsidR="008674CB" w:rsidRPr="008674CB" w14:paraId="07D7C0E9" w14:textId="77777777" w:rsidTr="008640BC">
        <w:trPr>
          <w:trHeight w:hRule="exact" w:val="284"/>
          <w:jc w:val="center"/>
        </w:trPr>
        <w:tc>
          <w:tcPr>
            <w:tcW w:w="716" w:type="pct"/>
            <w:tcBorders>
              <w:top w:val="nil"/>
              <w:left w:val="nil"/>
              <w:bottom w:val="nil"/>
              <w:right w:val="nil"/>
            </w:tcBorders>
            <w:shd w:val="clear" w:color="auto" w:fill="auto"/>
            <w:noWrap/>
            <w:vAlign w:val="center"/>
            <w:hideMark/>
          </w:tcPr>
          <w:p w14:paraId="21FF2E46"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Desapropriações</w:t>
            </w:r>
          </w:p>
        </w:tc>
        <w:tc>
          <w:tcPr>
            <w:tcW w:w="1589" w:type="pct"/>
            <w:tcBorders>
              <w:top w:val="nil"/>
              <w:left w:val="nil"/>
              <w:bottom w:val="nil"/>
              <w:right w:val="nil"/>
            </w:tcBorders>
            <w:shd w:val="clear" w:color="auto" w:fill="auto"/>
            <w:vAlign w:val="center"/>
            <w:hideMark/>
          </w:tcPr>
          <w:p w14:paraId="559EEF99" w14:textId="12F5CA99"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18.342.21</w:t>
            </w:r>
            <w:r w:rsidR="00401C11">
              <w:rPr>
                <w:rFonts w:ascii="Calibri" w:eastAsia="Times New Roman" w:hAnsi="Calibri" w:cs="Calibri"/>
                <w:color w:val="000000"/>
                <w:sz w:val="16"/>
                <w:szCs w:val="16"/>
              </w:rPr>
              <w:t>1</w:t>
            </w:r>
          </w:p>
        </w:tc>
        <w:tc>
          <w:tcPr>
            <w:tcW w:w="873" w:type="pct"/>
            <w:tcBorders>
              <w:top w:val="nil"/>
              <w:left w:val="nil"/>
              <w:bottom w:val="nil"/>
              <w:right w:val="nil"/>
            </w:tcBorders>
            <w:shd w:val="clear" w:color="auto" w:fill="auto"/>
            <w:vAlign w:val="center"/>
            <w:hideMark/>
          </w:tcPr>
          <w:p w14:paraId="4D5A94F3" w14:textId="4D16E673" w:rsidR="008674CB" w:rsidRPr="008674CB" w:rsidRDefault="00C67151"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16.355.922</w:t>
            </w:r>
          </w:p>
        </w:tc>
        <w:tc>
          <w:tcPr>
            <w:tcW w:w="884" w:type="pct"/>
            <w:tcBorders>
              <w:top w:val="nil"/>
              <w:left w:val="nil"/>
              <w:bottom w:val="nil"/>
              <w:right w:val="nil"/>
            </w:tcBorders>
            <w:shd w:val="clear" w:color="auto" w:fill="auto"/>
            <w:vAlign w:val="center"/>
            <w:hideMark/>
          </w:tcPr>
          <w:p w14:paraId="27111C59" w14:textId="1C214418"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C67151">
              <w:rPr>
                <w:rFonts w:ascii="Calibri" w:eastAsia="Times New Roman" w:hAnsi="Calibri" w:cs="Calibri"/>
                <w:color w:val="000000"/>
                <w:sz w:val="16"/>
                <w:szCs w:val="16"/>
              </w:rPr>
              <w:t>152.171</w:t>
            </w: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567955A7" w14:textId="5AEE9E40" w:rsidR="008674CB" w:rsidRPr="008674CB" w:rsidRDefault="00C67151"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34.545.962</w:t>
            </w:r>
          </w:p>
        </w:tc>
      </w:tr>
      <w:tr w:rsidR="008674CB" w:rsidRPr="008674CB" w14:paraId="084EDCE9" w14:textId="77777777" w:rsidTr="008640BC">
        <w:trPr>
          <w:trHeight w:hRule="exact" w:val="284"/>
          <w:jc w:val="center"/>
        </w:trPr>
        <w:tc>
          <w:tcPr>
            <w:tcW w:w="716" w:type="pct"/>
            <w:tcBorders>
              <w:top w:val="nil"/>
              <w:left w:val="nil"/>
              <w:bottom w:val="nil"/>
              <w:right w:val="nil"/>
            </w:tcBorders>
            <w:shd w:val="clear" w:color="auto" w:fill="auto"/>
            <w:noWrap/>
            <w:vAlign w:val="center"/>
            <w:hideMark/>
          </w:tcPr>
          <w:p w14:paraId="7B106AEE"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Trabalhistas</w:t>
            </w:r>
          </w:p>
        </w:tc>
        <w:tc>
          <w:tcPr>
            <w:tcW w:w="1589" w:type="pct"/>
            <w:tcBorders>
              <w:top w:val="nil"/>
              <w:left w:val="nil"/>
              <w:bottom w:val="nil"/>
              <w:right w:val="nil"/>
            </w:tcBorders>
            <w:shd w:val="clear" w:color="auto" w:fill="auto"/>
            <w:vAlign w:val="center"/>
            <w:hideMark/>
          </w:tcPr>
          <w:p w14:paraId="3FE326D2" w14:textId="6F73A4ED"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61.647.43</w:t>
            </w:r>
            <w:r w:rsidR="002F6903">
              <w:rPr>
                <w:rFonts w:ascii="Calibri" w:eastAsia="Times New Roman" w:hAnsi="Calibri" w:cs="Calibri"/>
                <w:color w:val="000000"/>
                <w:sz w:val="16"/>
                <w:szCs w:val="16"/>
              </w:rPr>
              <w:t>7</w:t>
            </w:r>
          </w:p>
        </w:tc>
        <w:tc>
          <w:tcPr>
            <w:tcW w:w="873" w:type="pct"/>
            <w:tcBorders>
              <w:top w:val="nil"/>
              <w:left w:val="nil"/>
              <w:bottom w:val="nil"/>
              <w:right w:val="nil"/>
            </w:tcBorders>
            <w:shd w:val="clear" w:color="auto" w:fill="auto"/>
            <w:vAlign w:val="center"/>
            <w:hideMark/>
          </w:tcPr>
          <w:p w14:paraId="08551199" w14:textId="07AA73FC" w:rsidR="008674CB" w:rsidRPr="008674CB" w:rsidRDefault="00D04975"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53.524.471</w:t>
            </w:r>
          </w:p>
        </w:tc>
        <w:tc>
          <w:tcPr>
            <w:tcW w:w="884" w:type="pct"/>
            <w:tcBorders>
              <w:top w:val="nil"/>
              <w:left w:val="nil"/>
              <w:bottom w:val="nil"/>
              <w:right w:val="nil"/>
            </w:tcBorders>
            <w:shd w:val="clear" w:color="auto" w:fill="auto"/>
            <w:vAlign w:val="center"/>
            <w:hideMark/>
          </w:tcPr>
          <w:p w14:paraId="4290BCC0" w14:textId="118A7467"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Pr="008674CB">
              <w:rPr>
                <w:rFonts w:ascii="Calibri" w:eastAsia="Times New Roman" w:hAnsi="Calibri" w:cs="Calibri"/>
                <w:color w:val="000000"/>
                <w:sz w:val="16"/>
                <w:szCs w:val="16"/>
              </w:rPr>
              <w:t>18.</w:t>
            </w:r>
            <w:r w:rsidR="00D04975">
              <w:rPr>
                <w:rFonts w:ascii="Calibri" w:eastAsia="Times New Roman" w:hAnsi="Calibri" w:cs="Calibri"/>
                <w:color w:val="000000"/>
                <w:sz w:val="16"/>
                <w:szCs w:val="16"/>
              </w:rPr>
              <w:t>746.582</w:t>
            </w: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45A5E4FF" w14:textId="3BB28261" w:rsidR="008674CB" w:rsidRPr="008674CB" w:rsidRDefault="00D04975"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96.425.327</w:t>
            </w:r>
          </w:p>
        </w:tc>
      </w:tr>
      <w:tr w:rsidR="008674CB" w:rsidRPr="008674CB" w14:paraId="5FA31273" w14:textId="77777777" w:rsidTr="008640BC">
        <w:trPr>
          <w:trHeight w:hRule="exact" w:val="284"/>
          <w:jc w:val="center"/>
        </w:trPr>
        <w:tc>
          <w:tcPr>
            <w:tcW w:w="716" w:type="pct"/>
            <w:tcBorders>
              <w:top w:val="nil"/>
              <w:left w:val="nil"/>
              <w:bottom w:val="single" w:sz="8" w:space="0" w:color="auto"/>
              <w:right w:val="nil"/>
            </w:tcBorders>
            <w:shd w:val="clear" w:color="auto" w:fill="auto"/>
            <w:noWrap/>
            <w:vAlign w:val="center"/>
            <w:hideMark/>
          </w:tcPr>
          <w:p w14:paraId="547D9B0E"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Cíveis</w:t>
            </w:r>
          </w:p>
        </w:tc>
        <w:tc>
          <w:tcPr>
            <w:tcW w:w="1589" w:type="pct"/>
            <w:tcBorders>
              <w:top w:val="nil"/>
              <w:left w:val="nil"/>
              <w:bottom w:val="single" w:sz="8" w:space="0" w:color="auto"/>
              <w:right w:val="nil"/>
            </w:tcBorders>
            <w:shd w:val="clear" w:color="auto" w:fill="auto"/>
            <w:vAlign w:val="center"/>
            <w:hideMark/>
          </w:tcPr>
          <w:p w14:paraId="71B23BB4"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15.229.235</w:t>
            </w:r>
          </w:p>
        </w:tc>
        <w:tc>
          <w:tcPr>
            <w:tcW w:w="873" w:type="pct"/>
            <w:tcBorders>
              <w:top w:val="nil"/>
              <w:left w:val="nil"/>
              <w:bottom w:val="single" w:sz="8" w:space="0" w:color="auto"/>
              <w:right w:val="nil"/>
            </w:tcBorders>
            <w:shd w:val="clear" w:color="auto" w:fill="auto"/>
            <w:vAlign w:val="center"/>
            <w:hideMark/>
          </w:tcPr>
          <w:p w14:paraId="5DA95D81" w14:textId="13C96212" w:rsidR="008674CB" w:rsidRPr="008674CB" w:rsidRDefault="00D04975"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1.547.060</w:t>
            </w:r>
          </w:p>
        </w:tc>
        <w:tc>
          <w:tcPr>
            <w:tcW w:w="884" w:type="pct"/>
            <w:tcBorders>
              <w:top w:val="nil"/>
              <w:left w:val="nil"/>
              <w:bottom w:val="single" w:sz="8" w:space="0" w:color="auto"/>
              <w:right w:val="nil"/>
            </w:tcBorders>
            <w:shd w:val="clear" w:color="auto" w:fill="auto"/>
            <w:vAlign w:val="center"/>
            <w:hideMark/>
          </w:tcPr>
          <w:p w14:paraId="4574F41B" w14:textId="29589ADF" w:rsidR="008674CB" w:rsidRPr="008674CB" w:rsidRDefault="008B22DD"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8674CB" w:rsidRPr="008674CB">
              <w:rPr>
                <w:rFonts w:ascii="Calibri" w:eastAsia="Times New Roman" w:hAnsi="Calibri" w:cs="Calibri"/>
                <w:color w:val="000000"/>
                <w:sz w:val="16"/>
                <w:szCs w:val="16"/>
              </w:rPr>
              <w:t>59.315</w:t>
            </w:r>
            <w:r>
              <w:rPr>
                <w:rFonts w:ascii="Calibri" w:eastAsia="Times New Roman" w:hAnsi="Calibri" w:cs="Calibri"/>
                <w:color w:val="000000"/>
                <w:sz w:val="16"/>
                <w:szCs w:val="16"/>
              </w:rPr>
              <w:t>)</w:t>
            </w:r>
          </w:p>
        </w:tc>
        <w:tc>
          <w:tcPr>
            <w:tcW w:w="938" w:type="pct"/>
            <w:tcBorders>
              <w:top w:val="nil"/>
              <w:left w:val="nil"/>
              <w:bottom w:val="single" w:sz="8" w:space="0" w:color="auto"/>
              <w:right w:val="nil"/>
            </w:tcBorders>
            <w:shd w:val="clear" w:color="auto" w:fill="auto"/>
            <w:noWrap/>
            <w:vAlign w:val="center"/>
            <w:hideMark/>
          </w:tcPr>
          <w:p w14:paraId="32C58C45" w14:textId="79A32709" w:rsidR="008674CB" w:rsidRPr="008674CB" w:rsidRDefault="00194906"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16.716.980</w:t>
            </w:r>
          </w:p>
        </w:tc>
      </w:tr>
      <w:tr w:rsidR="008674CB" w:rsidRPr="008674CB" w14:paraId="2F24AE3C" w14:textId="77777777" w:rsidTr="008640BC">
        <w:trPr>
          <w:trHeight w:hRule="exact" w:val="284"/>
          <w:jc w:val="center"/>
        </w:trPr>
        <w:tc>
          <w:tcPr>
            <w:tcW w:w="716" w:type="pct"/>
            <w:tcBorders>
              <w:top w:val="single" w:sz="8" w:space="0" w:color="auto"/>
              <w:left w:val="nil"/>
              <w:bottom w:val="single" w:sz="8" w:space="0" w:color="auto"/>
              <w:right w:val="nil"/>
            </w:tcBorders>
            <w:shd w:val="clear" w:color="auto" w:fill="DEEAF6" w:themeFill="accent1" w:themeFillTint="33"/>
            <w:noWrap/>
            <w:vAlign w:val="center"/>
            <w:hideMark/>
          </w:tcPr>
          <w:p w14:paraId="5CEAF011" w14:textId="77777777" w:rsidR="008674CB" w:rsidRPr="008674CB" w:rsidRDefault="008674CB" w:rsidP="008674CB">
            <w:pPr>
              <w:spacing w:after="0" w:line="240" w:lineRule="auto"/>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Não Circulante</w:t>
            </w:r>
          </w:p>
        </w:tc>
        <w:tc>
          <w:tcPr>
            <w:tcW w:w="1589" w:type="pct"/>
            <w:tcBorders>
              <w:top w:val="single" w:sz="8" w:space="0" w:color="auto"/>
              <w:left w:val="nil"/>
              <w:bottom w:val="single" w:sz="8" w:space="0" w:color="auto"/>
              <w:right w:val="nil"/>
            </w:tcBorders>
            <w:shd w:val="clear" w:color="auto" w:fill="DEEAF6" w:themeFill="accent1" w:themeFillTint="33"/>
            <w:noWrap/>
            <w:vAlign w:val="center"/>
            <w:hideMark/>
          </w:tcPr>
          <w:p w14:paraId="3C08AB98" w14:textId="41D05AF7" w:rsidR="008674CB" w:rsidRPr="008674CB" w:rsidRDefault="008674CB"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1.847.677.29</w:t>
            </w:r>
            <w:r w:rsidR="001E2281">
              <w:rPr>
                <w:rFonts w:ascii="Calibri" w:eastAsia="Times New Roman" w:hAnsi="Calibri" w:cs="Calibri"/>
                <w:b/>
                <w:bCs/>
                <w:color w:val="000000"/>
                <w:sz w:val="16"/>
                <w:szCs w:val="16"/>
              </w:rPr>
              <w:t>8</w:t>
            </w:r>
          </w:p>
        </w:tc>
        <w:tc>
          <w:tcPr>
            <w:tcW w:w="873" w:type="pct"/>
            <w:tcBorders>
              <w:top w:val="single" w:sz="8" w:space="0" w:color="auto"/>
              <w:left w:val="nil"/>
              <w:bottom w:val="single" w:sz="8" w:space="0" w:color="auto"/>
              <w:right w:val="nil"/>
            </w:tcBorders>
            <w:shd w:val="clear" w:color="auto" w:fill="DEEAF6" w:themeFill="accent1" w:themeFillTint="33"/>
            <w:noWrap/>
            <w:vAlign w:val="center"/>
            <w:hideMark/>
          </w:tcPr>
          <w:p w14:paraId="33ABC3E1" w14:textId="79FE380B" w:rsidR="008674CB" w:rsidRPr="008674CB" w:rsidRDefault="00833957" w:rsidP="008674CB">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129.699.318</w:t>
            </w:r>
          </w:p>
        </w:tc>
        <w:tc>
          <w:tcPr>
            <w:tcW w:w="884" w:type="pct"/>
            <w:tcBorders>
              <w:top w:val="single" w:sz="8" w:space="0" w:color="auto"/>
              <w:left w:val="nil"/>
              <w:bottom w:val="single" w:sz="8" w:space="0" w:color="auto"/>
              <w:right w:val="nil"/>
            </w:tcBorders>
            <w:shd w:val="clear" w:color="auto" w:fill="DEEAF6" w:themeFill="accent1" w:themeFillTint="33"/>
            <w:noWrap/>
            <w:vAlign w:val="center"/>
            <w:hideMark/>
          </w:tcPr>
          <w:p w14:paraId="5F866A86" w14:textId="22D4D9D9" w:rsidR="008674CB" w:rsidRPr="008674CB" w:rsidRDefault="00CF1DF4" w:rsidP="008674CB">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8674CB" w:rsidRPr="008674CB">
              <w:rPr>
                <w:rFonts w:ascii="Calibri" w:eastAsia="Times New Roman" w:hAnsi="Calibri" w:cs="Calibri"/>
                <w:b/>
                <w:bCs/>
                <w:color w:val="000000"/>
                <w:sz w:val="16"/>
                <w:szCs w:val="16"/>
              </w:rPr>
              <w:t>24.</w:t>
            </w:r>
            <w:r w:rsidR="00833957">
              <w:rPr>
                <w:rFonts w:ascii="Calibri" w:eastAsia="Times New Roman" w:hAnsi="Calibri" w:cs="Calibri"/>
                <w:b/>
                <w:bCs/>
                <w:color w:val="000000"/>
                <w:sz w:val="16"/>
                <w:szCs w:val="16"/>
              </w:rPr>
              <w:t>881.541</w:t>
            </w:r>
            <w:r w:rsidR="00E81280">
              <w:rPr>
                <w:rFonts w:ascii="Calibri" w:eastAsia="Times New Roman" w:hAnsi="Calibri" w:cs="Calibri"/>
                <w:b/>
                <w:bCs/>
                <w:color w:val="000000"/>
                <w:sz w:val="16"/>
                <w:szCs w:val="16"/>
              </w:rPr>
              <w:t>)</w:t>
            </w:r>
          </w:p>
        </w:tc>
        <w:tc>
          <w:tcPr>
            <w:tcW w:w="938" w:type="pct"/>
            <w:tcBorders>
              <w:top w:val="single" w:sz="8" w:space="0" w:color="auto"/>
              <w:left w:val="nil"/>
              <w:bottom w:val="single" w:sz="8" w:space="0" w:color="auto"/>
              <w:right w:val="nil"/>
            </w:tcBorders>
            <w:shd w:val="clear" w:color="auto" w:fill="DEEAF6" w:themeFill="accent1" w:themeFillTint="33"/>
            <w:noWrap/>
            <w:vAlign w:val="center"/>
            <w:hideMark/>
          </w:tcPr>
          <w:p w14:paraId="42B18413" w14:textId="0E935B08" w:rsidR="008674CB" w:rsidRPr="008674CB" w:rsidRDefault="008674CB"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1.9</w:t>
            </w:r>
            <w:r w:rsidR="00833957">
              <w:rPr>
                <w:rFonts w:ascii="Calibri" w:eastAsia="Times New Roman" w:hAnsi="Calibri" w:cs="Calibri"/>
                <w:b/>
                <w:bCs/>
                <w:color w:val="000000"/>
                <w:sz w:val="16"/>
                <w:szCs w:val="16"/>
              </w:rPr>
              <w:t>52.495.075</w:t>
            </w:r>
          </w:p>
        </w:tc>
      </w:tr>
      <w:tr w:rsidR="008674CB" w:rsidRPr="008674CB" w14:paraId="2AB2C066" w14:textId="77777777" w:rsidTr="008640BC">
        <w:trPr>
          <w:trHeight w:hRule="exact" w:val="284"/>
          <w:jc w:val="center"/>
        </w:trPr>
        <w:tc>
          <w:tcPr>
            <w:tcW w:w="716" w:type="pct"/>
            <w:tcBorders>
              <w:top w:val="nil"/>
              <w:left w:val="nil"/>
              <w:bottom w:val="nil"/>
              <w:right w:val="nil"/>
            </w:tcBorders>
            <w:shd w:val="clear" w:color="auto" w:fill="auto"/>
            <w:noWrap/>
            <w:vAlign w:val="center"/>
            <w:hideMark/>
          </w:tcPr>
          <w:p w14:paraId="2D3D0BC4"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Desapropriações</w:t>
            </w:r>
          </w:p>
        </w:tc>
        <w:tc>
          <w:tcPr>
            <w:tcW w:w="1589" w:type="pct"/>
            <w:tcBorders>
              <w:top w:val="nil"/>
              <w:left w:val="nil"/>
              <w:bottom w:val="nil"/>
              <w:right w:val="nil"/>
            </w:tcBorders>
            <w:shd w:val="clear" w:color="auto" w:fill="auto"/>
            <w:vAlign w:val="center"/>
            <w:hideMark/>
          </w:tcPr>
          <w:p w14:paraId="19F91B1F" w14:textId="0A050F78"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41.671.62</w:t>
            </w:r>
            <w:r w:rsidR="001E2281">
              <w:rPr>
                <w:rFonts w:ascii="Calibri" w:eastAsia="Times New Roman" w:hAnsi="Calibri" w:cs="Calibri"/>
                <w:color w:val="000000"/>
                <w:sz w:val="16"/>
                <w:szCs w:val="16"/>
              </w:rPr>
              <w:t>2</w:t>
            </w:r>
          </w:p>
        </w:tc>
        <w:tc>
          <w:tcPr>
            <w:tcW w:w="873" w:type="pct"/>
            <w:tcBorders>
              <w:top w:val="nil"/>
              <w:left w:val="nil"/>
              <w:bottom w:val="nil"/>
              <w:right w:val="nil"/>
            </w:tcBorders>
            <w:shd w:val="clear" w:color="auto" w:fill="auto"/>
            <w:vAlign w:val="center"/>
            <w:hideMark/>
          </w:tcPr>
          <w:p w14:paraId="04924197" w14:textId="1DFA5526" w:rsidR="008674CB" w:rsidRPr="008674CB" w:rsidRDefault="00E43D9F"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3.126.028</w:t>
            </w:r>
          </w:p>
        </w:tc>
        <w:tc>
          <w:tcPr>
            <w:tcW w:w="884" w:type="pct"/>
            <w:tcBorders>
              <w:top w:val="nil"/>
              <w:left w:val="nil"/>
              <w:bottom w:val="nil"/>
              <w:right w:val="nil"/>
            </w:tcBorders>
            <w:shd w:val="clear" w:color="auto" w:fill="auto"/>
            <w:vAlign w:val="center"/>
            <w:hideMark/>
          </w:tcPr>
          <w:p w14:paraId="79EB02B6" w14:textId="17B004BD" w:rsidR="008674CB" w:rsidRPr="008674CB" w:rsidRDefault="00F37D50"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8674CB" w:rsidRPr="008674CB">
              <w:rPr>
                <w:rFonts w:ascii="Calibri" w:eastAsia="Times New Roman" w:hAnsi="Calibri" w:cs="Calibri"/>
                <w:color w:val="000000"/>
                <w:sz w:val="16"/>
                <w:szCs w:val="16"/>
              </w:rPr>
              <w:t>8</w:t>
            </w:r>
            <w:r w:rsidR="00E43D9F">
              <w:rPr>
                <w:rFonts w:ascii="Calibri" w:eastAsia="Times New Roman" w:hAnsi="Calibri" w:cs="Calibri"/>
                <w:color w:val="000000"/>
                <w:sz w:val="16"/>
                <w:szCs w:val="16"/>
              </w:rPr>
              <w:t>33.329</w:t>
            </w: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47D3FD8C" w14:textId="4A0649E9" w:rsidR="008674CB" w:rsidRPr="008674CB" w:rsidRDefault="00E43D9F"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43.964.322</w:t>
            </w:r>
          </w:p>
        </w:tc>
      </w:tr>
      <w:tr w:rsidR="008674CB" w:rsidRPr="008674CB" w14:paraId="1253044A" w14:textId="77777777" w:rsidTr="008640BC">
        <w:trPr>
          <w:trHeight w:hRule="exact" w:val="284"/>
          <w:jc w:val="center"/>
        </w:trPr>
        <w:tc>
          <w:tcPr>
            <w:tcW w:w="716" w:type="pct"/>
            <w:tcBorders>
              <w:top w:val="nil"/>
              <w:left w:val="nil"/>
              <w:bottom w:val="nil"/>
              <w:right w:val="nil"/>
            </w:tcBorders>
            <w:shd w:val="clear" w:color="auto" w:fill="auto"/>
            <w:noWrap/>
            <w:vAlign w:val="center"/>
            <w:hideMark/>
          </w:tcPr>
          <w:p w14:paraId="268BC90C"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Trabalhistas</w:t>
            </w:r>
          </w:p>
        </w:tc>
        <w:tc>
          <w:tcPr>
            <w:tcW w:w="1589" w:type="pct"/>
            <w:tcBorders>
              <w:top w:val="nil"/>
              <w:left w:val="nil"/>
              <w:bottom w:val="nil"/>
              <w:right w:val="nil"/>
            </w:tcBorders>
            <w:shd w:val="clear" w:color="auto" w:fill="auto"/>
            <w:vAlign w:val="center"/>
            <w:hideMark/>
          </w:tcPr>
          <w:p w14:paraId="5BAC897B"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3.248.120</w:t>
            </w:r>
          </w:p>
        </w:tc>
        <w:tc>
          <w:tcPr>
            <w:tcW w:w="873" w:type="pct"/>
            <w:tcBorders>
              <w:top w:val="nil"/>
              <w:left w:val="nil"/>
              <w:bottom w:val="nil"/>
              <w:right w:val="nil"/>
            </w:tcBorders>
            <w:shd w:val="clear" w:color="auto" w:fill="auto"/>
            <w:vAlign w:val="center"/>
            <w:hideMark/>
          </w:tcPr>
          <w:p w14:paraId="05230F66" w14:textId="77AB0381" w:rsidR="008674CB" w:rsidRPr="008674CB" w:rsidRDefault="00E43D9F"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2.211.947</w:t>
            </w:r>
          </w:p>
        </w:tc>
        <w:tc>
          <w:tcPr>
            <w:tcW w:w="884" w:type="pct"/>
            <w:tcBorders>
              <w:top w:val="nil"/>
              <w:left w:val="nil"/>
              <w:bottom w:val="nil"/>
              <w:right w:val="nil"/>
            </w:tcBorders>
            <w:shd w:val="clear" w:color="auto" w:fill="auto"/>
            <w:vAlign w:val="center"/>
            <w:hideMark/>
          </w:tcPr>
          <w:p w14:paraId="2D127C1F" w14:textId="27A1041F" w:rsidR="008674CB" w:rsidRPr="008674CB" w:rsidRDefault="00F37D50"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E43D9F">
              <w:rPr>
                <w:rFonts w:ascii="Calibri" w:eastAsia="Times New Roman" w:hAnsi="Calibri" w:cs="Calibri"/>
                <w:color w:val="000000"/>
                <w:sz w:val="16"/>
                <w:szCs w:val="16"/>
              </w:rPr>
              <w:t>366.813</w:t>
            </w: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3930705A" w14:textId="50C0FCBF" w:rsidR="008674CB" w:rsidRPr="008674CB" w:rsidRDefault="00E43D9F"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5.093.254</w:t>
            </w:r>
          </w:p>
        </w:tc>
      </w:tr>
      <w:tr w:rsidR="008674CB" w:rsidRPr="008674CB" w14:paraId="0FFF56DD" w14:textId="77777777" w:rsidTr="008640BC">
        <w:trPr>
          <w:trHeight w:hRule="exact" w:val="160"/>
          <w:jc w:val="center"/>
        </w:trPr>
        <w:tc>
          <w:tcPr>
            <w:tcW w:w="716" w:type="pct"/>
            <w:tcBorders>
              <w:top w:val="nil"/>
              <w:left w:val="nil"/>
              <w:bottom w:val="nil"/>
              <w:right w:val="nil"/>
            </w:tcBorders>
            <w:shd w:val="clear" w:color="auto" w:fill="auto"/>
            <w:noWrap/>
            <w:vAlign w:val="center"/>
            <w:hideMark/>
          </w:tcPr>
          <w:p w14:paraId="15D84B53"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Cíveis</w:t>
            </w:r>
          </w:p>
        </w:tc>
        <w:tc>
          <w:tcPr>
            <w:tcW w:w="1589" w:type="pct"/>
            <w:tcBorders>
              <w:top w:val="nil"/>
              <w:left w:val="nil"/>
              <w:bottom w:val="nil"/>
              <w:right w:val="nil"/>
            </w:tcBorders>
            <w:shd w:val="clear" w:color="auto" w:fill="auto"/>
            <w:vAlign w:val="center"/>
            <w:hideMark/>
          </w:tcPr>
          <w:p w14:paraId="25CE6AB9"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1.800.922.010</w:t>
            </w:r>
          </w:p>
        </w:tc>
        <w:tc>
          <w:tcPr>
            <w:tcW w:w="873" w:type="pct"/>
            <w:tcBorders>
              <w:top w:val="nil"/>
              <w:left w:val="nil"/>
              <w:bottom w:val="nil"/>
              <w:right w:val="nil"/>
            </w:tcBorders>
            <w:shd w:val="clear" w:color="auto" w:fill="auto"/>
            <w:vAlign w:val="center"/>
            <w:hideMark/>
          </w:tcPr>
          <w:p w14:paraId="7AE0FE31" w14:textId="650CABAC" w:rsidR="008674CB" w:rsidRPr="008674CB" w:rsidRDefault="00962E5F"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124.311.344</w:t>
            </w:r>
          </w:p>
        </w:tc>
        <w:tc>
          <w:tcPr>
            <w:tcW w:w="884" w:type="pct"/>
            <w:tcBorders>
              <w:top w:val="nil"/>
              <w:left w:val="nil"/>
              <w:bottom w:val="nil"/>
              <w:right w:val="nil"/>
            </w:tcBorders>
            <w:shd w:val="clear" w:color="auto" w:fill="auto"/>
            <w:vAlign w:val="center"/>
            <w:hideMark/>
          </w:tcPr>
          <w:p w14:paraId="2484867A" w14:textId="3882C2FF" w:rsidR="008674CB" w:rsidRPr="008674CB" w:rsidRDefault="00F37D50"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8674CB" w:rsidRPr="008674CB">
              <w:rPr>
                <w:rFonts w:ascii="Calibri" w:eastAsia="Times New Roman" w:hAnsi="Calibri" w:cs="Calibri"/>
                <w:color w:val="000000"/>
                <w:sz w:val="16"/>
                <w:szCs w:val="16"/>
              </w:rPr>
              <w:t>23.681.400</w:t>
            </w: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0B27C6B9" w14:textId="35B0A9DC" w:rsidR="008674CB" w:rsidRPr="008674CB" w:rsidRDefault="00962E5F"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1.901.551.953</w:t>
            </w:r>
          </w:p>
        </w:tc>
      </w:tr>
      <w:tr w:rsidR="008674CB" w:rsidRPr="008674CB" w14:paraId="4139CB75" w14:textId="77777777" w:rsidTr="008640BC">
        <w:trPr>
          <w:trHeight w:hRule="exact" w:val="276"/>
          <w:jc w:val="center"/>
        </w:trPr>
        <w:tc>
          <w:tcPr>
            <w:tcW w:w="716" w:type="pct"/>
            <w:tcBorders>
              <w:top w:val="nil"/>
              <w:left w:val="nil"/>
              <w:right w:val="nil"/>
            </w:tcBorders>
            <w:shd w:val="clear" w:color="auto" w:fill="auto"/>
            <w:noWrap/>
            <w:vAlign w:val="center"/>
            <w:hideMark/>
          </w:tcPr>
          <w:p w14:paraId="51B423D7"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Tributárias</w:t>
            </w:r>
          </w:p>
        </w:tc>
        <w:tc>
          <w:tcPr>
            <w:tcW w:w="1589" w:type="pct"/>
            <w:tcBorders>
              <w:top w:val="nil"/>
              <w:left w:val="nil"/>
              <w:right w:val="nil"/>
            </w:tcBorders>
            <w:shd w:val="clear" w:color="auto" w:fill="auto"/>
            <w:vAlign w:val="center"/>
            <w:hideMark/>
          </w:tcPr>
          <w:p w14:paraId="06CFDADB"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1.345.775</w:t>
            </w:r>
          </w:p>
        </w:tc>
        <w:tc>
          <w:tcPr>
            <w:tcW w:w="873" w:type="pct"/>
            <w:tcBorders>
              <w:top w:val="nil"/>
              <w:left w:val="nil"/>
              <w:right w:val="nil"/>
            </w:tcBorders>
            <w:shd w:val="clear" w:color="auto" w:fill="auto"/>
            <w:vAlign w:val="center"/>
            <w:hideMark/>
          </w:tcPr>
          <w:p w14:paraId="6F0BBEAD" w14:textId="32BF254D" w:rsidR="008674CB" w:rsidRPr="008674CB" w:rsidRDefault="00F37D50"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884" w:type="pct"/>
            <w:tcBorders>
              <w:top w:val="nil"/>
              <w:left w:val="nil"/>
              <w:right w:val="nil"/>
            </w:tcBorders>
            <w:shd w:val="clear" w:color="auto" w:fill="auto"/>
            <w:vAlign w:val="center"/>
            <w:hideMark/>
          </w:tcPr>
          <w:p w14:paraId="309ED8C0" w14:textId="216CF4C4" w:rsidR="008674CB" w:rsidRPr="008674CB" w:rsidRDefault="00F37D50"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938" w:type="pct"/>
            <w:tcBorders>
              <w:top w:val="nil"/>
              <w:left w:val="nil"/>
              <w:right w:val="nil"/>
            </w:tcBorders>
            <w:shd w:val="clear" w:color="auto" w:fill="auto"/>
            <w:noWrap/>
            <w:vAlign w:val="center"/>
            <w:hideMark/>
          </w:tcPr>
          <w:p w14:paraId="58EE18C9"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1.345.775</w:t>
            </w:r>
          </w:p>
        </w:tc>
      </w:tr>
      <w:tr w:rsidR="008674CB" w:rsidRPr="008674CB" w14:paraId="4A3A84A3" w14:textId="77777777" w:rsidTr="008640BC">
        <w:trPr>
          <w:trHeight w:hRule="exact" w:val="284"/>
          <w:jc w:val="center"/>
        </w:trPr>
        <w:tc>
          <w:tcPr>
            <w:tcW w:w="716" w:type="pct"/>
            <w:tcBorders>
              <w:top w:val="nil"/>
              <w:left w:val="nil"/>
              <w:bottom w:val="single" w:sz="4" w:space="0" w:color="auto"/>
              <w:right w:val="nil"/>
            </w:tcBorders>
            <w:shd w:val="clear" w:color="auto" w:fill="auto"/>
            <w:noWrap/>
            <w:vAlign w:val="center"/>
            <w:hideMark/>
          </w:tcPr>
          <w:p w14:paraId="613F2BAE"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Previdenciárias</w:t>
            </w:r>
          </w:p>
        </w:tc>
        <w:tc>
          <w:tcPr>
            <w:tcW w:w="1589" w:type="pct"/>
            <w:tcBorders>
              <w:top w:val="nil"/>
              <w:left w:val="nil"/>
              <w:bottom w:val="single" w:sz="4" w:space="0" w:color="auto"/>
              <w:right w:val="nil"/>
            </w:tcBorders>
            <w:shd w:val="clear" w:color="auto" w:fill="auto"/>
            <w:noWrap/>
            <w:vAlign w:val="center"/>
            <w:hideMark/>
          </w:tcPr>
          <w:p w14:paraId="4F7BACCB"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489.771</w:t>
            </w:r>
          </w:p>
        </w:tc>
        <w:tc>
          <w:tcPr>
            <w:tcW w:w="873" w:type="pct"/>
            <w:tcBorders>
              <w:top w:val="nil"/>
              <w:left w:val="nil"/>
              <w:bottom w:val="single" w:sz="4" w:space="0" w:color="auto"/>
              <w:right w:val="nil"/>
            </w:tcBorders>
            <w:shd w:val="clear" w:color="auto" w:fill="auto"/>
            <w:noWrap/>
            <w:vAlign w:val="center"/>
            <w:hideMark/>
          </w:tcPr>
          <w:p w14:paraId="56A0C7E1" w14:textId="2ADFFE9A" w:rsidR="008674CB" w:rsidRPr="008674CB" w:rsidRDefault="00962E5F"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50.000</w:t>
            </w:r>
          </w:p>
        </w:tc>
        <w:tc>
          <w:tcPr>
            <w:tcW w:w="884" w:type="pct"/>
            <w:tcBorders>
              <w:top w:val="nil"/>
              <w:left w:val="nil"/>
              <w:bottom w:val="single" w:sz="4" w:space="0" w:color="auto"/>
              <w:right w:val="nil"/>
            </w:tcBorders>
            <w:shd w:val="clear" w:color="auto" w:fill="auto"/>
            <w:noWrap/>
            <w:vAlign w:val="center"/>
            <w:hideMark/>
          </w:tcPr>
          <w:p w14:paraId="7120DE4C" w14:textId="4B0922A4" w:rsidR="008674CB" w:rsidRPr="008674CB" w:rsidRDefault="00F37D50"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938" w:type="pct"/>
            <w:tcBorders>
              <w:top w:val="nil"/>
              <w:left w:val="nil"/>
              <w:bottom w:val="single" w:sz="4" w:space="0" w:color="auto"/>
              <w:right w:val="nil"/>
            </w:tcBorders>
            <w:shd w:val="clear" w:color="auto" w:fill="auto"/>
            <w:noWrap/>
            <w:vAlign w:val="center"/>
            <w:hideMark/>
          </w:tcPr>
          <w:p w14:paraId="14FD0877" w14:textId="44E2ED64" w:rsidR="008674CB" w:rsidRPr="008674CB" w:rsidRDefault="00962E5F"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539.771</w:t>
            </w:r>
          </w:p>
        </w:tc>
      </w:tr>
    </w:tbl>
    <w:p w14:paraId="1481CCDB" w14:textId="759589A9" w:rsidR="00D0297F" w:rsidRDefault="00D0297F" w:rsidP="006E5BCC">
      <w:pPr>
        <w:pStyle w:val="Textoembloco"/>
        <w:spacing w:after="0" w:line="240" w:lineRule="auto"/>
        <w:ind w:left="0" w:right="0"/>
        <w:rPr>
          <w:rFonts w:asciiTheme="minorHAnsi" w:hAnsiTheme="minorHAnsi" w:cstheme="minorHAnsi"/>
          <w:sz w:val="16"/>
          <w:szCs w:val="16"/>
          <w:shd w:val="clear" w:color="auto" w:fill="FFFFFF"/>
        </w:rPr>
      </w:pPr>
    </w:p>
    <w:p w14:paraId="21B0577C" w14:textId="5D71F5A7" w:rsidR="001250C0" w:rsidRPr="00F56B6A" w:rsidRDefault="00555A09" w:rsidP="001250C0">
      <w:pPr>
        <w:pStyle w:val="Textoembloco"/>
        <w:spacing w:before="120" w:line="264" w:lineRule="auto"/>
        <w:ind w:left="0" w:right="0"/>
        <w:rPr>
          <w:rFonts w:asciiTheme="minorHAnsi" w:hAnsiTheme="minorHAnsi" w:cstheme="minorHAnsi"/>
          <w:bCs w:val="0"/>
        </w:rPr>
      </w:pPr>
      <w:r w:rsidRPr="00F56B6A">
        <w:rPr>
          <w:rFonts w:asciiTheme="minorHAnsi" w:hAnsiTheme="minorHAnsi" w:cstheme="minorHAnsi"/>
          <w:bCs w:val="0"/>
        </w:rPr>
        <w:t>Além disso, houve no período pagamento de sentenças judiciais no montante de R$ 1,9 milhões, o qual compõe o saldo apresentado na rubrica “Provisão/Reversão para Contingências” da Demonstração do Resultado do Exercício</w:t>
      </w:r>
      <w:r w:rsidR="00F56B6A">
        <w:rPr>
          <w:rFonts w:asciiTheme="minorHAnsi" w:hAnsiTheme="minorHAnsi" w:cstheme="minorHAnsi"/>
          <w:bCs w:val="0"/>
        </w:rPr>
        <w:t>:</w:t>
      </w:r>
    </w:p>
    <w:tbl>
      <w:tblPr>
        <w:tblW w:w="5000" w:type="pct"/>
        <w:tblCellMar>
          <w:left w:w="70" w:type="dxa"/>
          <w:right w:w="70" w:type="dxa"/>
        </w:tblCellMar>
        <w:tblLook w:val="04A0" w:firstRow="1" w:lastRow="0" w:firstColumn="1" w:lastColumn="0" w:noHBand="0" w:noVBand="1"/>
      </w:tblPr>
      <w:tblGrid>
        <w:gridCol w:w="4097"/>
        <w:gridCol w:w="1638"/>
        <w:gridCol w:w="1617"/>
        <w:gridCol w:w="1638"/>
        <w:gridCol w:w="1617"/>
      </w:tblGrid>
      <w:tr w:rsidR="00FD4D21" w:rsidRPr="00FD4D21" w14:paraId="34430C1E" w14:textId="77777777" w:rsidTr="00FD4D21">
        <w:trPr>
          <w:trHeight w:val="450"/>
        </w:trPr>
        <w:tc>
          <w:tcPr>
            <w:tcW w:w="2594" w:type="pct"/>
            <w:tcBorders>
              <w:top w:val="nil"/>
              <w:left w:val="nil"/>
              <w:bottom w:val="single" w:sz="4" w:space="0" w:color="auto"/>
              <w:right w:val="nil"/>
            </w:tcBorders>
            <w:shd w:val="clear" w:color="000000" w:fill="DDEBF7"/>
            <w:noWrap/>
            <w:vAlign w:val="center"/>
            <w:hideMark/>
          </w:tcPr>
          <w:p w14:paraId="3EE3C8B2" w14:textId="77777777" w:rsidR="00FD4D21" w:rsidRPr="00FD4D21" w:rsidRDefault="00FD4D21" w:rsidP="00FD4D21">
            <w:pPr>
              <w:spacing w:after="0" w:line="240" w:lineRule="auto"/>
              <w:rPr>
                <w:rFonts w:ascii="Calibri" w:eastAsia="Times New Roman" w:hAnsi="Calibri" w:cs="Calibri"/>
                <w:b/>
                <w:bCs/>
                <w:sz w:val="16"/>
                <w:szCs w:val="16"/>
              </w:rPr>
            </w:pPr>
            <w:r w:rsidRPr="00FD4D21">
              <w:rPr>
                <w:rFonts w:ascii="Calibri" w:eastAsia="Times New Roman" w:hAnsi="Calibri" w:cs="Calibri"/>
                <w:b/>
                <w:bCs/>
                <w:sz w:val="16"/>
                <w:szCs w:val="16"/>
              </w:rPr>
              <w:t xml:space="preserve">PAGAMENTO DE SENTENÇAS JUDICIAIS </w:t>
            </w:r>
          </w:p>
        </w:tc>
        <w:tc>
          <w:tcPr>
            <w:tcW w:w="606" w:type="pct"/>
            <w:tcBorders>
              <w:top w:val="nil"/>
              <w:left w:val="nil"/>
              <w:bottom w:val="single" w:sz="4" w:space="0" w:color="auto"/>
              <w:right w:val="nil"/>
            </w:tcBorders>
            <w:shd w:val="clear" w:color="000000" w:fill="DDEBF7"/>
            <w:vAlign w:val="bottom"/>
            <w:hideMark/>
          </w:tcPr>
          <w:p w14:paraId="43972703" w14:textId="77777777" w:rsidR="00FD4D21" w:rsidRPr="00FD4D21" w:rsidRDefault="00FD4D21" w:rsidP="00FD4D21">
            <w:pPr>
              <w:spacing w:after="0" w:line="240" w:lineRule="auto"/>
              <w:jc w:val="right"/>
              <w:rPr>
                <w:rFonts w:ascii="Calibri" w:eastAsia="Times New Roman" w:hAnsi="Calibri" w:cs="Calibri"/>
                <w:b/>
                <w:bCs/>
                <w:color w:val="000000"/>
                <w:sz w:val="16"/>
                <w:szCs w:val="16"/>
              </w:rPr>
            </w:pPr>
            <w:r w:rsidRPr="00FD4D21">
              <w:rPr>
                <w:rFonts w:ascii="Calibri" w:eastAsia="Times New Roman" w:hAnsi="Calibri" w:cs="Calibri"/>
                <w:b/>
                <w:bCs/>
                <w:color w:val="000000"/>
                <w:sz w:val="16"/>
                <w:szCs w:val="16"/>
              </w:rPr>
              <w:t>01/07/2023 a 30/09/2023</w:t>
            </w:r>
          </w:p>
        </w:tc>
        <w:tc>
          <w:tcPr>
            <w:tcW w:w="597" w:type="pct"/>
            <w:tcBorders>
              <w:top w:val="nil"/>
              <w:left w:val="nil"/>
              <w:bottom w:val="single" w:sz="4" w:space="0" w:color="auto"/>
              <w:right w:val="nil"/>
            </w:tcBorders>
            <w:shd w:val="clear" w:color="000000" w:fill="DDEBF7"/>
            <w:vAlign w:val="bottom"/>
            <w:hideMark/>
          </w:tcPr>
          <w:p w14:paraId="18C06978" w14:textId="77777777" w:rsidR="00FD4D21" w:rsidRPr="00FD4D21" w:rsidRDefault="00FD4D21" w:rsidP="00FD4D21">
            <w:pPr>
              <w:spacing w:after="0" w:line="240" w:lineRule="auto"/>
              <w:jc w:val="right"/>
              <w:rPr>
                <w:rFonts w:ascii="Calibri" w:eastAsia="Times New Roman" w:hAnsi="Calibri" w:cs="Calibri"/>
                <w:b/>
                <w:bCs/>
                <w:color w:val="000000"/>
                <w:sz w:val="16"/>
                <w:szCs w:val="16"/>
              </w:rPr>
            </w:pPr>
            <w:r w:rsidRPr="00FD4D21">
              <w:rPr>
                <w:rFonts w:ascii="Calibri" w:eastAsia="Times New Roman" w:hAnsi="Calibri" w:cs="Calibri"/>
                <w:b/>
                <w:bCs/>
                <w:color w:val="000000"/>
                <w:sz w:val="16"/>
                <w:szCs w:val="16"/>
              </w:rPr>
              <w:t>01/01/2023 a 30/09/2023</w:t>
            </w:r>
          </w:p>
        </w:tc>
        <w:tc>
          <w:tcPr>
            <w:tcW w:w="606" w:type="pct"/>
            <w:tcBorders>
              <w:top w:val="nil"/>
              <w:left w:val="nil"/>
              <w:bottom w:val="single" w:sz="4" w:space="0" w:color="auto"/>
              <w:right w:val="nil"/>
            </w:tcBorders>
            <w:shd w:val="clear" w:color="000000" w:fill="DDEBF7"/>
            <w:vAlign w:val="bottom"/>
            <w:hideMark/>
          </w:tcPr>
          <w:p w14:paraId="289AF018" w14:textId="77777777" w:rsidR="00FD4D21" w:rsidRPr="00FD4D21" w:rsidRDefault="00FD4D21" w:rsidP="00FD4D21">
            <w:pPr>
              <w:spacing w:after="0" w:line="240" w:lineRule="auto"/>
              <w:jc w:val="right"/>
              <w:rPr>
                <w:rFonts w:ascii="Calibri" w:eastAsia="Times New Roman" w:hAnsi="Calibri" w:cs="Calibri"/>
                <w:b/>
                <w:bCs/>
                <w:color w:val="000000"/>
                <w:sz w:val="16"/>
                <w:szCs w:val="16"/>
              </w:rPr>
            </w:pPr>
            <w:r w:rsidRPr="00FD4D21">
              <w:rPr>
                <w:rFonts w:ascii="Calibri" w:eastAsia="Times New Roman" w:hAnsi="Calibri" w:cs="Calibri"/>
                <w:b/>
                <w:bCs/>
                <w:color w:val="000000"/>
                <w:sz w:val="16"/>
                <w:szCs w:val="16"/>
              </w:rPr>
              <w:t>01/07/2022 a 30/09/2022</w:t>
            </w:r>
          </w:p>
        </w:tc>
        <w:tc>
          <w:tcPr>
            <w:tcW w:w="597" w:type="pct"/>
            <w:tcBorders>
              <w:top w:val="nil"/>
              <w:left w:val="nil"/>
              <w:bottom w:val="single" w:sz="4" w:space="0" w:color="auto"/>
              <w:right w:val="nil"/>
            </w:tcBorders>
            <w:shd w:val="clear" w:color="000000" w:fill="DDEBF7"/>
            <w:vAlign w:val="bottom"/>
            <w:hideMark/>
          </w:tcPr>
          <w:p w14:paraId="5AF997D7" w14:textId="77777777" w:rsidR="00FD4D21" w:rsidRPr="00FD4D21" w:rsidRDefault="00FD4D21" w:rsidP="00FD4D21">
            <w:pPr>
              <w:spacing w:after="0" w:line="240" w:lineRule="auto"/>
              <w:jc w:val="right"/>
              <w:rPr>
                <w:rFonts w:ascii="Calibri" w:eastAsia="Times New Roman" w:hAnsi="Calibri" w:cs="Calibri"/>
                <w:b/>
                <w:bCs/>
                <w:color w:val="000000"/>
                <w:sz w:val="16"/>
                <w:szCs w:val="16"/>
              </w:rPr>
            </w:pPr>
            <w:r w:rsidRPr="00FD4D21">
              <w:rPr>
                <w:rFonts w:ascii="Calibri" w:eastAsia="Times New Roman" w:hAnsi="Calibri" w:cs="Calibri"/>
                <w:b/>
                <w:bCs/>
                <w:color w:val="000000"/>
                <w:sz w:val="16"/>
                <w:szCs w:val="16"/>
              </w:rPr>
              <w:t>01/01/2022 a 30/09/2022</w:t>
            </w:r>
          </w:p>
        </w:tc>
      </w:tr>
      <w:tr w:rsidR="00FD4D21" w:rsidRPr="00FD4D21" w14:paraId="1A530C23" w14:textId="77777777" w:rsidTr="00FD4D21">
        <w:trPr>
          <w:trHeight w:val="270"/>
        </w:trPr>
        <w:tc>
          <w:tcPr>
            <w:tcW w:w="2594" w:type="pct"/>
            <w:tcBorders>
              <w:top w:val="nil"/>
              <w:left w:val="nil"/>
              <w:bottom w:val="nil"/>
              <w:right w:val="nil"/>
            </w:tcBorders>
            <w:shd w:val="clear" w:color="auto" w:fill="auto"/>
            <w:noWrap/>
            <w:vAlign w:val="center"/>
            <w:hideMark/>
          </w:tcPr>
          <w:p w14:paraId="0B349BCA" w14:textId="77777777" w:rsidR="00FD4D21" w:rsidRPr="00FD4D21" w:rsidRDefault="00FD4D21" w:rsidP="00FD4D21">
            <w:pPr>
              <w:spacing w:after="0" w:line="240" w:lineRule="auto"/>
              <w:rPr>
                <w:rFonts w:ascii="Calibri" w:eastAsia="Times New Roman" w:hAnsi="Calibri" w:cs="Calibri"/>
                <w:sz w:val="16"/>
                <w:szCs w:val="16"/>
              </w:rPr>
            </w:pPr>
            <w:r w:rsidRPr="00FD4D21">
              <w:rPr>
                <w:rFonts w:ascii="Calibri" w:eastAsia="Times New Roman" w:hAnsi="Calibri" w:cs="Calibri"/>
                <w:sz w:val="16"/>
                <w:szCs w:val="16"/>
              </w:rPr>
              <w:t>Sentenças Judiciais</w:t>
            </w:r>
          </w:p>
        </w:tc>
        <w:tc>
          <w:tcPr>
            <w:tcW w:w="606" w:type="pct"/>
            <w:tcBorders>
              <w:top w:val="nil"/>
              <w:left w:val="nil"/>
              <w:bottom w:val="nil"/>
              <w:right w:val="nil"/>
            </w:tcBorders>
            <w:shd w:val="clear" w:color="auto" w:fill="auto"/>
            <w:vAlign w:val="center"/>
            <w:hideMark/>
          </w:tcPr>
          <w:p w14:paraId="7C495365" w14:textId="77777777" w:rsidR="00FD4D21" w:rsidRPr="00FD4D21" w:rsidRDefault="00FD4D21" w:rsidP="00FD4D21">
            <w:pPr>
              <w:spacing w:after="0" w:line="240" w:lineRule="auto"/>
              <w:jc w:val="right"/>
              <w:rPr>
                <w:rFonts w:ascii="Calibri" w:eastAsia="Times New Roman" w:hAnsi="Calibri" w:cs="Calibri"/>
                <w:sz w:val="16"/>
                <w:szCs w:val="16"/>
              </w:rPr>
            </w:pPr>
            <w:r w:rsidRPr="00FD4D21">
              <w:rPr>
                <w:rFonts w:ascii="Calibri" w:eastAsia="Times New Roman" w:hAnsi="Calibri" w:cs="Calibri"/>
                <w:sz w:val="16"/>
                <w:szCs w:val="16"/>
              </w:rPr>
              <w:t xml:space="preserve">                        (520.244)</w:t>
            </w:r>
          </w:p>
        </w:tc>
        <w:tc>
          <w:tcPr>
            <w:tcW w:w="597" w:type="pct"/>
            <w:tcBorders>
              <w:top w:val="nil"/>
              <w:left w:val="nil"/>
              <w:bottom w:val="nil"/>
              <w:right w:val="nil"/>
            </w:tcBorders>
            <w:shd w:val="clear" w:color="auto" w:fill="auto"/>
            <w:vAlign w:val="center"/>
            <w:hideMark/>
          </w:tcPr>
          <w:p w14:paraId="241140AE" w14:textId="77777777" w:rsidR="00FD4D21" w:rsidRPr="00FD4D21" w:rsidRDefault="00FD4D21" w:rsidP="00FD4D21">
            <w:pPr>
              <w:spacing w:after="0" w:line="240" w:lineRule="auto"/>
              <w:jc w:val="right"/>
              <w:rPr>
                <w:rFonts w:ascii="Calibri" w:eastAsia="Times New Roman" w:hAnsi="Calibri" w:cs="Calibri"/>
                <w:sz w:val="16"/>
                <w:szCs w:val="16"/>
              </w:rPr>
            </w:pPr>
            <w:r w:rsidRPr="00FD4D21">
              <w:rPr>
                <w:rFonts w:ascii="Calibri" w:eastAsia="Times New Roman" w:hAnsi="Calibri" w:cs="Calibri"/>
                <w:sz w:val="16"/>
                <w:szCs w:val="16"/>
              </w:rPr>
              <w:t xml:space="preserve">                    (1.916.595)</w:t>
            </w:r>
          </w:p>
        </w:tc>
        <w:tc>
          <w:tcPr>
            <w:tcW w:w="606" w:type="pct"/>
            <w:tcBorders>
              <w:top w:val="nil"/>
              <w:left w:val="nil"/>
              <w:bottom w:val="nil"/>
              <w:right w:val="nil"/>
            </w:tcBorders>
            <w:shd w:val="clear" w:color="auto" w:fill="auto"/>
            <w:vAlign w:val="center"/>
            <w:hideMark/>
          </w:tcPr>
          <w:p w14:paraId="44EB17C5" w14:textId="77777777" w:rsidR="00FD4D21" w:rsidRPr="00FD4D21" w:rsidRDefault="00FD4D21" w:rsidP="00FD4D21">
            <w:pPr>
              <w:spacing w:after="0" w:line="240" w:lineRule="auto"/>
              <w:jc w:val="right"/>
              <w:rPr>
                <w:rFonts w:ascii="Calibri" w:eastAsia="Times New Roman" w:hAnsi="Calibri" w:cs="Calibri"/>
                <w:sz w:val="16"/>
                <w:szCs w:val="16"/>
              </w:rPr>
            </w:pPr>
            <w:r w:rsidRPr="00FD4D21">
              <w:rPr>
                <w:rFonts w:ascii="Calibri" w:eastAsia="Times New Roman" w:hAnsi="Calibri" w:cs="Calibri"/>
                <w:sz w:val="16"/>
                <w:szCs w:val="16"/>
              </w:rPr>
              <w:t xml:space="preserve">                        (316.099)</w:t>
            </w:r>
          </w:p>
        </w:tc>
        <w:tc>
          <w:tcPr>
            <w:tcW w:w="597" w:type="pct"/>
            <w:tcBorders>
              <w:top w:val="nil"/>
              <w:left w:val="nil"/>
              <w:bottom w:val="nil"/>
              <w:right w:val="nil"/>
            </w:tcBorders>
            <w:shd w:val="clear" w:color="auto" w:fill="auto"/>
            <w:vAlign w:val="center"/>
            <w:hideMark/>
          </w:tcPr>
          <w:p w14:paraId="09FBC220" w14:textId="77777777" w:rsidR="00FD4D21" w:rsidRPr="00FD4D21" w:rsidRDefault="00FD4D21" w:rsidP="00FD4D21">
            <w:pPr>
              <w:spacing w:after="0" w:line="240" w:lineRule="auto"/>
              <w:jc w:val="right"/>
              <w:rPr>
                <w:rFonts w:ascii="Calibri" w:eastAsia="Times New Roman" w:hAnsi="Calibri" w:cs="Calibri"/>
                <w:sz w:val="16"/>
                <w:szCs w:val="16"/>
              </w:rPr>
            </w:pPr>
            <w:r w:rsidRPr="00FD4D21">
              <w:rPr>
                <w:rFonts w:ascii="Calibri" w:eastAsia="Times New Roman" w:hAnsi="Calibri" w:cs="Calibri"/>
                <w:sz w:val="16"/>
                <w:szCs w:val="16"/>
              </w:rPr>
              <w:t xml:space="preserve">                    (5.022.654)</w:t>
            </w:r>
          </w:p>
        </w:tc>
      </w:tr>
      <w:tr w:rsidR="00FD4D21" w:rsidRPr="00FD4D21" w14:paraId="6CBD32F5" w14:textId="77777777" w:rsidTr="00FD4D21">
        <w:trPr>
          <w:trHeight w:val="270"/>
        </w:trPr>
        <w:tc>
          <w:tcPr>
            <w:tcW w:w="2594" w:type="pct"/>
            <w:tcBorders>
              <w:top w:val="single" w:sz="4" w:space="0" w:color="auto"/>
              <w:left w:val="nil"/>
              <w:bottom w:val="single" w:sz="4" w:space="0" w:color="auto"/>
              <w:right w:val="nil"/>
            </w:tcBorders>
            <w:shd w:val="clear" w:color="000000" w:fill="DDEBF7"/>
            <w:noWrap/>
            <w:vAlign w:val="center"/>
            <w:hideMark/>
          </w:tcPr>
          <w:p w14:paraId="7F054B44" w14:textId="77777777" w:rsidR="00FD4D21" w:rsidRPr="00FD4D21" w:rsidRDefault="00FD4D21" w:rsidP="00FD4D21">
            <w:pPr>
              <w:spacing w:after="0" w:line="240" w:lineRule="auto"/>
              <w:rPr>
                <w:rFonts w:ascii="Calibri" w:eastAsia="Times New Roman" w:hAnsi="Calibri" w:cs="Calibri"/>
                <w:b/>
                <w:bCs/>
                <w:sz w:val="16"/>
                <w:szCs w:val="16"/>
              </w:rPr>
            </w:pPr>
            <w:r w:rsidRPr="00FD4D21">
              <w:rPr>
                <w:rFonts w:ascii="Calibri" w:eastAsia="Times New Roman" w:hAnsi="Calibri" w:cs="Calibri"/>
                <w:b/>
                <w:bCs/>
                <w:sz w:val="16"/>
                <w:szCs w:val="16"/>
              </w:rPr>
              <w:t xml:space="preserve">TOTAL </w:t>
            </w:r>
          </w:p>
        </w:tc>
        <w:tc>
          <w:tcPr>
            <w:tcW w:w="606" w:type="pct"/>
            <w:tcBorders>
              <w:top w:val="single" w:sz="4" w:space="0" w:color="auto"/>
              <w:left w:val="nil"/>
              <w:bottom w:val="single" w:sz="4" w:space="0" w:color="auto"/>
              <w:right w:val="nil"/>
            </w:tcBorders>
            <w:shd w:val="clear" w:color="000000" w:fill="DDEBF7"/>
            <w:noWrap/>
            <w:vAlign w:val="center"/>
            <w:hideMark/>
          </w:tcPr>
          <w:p w14:paraId="09256485" w14:textId="77777777" w:rsidR="00FD4D21" w:rsidRPr="00FD4D21" w:rsidRDefault="00FD4D21" w:rsidP="00FD4D21">
            <w:pPr>
              <w:spacing w:after="0" w:line="240" w:lineRule="auto"/>
              <w:jc w:val="right"/>
              <w:rPr>
                <w:rFonts w:ascii="Calibri" w:eastAsia="Times New Roman" w:hAnsi="Calibri" w:cs="Calibri"/>
                <w:b/>
                <w:bCs/>
                <w:sz w:val="16"/>
                <w:szCs w:val="16"/>
              </w:rPr>
            </w:pPr>
            <w:r w:rsidRPr="00FD4D21">
              <w:rPr>
                <w:rFonts w:ascii="Calibri" w:eastAsia="Times New Roman" w:hAnsi="Calibri" w:cs="Calibri"/>
                <w:b/>
                <w:bCs/>
                <w:sz w:val="16"/>
                <w:szCs w:val="16"/>
              </w:rPr>
              <w:t xml:space="preserve">                        (520.244)</w:t>
            </w:r>
          </w:p>
        </w:tc>
        <w:tc>
          <w:tcPr>
            <w:tcW w:w="597" w:type="pct"/>
            <w:tcBorders>
              <w:top w:val="single" w:sz="4" w:space="0" w:color="auto"/>
              <w:left w:val="nil"/>
              <w:bottom w:val="single" w:sz="4" w:space="0" w:color="auto"/>
              <w:right w:val="nil"/>
            </w:tcBorders>
            <w:shd w:val="clear" w:color="000000" w:fill="DDEBF7"/>
            <w:noWrap/>
            <w:vAlign w:val="center"/>
            <w:hideMark/>
          </w:tcPr>
          <w:p w14:paraId="7A8DFCAF" w14:textId="77777777" w:rsidR="00FD4D21" w:rsidRPr="00FD4D21" w:rsidRDefault="00FD4D21" w:rsidP="00FD4D21">
            <w:pPr>
              <w:spacing w:after="0" w:line="240" w:lineRule="auto"/>
              <w:jc w:val="right"/>
              <w:rPr>
                <w:rFonts w:ascii="Calibri" w:eastAsia="Times New Roman" w:hAnsi="Calibri" w:cs="Calibri"/>
                <w:b/>
                <w:bCs/>
                <w:sz w:val="16"/>
                <w:szCs w:val="16"/>
              </w:rPr>
            </w:pPr>
            <w:r w:rsidRPr="00FD4D21">
              <w:rPr>
                <w:rFonts w:ascii="Calibri" w:eastAsia="Times New Roman" w:hAnsi="Calibri" w:cs="Calibri"/>
                <w:b/>
                <w:bCs/>
                <w:sz w:val="16"/>
                <w:szCs w:val="16"/>
              </w:rPr>
              <w:t xml:space="preserve">                    (1.916.595)</w:t>
            </w:r>
          </w:p>
        </w:tc>
        <w:tc>
          <w:tcPr>
            <w:tcW w:w="606" w:type="pct"/>
            <w:tcBorders>
              <w:top w:val="single" w:sz="4" w:space="0" w:color="auto"/>
              <w:left w:val="nil"/>
              <w:bottom w:val="single" w:sz="4" w:space="0" w:color="auto"/>
              <w:right w:val="nil"/>
            </w:tcBorders>
            <w:shd w:val="clear" w:color="000000" w:fill="DDEBF7"/>
            <w:noWrap/>
            <w:vAlign w:val="center"/>
            <w:hideMark/>
          </w:tcPr>
          <w:p w14:paraId="3423B285" w14:textId="77777777" w:rsidR="00FD4D21" w:rsidRPr="00FD4D21" w:rsidRDefault="00FD4D21" w:rsidP="00FD4D21">
            <w:pPr>
              <w:spacing w:after="0" w:line="240" w:lineRule="auto"/>
              <w:jc w:val="right"/>
              <w:rPr>
                <w:rFonts w:ascii="Calibri" w:eastAsia="Times New Roman" w:hAnsi="Calibri" w:cs="Calibri"/>
                <w:b/>
                <w:bCs/>
                <w:sz w:val="16"/>
                <w:szCs w:val="16"/>
              </w:rPr>
            </w:pPr>
            <w:r w:rsidRPr="00FD4D21">
              <w:rPr>
                <w:rFonts w:ascii="Calibri" w:eastAsia="Times New Roman" w:hAnsi="Calibri" w:cs="Calibri"/>
                <w:b/>
                <w:bCs/>
                <w:sz w:val="16"/>
                <w:szCs w:val="16"/>
              </w:rPr>
              <w:t xml:space="preserve">                        (316.099)</w:t>
            </w:r>
          </w:p>
        </w:tc>
        <w:tc>
          <w:tcPr>
            <w:tcW w:w="597" w:type="pct"/>
            <w:tcBorders>
              <w:top w:val="single" w:sz="4" w:space="0" w:color="auto"/>
              <w:left w:val="nil"/>
              <w:bottom w:val="single" w:sz="4" w:space="0" w:color="auto"/>
              <w:right w:val="nil"/>
            </w:tcBorders>
            <w:shd w:val="clear" w:color="000000" w:fill="DDEBF7"/>
            <w:noWrap/>
            <w:vAlign w:val="center"/>
            <w:hideMark/>
          </w:tcPr>
          <w:p w14:paraId="5884765A" w14:textId="77777777" w:rsidR="00FD4D21" w:rsidRPr="00FD4D21" w:rsidRDefault="00FD4D21" w:rsidP="00FD4D21">
            <w:pPr>
              <w:spacing w:after="0" w:line="240" w:lineRule="auto"/>
              <w:jc w:val="right"/>
              <w:rPr>
                <w:rFonts w:ascii="Calibri" w:eastAsia="Times New Roman" w:hAnsi="Calibri" w:cs="Calibri"/>
                <w:b/>
                <w:bCs/>
                <w:sz w:val="16"/>
                <w:szCs w:val="16"/>
              </w:rPr>
            </w:pPr>
            <w:r w:rsidRPr="00FD4D21">
              <w:rPr>
                <w:rFonts w:ascii="Calibri" w:eastAsia="Times New Roman" w:hAnsi="Calibri" w:cs="Calibri"/>
                <w:b/>
                <w:bCs/>
                <w:sz w:val="16"/>
                <w:szCs w:val="16"/>
              </w:rPr>
              <w:t xml:space="preserve">                    (5.022.654)</w:t>
            </w:r>
          </w:p>
        </w:tc>
      </w:tr>
    </w:tbl>
    <w:p w14:paraId="03421FD2" w14:textId="77777777" w:rsidR="00DF597E" w:rsidRPr="00F269C4" w:rsidRDefault="00DF597E" w:rsidP="006E5BCC">
      <w:pPr>
        <w:pStyle w:val="Textoembloco"/>
        <w:spacing w:after="0" w:line="240" w:lineRule="auto"/>
        <w:ind w:left="0" w:right="0"/>
        <w:rPr>
          <w:rFonts w:ascii="Calibri" w:hAnsi="Calibri" w:cs="Calibri"/>
          <w:color w:val="FF0000"/>
          <w:sz w:val="22"/>
          <w:szCs w:val="22"/>
          <w:shd w:val="clear" w:color="auto" w:fill="FFFFFF"/>
        </w:rPr>
      </w:pPr>
    </w:p>
    <w:p w14:paraId="529C9B0A" w14:textId="77777777" w:rsidR="00D0297F" w:rsidRPr="00E743E1" w:rsidRDefault="00D0297F" w:rsidP="006E5BCC">
      <w:pPr>
        <w:numPr>
          <w:ilvl w:val="0"/>
          <w:numId w:val="26"/>
        </w:numPr>
        <w:ind w:left="567" w:hanging="567"/>
        <w:jc w:val="both"/>
        <w:rPr>
          <w:rFonts w:cstheme="minorHAnsi"/>
          <w:b/>
          <w:sz w:val="20"/>
          <w:szCs w:val="20"/>
          <w:u w:val="single"/>
        </w:rPr>
      </w:pPr>
      <w:r w:rsidRPr="00E743E1">
        <w:rPr>
          <w:rFonts w:cstheme="minorHAnsi"/>
          <w:b/>
          <w:sz w:val="20"/>
          <w:szCs w:val="20"/>
          <w:u w:val="single"/>
        </w:rPr>
        <w:t>Contingências de Ações Cíveis:</w:t>
      </w:r>
    </w:p>
    <w:p w14:paraId="5CF4B249" w14:textId="77777777" w:rsidR="00D0297F" w:rsidRPr="00E743E1" w:rsidRDefault="00D0297F" w:rsidP="006E5BCC">
      <w:pPr>
        <w:spacing w:before="120"/>
        <w:jc w:val="both"/>
        <w:rPr>
          <w:rFonts w:cstheme="minorHAnsi"/>
          <w:sz w:val="20"/>
          <w:szCs w:val="20"/>
        </w:rPr>
      </w:pPr>
      <w:r w:rsidRPr="00E743E1">
        <w:rPr>
          <w:rFonts w:cstheme="minorHAnsi"/>
          <w:sz w:val="20"/>
          <w:szCs w:val="20"/>
        </w:rPr>
        <w:t xml:space="preserve">Em relação aos processos cíveis, tem-se que as temáticas mais recorrentes são as de Ações Indenizatórias ou Ações de Cobrança, as quais dizem respeito, notadamente, no primeiro caso a indenizações por danos supostamente causados aos imóveis dos autores pela construção da ferrovia e quanto às de cobrança, às questões contratuais mais diversas, desde cobranças de medições de contratos, requerimento de valores supostamente não pagos em execuções contratuais, cobrança de reajustes, questionamentos de glosas e outros. </w:t>
      </w:r>
    </w:p>
    <w:p w14:paraId="32688AB0" w14:textId="77777777" w:rsidR="00D0297F" w:rsidRPr="00E743E1" w:rsidRDefault="00D0297F" w:rsidP="006E5BCC">
      <w:pPr>
        <w:spacing w:before="120"/>
        <w:jc w:val="both"/>
        <w:rPr>
          <w:rFonts w:cstheme="minorHAnsi"/>
          <w:sz w:val="20"/>
          <w:szCs w:val="20"/>
        </w:rPr>
      </w:pPr>
      <w:r w:rsidRPr="00E743E1">
        <w:rPr>
          <w:rFonts w:cstheme="minorHAnsi"/>
          <w:sz w:val="20"/>
          <w:szCs w:val="20"/>
        </w:rPr>
        <w:t>As principais ações com riscos de prováveis perdas são das varas cíveis, dentre as quais se destacam:</w:t>
      </w:r>
    </w:p>
    <w:p w14:paraId="6F9D588D" w14:textId="77777777" w:rsidR="00D0297F" w:rsidRPr="00E743E1" w:rsidRDefault="00D0297F" w:rsidP="00D0297F">
      <w:pPr>
        <w:pStyle w:val="PargrafodaLista"/>
        <w:numPr>
          <w:ilvl w:val="0"/>
          <w:numId w:val="27"/>
        </w:numPr>
        <w:jc w:val="both"/>
        <w:rPr>
          <w:rFonts w:cstheme="minorHAnsi"/>
          <w:sz w:val="20"/>
          <w:szCs w:val="20"/>
        </w:rPr>
      </w:pPr>
      <w:r w:rsidRPr="00E743E1">
        <w:rPr>
          <w:rFonts w:cstheme="minorHAnsi"/>
          <w:sz w:val="20"/>
          <w:szCs w:val="20"/>
        </w:rPr>
        <w:t>0034224-66.2009.4.01.3400: Trata-se de ação ajuizada em desfavor da Valec em que se pleiteia o reequilíbrio econômico-financeiro do Contrato 022/2006. Pendem de julgamento a ação e diversos petitórios recursais. Valor provável da provisão da contingência R$1.059.979.423,63.</w:t>
      </w:r>
    </w:p>
    <w:p w14:paraId="025B1888" w14:textId="77B1461C" w:rsidR="00D0297F" w:rsidRPr="00E743E1" w:rsidRDefault="00D0297F" w:rsidP="00D0297F">
      <w:pPr>
        <w:pStyle w:val="PargrafodaLista"/>
        <w:numPr>
          <w:ilvl w:val="0"/>
          <w:numId w:val="27"/>
        </w:numPr>
        <w:jc w:val="both"/>
        <w:rPr>
          <w:rFonts w:cstheme="minorHAnsi"/>
          <w:sz w:val="20"/>
          <w:szCs w:val="20"/>
        </w:rPr>
      </w:pPr>
      <w:r w:rsidRPr="00E743E1">
        <w:rPr>
          <w:rFonts w:cstheme="minorHAnsi"/>
          <w:sz w:val="20"/>
          <w:szCs w:val="20"/>
        </w:rPr>
        <w:t>0009921-41.2016.4.01.3400:  Trata-se da recomposição do equilíbrio econômico-financeiro do contrato nº 054/2010. Valor provável da provisão da contingência R$202.069.472,66.</w:t>
      </w:r>
    </w:p>
    <w:p w14:paraId="7BC8BDE5" w14:textId="14986FDA" w:rsidR="00D0297F" w:rsidRPr="00E743E1" w:rsidRDefault="00D0297F" w:rsidP="00D0297F">
      <w:pPr>
        <w:pStyle w:val="PargrafodaLista"/>
        <w:numPr>
          <w:ilvl w:val="0"/>
          <w:numId w:val="27"/>
        </w:numPr>
        <w:jc w:val="both"/>
        <w:rPr>
          <w:rFonts w:cstheme="minorHAnsi"/>
          <w:sz w:val="20"/>
          <w:szCs w:val="20"/>
        </w:rPr>
      </w:pPr>
      <w:r w:rsidRPr="00E743E1">
        <w:rPr>
          <w:rFonts w:cstheme="minorHAnsi"/>
          <w:sz w:val="20"/>
          <w:szCs w:val="20"/>
        </w:rPr>
        <w:t>1018694-24.2017.4.01.3400: Trata-se de ressarcimento de equilíbrio financeiro</w:t>
      </w:r>
      <w:r w:rsidR="00E059E3" w:rsidRPr="00E743E1">
        <w:rPr>
          <w:rFonts w:cstheme="minorHAnsi"/>
          <w:sz w:val="20"/>
          <w:szCs w:val="20"/>
        </w:rPr>
        <w:t xml:space="preserve"> do contrato nº</w:t>
      </w:r>
      <w:r w:rsidR="005C3145" w:rsidRPr="00E743E1">
        <w:rPr>
          <w:rFonts w:cstheme="minorHAnsi"/>
          <w:sz w:val="20"/>
          <w:szCs w:val="20"/>
        </w:rPr>
        <w:t xml:space="preserve"> 006/2014</w:t>
      </w:r>
      <w:r w:rsidRPr="00E743E1">
        <w:rPr>
          <w:rFonts w:cstheme="minorHAnsi"/>
          <w:sz w:val="20"/>
          <w:szCs w:val="20"/>
        </w:rPr>
        <w:t>, em que a autora alega que houve descumprimento de obrigações contratuais e do cronograma por parte da Valec. Valor provável da provisão da contingência R$ 165.618.651,85.</w:t>
      </w:r>
    </w:p>
    <w:p w14:paraId="5F29E5A4" w14:textId="77777777" w:rsidR="00D0297F" w:rsidRPr="00E743E1" w:rsidRDefault="00D0297F" w:rsidP="00D0297F">
      <w:pPr>
        <w:pStyle w:val="PargrafodaLista"/>
        <w:numPr>
          <w:ilvl w:val="0"/>
          <w:numId w:val="27"/>
        </w:numPr>
        <w:jc w:val="both"/>
        <w:rPr>
          <w:rFonts w:cstheme="minorHAnsi"/>
          <w:sz w:val="20"/>
          <w:szCs w:val="20"/>
        </w:rPr>
      </w:pPr>
      <w:r w:rsidRPr="00E743E1">
        <w:rPr>
          <w:rFonts w:cstheme="minorHAnsi"/>
          <w:sz w:val="20"/>
          <w:szCs w:val="20"/>
        </w:rPr>
        <w:t>0060773-69.2016.4.01.3400: Trata-se reequilíbrio econômico-financeiro do contrato 007/2014. Valor provável da provisão da contingência R$ 122.248.435,57.</w:t>
      </w:r>
    </w:p>
    <w:p w14:paraId="655BA143" w14:textId="77777777" w:rsidR="00D0297F" w:rsidRPr="00E743E1" w:rsidRDefault="00D0297F" w:rsidP="00E743E1">
      <w:pPr>
        <w:pStyle w:val="PargrafodaLista"/>
        <w:spacing w:before="120" w:after="0"/>
        <w:contextualSpacing w:val="0"/>
        <w:jc w:val="both"/>
        <w:rPr>
          <w:rFonts w:cstheme="minorHAnsi"/>
          <w:color w:val="FF0000"/>
          <w:sz w:val="20"/>
          <w:szCs w:val="20"/>
        </w:rPr>
      </w:pPr>
    </w:p>
    <w:p w14:paraId="07467BA2" w14:textId="77777777" w:rsidR="00D0297F" w:rsidRPr="00E743E1" w:rsidRDefault="00D0297F" w:rsidP="00E743E1">
      <w:pPr>
        <w:numPr>
          <w:ilvl w:val="0"/>
          <w:numId w:val="26"/>
        </w:numPr>
        <w:ind w:left="567" w:right="-142" w:hanging="567"/>
        <w:jc w:val="both"/>
        <w:rPr>
          <w:rFonts w:cstheme="minorHAnsi"/>
          <w:b/>
          <w:sz w:val="20"/>
          <w:szCs w:val="20"/>
          <w:u w:val="single"/>
        </w:rPr>
      </w:pPr>
      <w:r w:rsidRPr="00E743E1">
        <w:rPr>
          <w:rFonts w:cstheme="minorHAnsi"/>
          <w:b/>
          <w:sz w:val="20"/>
          <w:szCs w:val="20"/>
          <w:u w:val="single"/>
        </w:rPr>
        <w:t xml:space="preserve">Contingências de Ações Trabalhistas: </w:t>
      </w:r>
    </w:p>
    <w:p w14:paraId="3601A5BB" w14:textId="77777777" w:rsidR="00D0297F" w:rsidRPr="00E743E1" w:rsidRDefault="00D0297F" w:rsidP="006E5BCC">
      <w:pPr>
        <w:spacing w:before="120"/>
        <w:jc w:val="both"/>
        <w:rPr>
          <w:rFonts w:cstheme="minorHAnsi"/>
          <w:sz w:val="20"/>
          <w:szCs w:val="20"/>
        </w:rPr>
      </w:pPr>
      <w:r w:rsidRPr="00E743E1">
        <w:rPr>
          <w:rFonts w:cstheme="minorHAnsi"/>
          <w:sz w:val="20"/>
          <w:szCs w:val="20"/>
        </w:rPr>
        <w:t>As ações judiciais denominadas de reclamações trabalhistas constituem controvérsias entre os sujeitos da relação de trabalho, frequentemente empregador e empregado, submetidas à resolução jurisdicional. No âmbito da VALEC, esses processos são divididos em dois grandes grupos: o primeiro, formado por empregados efetivos que geralmente demandam o judiciário em razão de algum direito trabalhista específico ou supostos descumprimentos do Plano de Cargos e Salários a que se vinculam; e o segundo, por empregados das empresas que mantêm ou mantiveram contratos de fornecimento de mão de obra com a VALEC. Nestes últimos, a VALEC é demandada de forma subsidiária.</w:t>
      </w:r>
    </w:p>
    <w:p w14:paraId="783FD364" w14:textId="77777777" w:rsidR="00D0297F" w:rsidRPr="00E743E1" w:rsidRDefault="00D0297F" w:rsidP="006E5BCC">
      <w:pPr>
        <w:spacing w:before="120"/>
        <w:jc w:val="both"/>
        <w:rPr>
          <w:rFonts w:cstheme="minorHAnsi"/>
          <w:sz w:val="20"/>
          <w:szCs w:val="20"/>
        </w:rPr>
      </w:pPr>
      <w:r w:rsidRPr="00E743E1">
        <w:rPr>
          <w:rFonts w:cstheme="minorHAnsi"/>
          <w:sz w:val="20"/>
          <w:szCs w:val="20"/>
        </w:rPr>
        <w:t>A temática de responsabilidade subsidiária trabalhista é a mais recorrente no universo quantitativo e diz respeito ao descumprimento, pelas Contratadas da VALEC, das obrigações trabalhistas em face aos seus próprios empregados mobilizados para prestação de serviços em contratos firmados com a Estatal, implicando na inclusão da VALEC como responsável subsidiariamente no polo passivo dessas demandas judiciais.</w:t>
      </w:r>
    </w:p>
    <w:p w14:paraId="439DA913" w14:textId="77777777" w:rsidR="00D0297F" w:rsidRPr="00E743E1" w:rsidRDefault="00D0297F" w:rsidP="006E5BCC">
      <w:pPr>
        <w:spacing w:before="120"/>
        <w:jc w:val="both"/>
        <w:rPr>
          <w:rFonts w:cstheme="minorHAnsi"/>
          <w:sz w:val="20"/>
          <w:szCs w:val="20"/>
        </w:rPr>
      </w:pPr>
      <w:r w:rsidRPr="00E743E1">
        <w:rPr>
          <w:rFonts w:cstheme="minorHAnsi"/>
          <w:sz w:val="20"/>
          <w:szCs w:val="20"/>
        </w:rPr>
        <w:t>Além do quadro dito VALEC, a Estatal sucedeu ao longo dos anos obrigações de empresas extintas, como GEIPOT e RFFSA, absorvendo o quadro de pessoal dessas empresas que passaram a compor, dentro das suas particularidades, também o seu quadro efetivo. Necessário explanar que, quando da extinção da Empresa Brasileira de Planejamento de Transportes (GEIPOT), a transferência dos seus empregados ao quadro especial da VALEC ocorreu por força do artigo 26 da Lei nº 11.772/2008, que previu a vedação de comunicação aos planos de cargos e salários da VALEC. Embora pacificada na legislação, a questão foi objeto de diversas judicializações face à Estatal, que se amparava nos ditames legais para lograr êxito no judiciário. Ademais, os empregados do extinto GEIPOT também ingressaram com outros pleitos, muitos deles já arquivados, dos quais destacam-se os de incorporação de gratificação, cessão de empregados, plano de saúde e cumprimento do Plano de Cargos e Salários.</w:t>
      </w:r>
    </w:p>
    <w:p w14:paraId="126C2096" w14:textId="535F37EE" w:rsidR="00D0297F" w:rsidRPr="00E743E1" w:rsidRDefault="00D0297F" w:rsidP="006E5BCC">
      <w:pPr>
        <w:spacing w:before="120"/>
        <w:jc w:val="both"/>
        <w:rPr>
          <w:rFonts w:cstheme="minorHAnsi"/>
          <w:sz w:val="20"/>
          <w:szCs w:val="20"/>
        </w:rPr>
      </w:pPr>
      <w:r w:rsidRPr="00E743E1">
        <w:rPr>
          <w:rFonts w:cstheme="minorHAnsi"/>
          <w:sz w:val="20"/>
          <w:szCs w:val="20"/>
        </w:rPr>
        <w:t>Quanto à Rede Ferroviária Federal S/A (RFFSA), a alteração do contrato de trabalho com a sucessão trabalhista se deu por força da Lei nº 11.483/2007 e as principais judicializações dessa categoria contemplam pedidos para manutenção dos empregados nas cidades em que laboravam à época da Inventariança. Ademais, também foram propostas ações requerendo equiparação salarial aos empregados da VALEC. De igual modo à legislação aplicada ao GEIPOT, há óbice nas demandas apresentadas em razão do disposto no §2º, art. 17 da Lei nº 11.483, de 31 de maio de 2007, que veda a comunicação dos Planos de Cargos e Salários da VALEC.</w:t>
      </w:r>
    </w:p>
    <w:p w14:paraId="592AD66F" w14:textId="77777777" w:rsidR="00D0297F" w:rsidRPr="00E743E1" w:rsidRDefault="00D0297F" w:rsidP="006E5BCC">
      <w:pPr>
        <w:spacing w:before="120"/>
        <w:jc w:val="both"/>
        <w:rPr>
          <w:rFonts w:cstheme="minorHAnsi"/>
          <w:sz w:val="20"/>
          <w:szCs w:val="20"/>
        </w:rPr>
      </w:pPr>
      <w:r w:rsidRPr="00E743E1">
        <w:rPr>
          <w:rFonts w:cstheme="minorHAnsi"/>
          <w:sz w:val="20"/>
          <w:szCs w:val="20"/>
        </w:rPr>
        <w:t>As principais ações com riscos de prováveis perdas são das varas trabalhistas, dentre as quais se destacam:</w:t>
      </w:r>
    </w:p>
    <w:p w14:paraId="408897BE" w14:textId="4D689B27" w:rsidR="00594CFE" w:rsidRPr="00E743E1" w:rsidRDefault="00F6146B" w:rsidP="00E34125">
      <w:pPr>
        <w:pStyle w:val="PargrafodaLista"/>
        <w:numPr>
          <w:ilvl w:val="0"/>
          <w:numId w:val="28"/>
        </w:numPr>
        <w:ind w:left="788" w:hanging="425"/>
        <w:jc w:val="both"/>
        <w:rPr>
          <w:rFonts w:cstheme="minorHAnsi"/>
          <w:sz w:val="20"/>
          <w:szCs w:val="20"/>
        </w:rPr>
      </w:pPr>
      <w:r w:rsidRPr="00E743E1">
        <w:rPr>
          <w:rFonts w:cstheme="minorHAnsi"/>
          <w:sz w:val="20"/>
          <w:szCs w:val="20"/>
        </w:rPr>
        <w:t xml:space="preserve">0001007-86.2012.5.03.0005: </w:t>
      </w:r>
      <w:r w:rsidR="00032BA5" w:rsidRPr="00E743E1">
        <w:rPr>
          <w:rFonts w:cstheme="minorHAnsi"/>
          <w:sz w:val="20"/>
          <w:szCs w:val="20"/>
        </w:rPr>
        <w:t xml:space="preserve">Trata-se de </w:t>
      </w:r>
      <w:r w:rsidR="006115C0" w:rsidRPr="00E743E1">
        <w:rPr>
          <w:rFonts w:cstheme="minorHAnsi"/>
          <w:sz w:val="20"/>
          <w:szCs w:val="20"/>
        </w:rPr>
        <w:t xml:space="preserve">requerimento </w:t>
      </w:r>
      <w:r w:rsidR="00924C4B" w:rsidRPr="00E743E1">
        <w:rPr>
          <w:rFonts w:cstheme="minorHAnsi"/>
          <w:sz w:val="20"/>
          <w:szCs w:val="20"/>
        </w:rPr>
        <w:t>do sindicato Autor</w:t>
      </w:r>
      <w:r w:rsidR="0009518B" w:rsidRPr="00E743E1">
        <w:rPr>
          <w:rFonts w:cstheme="minorHAnsi"/>
          <w:sz w:val="20"/>
          <w:szCs w:val="20"/>
        </w:rPr>
        <w:t xml:space="preserve"> por</w:t>
      </w:r>
      <w:r w:rsidR="006115C0" w:rsidRPr="00E743E1">
        <w:rPr>
          <w:rFonts w:cstheme="minorHAnsi"/>
          <w:sz w:val="20"/>
          <w:szCs w:val="20"/>
        </w:rPr>
        <w:t xml:space="preserve"> pagamentos de diferenças de</w:t>
      </w:r>
      <w:r w:rsidR="0009518B" w:rsidRPr="00E743E1">
        <w:rPr>
          <w:rFonts w:cstheme="minorHAnsi"/>
          <w:sz w:val="20"/>
          <w:szCs w:val="20"/>
        </w:rPr>
        <w:t xml:space="preserve"> </w:t>
      </w:r>
      <w:r w:rsidR="005B65CA" w:rsidRPr="00E743E1">
        <w:rPr>
          <w:rFonts w:cstheme="minorHAnsi"/>
          <w:sz w:val="20"/>
          <w:szCs w:val="20"/>
        </w:rPr>
        <w:t>dissídios/ACTs 2004/2005/2006.</w:t>
      </w:r>
      <w:r w:rsidR="005735AC" w:rsidRPr="00E743E1">
        <w:rPr>
          <w:rFonts w:cstheme="minorHAnsi"/>
          <w:sz w:val="20"/>
          <w:szCs w:val="20"/>
        </w:rPr>
        <w:t xml:space="preserve"> Valor provável da provisão da contingência R$</w:t>
      </w:r>
      <w:r w:rsidR="005E1249" w:rsidRPr="00E743E1">
        <w:rPr>
          <w:rFonts w:cstheme="minorHAnsi"/>
          <w:sz w:val="20"/>
          <w:szCs w:val="20"/>
        </w:rPr>
        <w:t>13.</w:t>
      </w:r>
      <w:r w:rsidR="00D6257A" w:rsidRPr="00E743E1">
        <w:rPr>
          <w:rFonts w:cstheme="minorHAnsi"/>
          <w:sz w:val="20"/>
          <w:szCs w:val="20"/>
        </w:rPr>
        <w:t>263.298,09.</w:t>
      </w:r>
    </w:p>
    <w:p w14:paraId="265D7EB3" w14:textId="1141BFD7" w:rsidR="00AE1D18" w:rsidRPr="00E743E1" w:rsidRDefault="00AE1D18" w:rsidP="00E34125">
      <w:pPr>
        <w:pStyle w:val="PargrafodaLista"/>
        <w:numPr>
          <w:ilvl w:val="0"/>
          <w:numId w:val="28"/>
        </w:numPr>
        <w:ind w:left="788" w:hanging="425"/>
        <w:jc w:val="both"/>
        <w:rPr>
          <w:rFonts w:cstheme="minorHAnsi"/>
          <w:sz w:val="20"/>
          <w:szCs w:val="20"/>
        </w:rPr>
      </w:pPr>
      <w:r w:rsidRPr="00E743E1">
        <w:rPr>
          <w:rFonts w:cstheme="minorHAnsi"/>
          <w:sz w:val="20"/>
          <w:szCs w:val="20"/>
        </w:rPr>
        <w:t>0166100-75.1991.5.01.0011: Execução de Contribuição Previdenciária referente pagamento de execução efetuado pela Valec, de reclamação em que o SINTRACONST-RIO pleiteava diferenças salariais devidas aos empregados substituídos (PSC 88, atual 2007). Valor provável da provisão da contingência R$ 6.139.245,68.</w:t>
      </w:r>
    </w:p>
    <w:p w14:paraId="239D1A3D" w14:textId="082945D3" w:rsidR="00D0297F" w:rsidRPr="00E743E1" w:rsidRDefault="00D0297F" w:rsidP="00D0297F">
      <w:pPr>
        <w:pStyle w:val="PargrafodaLista"/>
        <w:numPr>
          <w:ilvl w:val="0"/>
          <w:numId w:val="28"/>
        </w:numPr>
        <w:ind w:left="788" w:hanging="425"/>
        <w:jc w:val="both"/>
        <w:rPr>
          <w:rFonts w:cstheme="minorHAnsi"/>
          <w:sz w:val="20"/>
          <w:szCs w:val="20"/>
        </w:rPr>
      </w:pPr>
      <w:r w:rsidRPr="00E743E1">
        <w:rPr>
          <w:rFonts w:cstheme="minorHAnsi"/>
          <w:sz w:val="20"/>
          <w:szCs w:val="20"/>
        </w:rPr>
        <w:t>0012183-63.2017.5.18.0201: Trata-se da reclamação da autora requerendo indenização por doença ocupacional. Valor provável da provisão da contingência R$ 2.463.524,00.</w:t>
      </w:r>
    </w:p>
    <w:p w14:paraId="16DEBF7B" w14:textId="7C037DE3" w:rsidR="00B83D53" w:rsidRPr="00E743E1" w:rsidRDefault="008238C5" w:rsidP="00E34125">
      <w:pPr>
        <w:pStyle w:val="PargrafodaLista"/>
        <w:numPr>
          <w:ilvl w:val="0"/>
          <w:numId w:val="28"/>
        </w:numPr>
        <w:ind w:left="788" w:hanging="425"/>
        <w:jc w:val="both"/>
        <w:rPr>
          <w:rFonts w:cstheme="minorHAnsi"/>
          <w:sz w:val="20"/>
          <w:szCs w:val="20"/>
        </w:rPr>
      </w:pPr>
      <w:r w:rsidRPr="00E743E1">
        <w:rPr>
          <w:rFonts w:cstheme="minorHAnsi"/>
          <w:sz w:val="20"/>
          <w:szCs w:val="20"/>
        </w:rPr>
        <w:t xml:space="preserve">0100863-49.2021.5.01.0074: </w:t>
      </w:r>
      <w:r w:rsidR="00457B51" w:rsidRPr="00E743E1">
        <w:rPr>
          <w:rFonts w:cstheme="minorHAnsi"/>
          <w:sz w:val="20"/>
          <w:szCs w:val="20"/>
        </w:rPr>
        <w:t xml:space="preserve">Trata-se de ação de cumprimento de sentença proferida em ação coletiva do sindicato n -00163600-69.2005.5.01.0003, no qual o reclamante pleiteia a execução de valores deferidos na ação principal. Valor provável da provisão da contingência </w:t>
      </w:r>
      <w:r w:rsidR="00896771" w:rsidRPr="00E743E1">
        <w:rPr>
          <w:rFonts w:cstheme="minorHAnsi"/>
          <w:sz w:val="20"/>
          <w:szCs w:val="20"/>
        </w:rPr>
        <w:t>R$ 2.187.884,88</w:t>
      </w:r>
      <w:r w:rsidR="00457B51" w:rsidRPr="00E743E1">
        <w:rPr>
          <w:rFonts w:cstheme="minorHAnsi"/>
          <w:sz w:val="20"/>
          <w:szCs w:val="20"/>
        </w:rPr>
        <w:t>.</w:t>
      </w:r>
    </w:p>
    <w:p w14:paraId="44F24C07" w14:textId="77777777" w:rsidR="00D0297F" w:rsidRPr="00E743E1" w:rsidRDefault="00D0297F" w:rsidP="00D0297F">
      <w:pPr>
        <w:pStyle w:val="PargrafodaLista"/>
        <w:spacing w:after="0"/>
        <w:ind w:left="851"/>
        <w:jc w:val="both"/>
        <w:rPr>
          <w:rFonts w:cstheme="minorHAnsi"/>
          <w:color w:val="FF0000"/>
          <w:sz w:val="20"/>
          <w:szCs w:val="20"/>
        </w:rPr>
      </w:pPr>
    </w:p>
    <w:p w14:paraId="1E5B76EC" w14:textId="498E4BEA" w:rsidR="00D0297F" w:rsidRPr="00E743E1" w:rsidRDefault="00D0297F" w:rsidP="00D0297F">
      <w:pPr>
        <w:numPr>
          <w:ilvl w:val="0"/>
          <w:numId w:val="26"/>
        </w:numPr>
        <w:ind w:left="567" w:right="-142" w:hanging="567"/>
        <w:jc w:val="both"/>
        <w:rPr>
          <w:rFonts w:cstheme="minorHAnsi"/>
          <w:b/>
          <w:sz w:val="20"/>
          <w:szCs w:val="20"/>
          <w:u w:val="single"/>
        </w:rPr>
      </w:pPr>
      <w:r w:rsidRPr="00E743E1">
        <w:rPr>
          <w:rFonts w:cstheme="minorHAnsi"/>
          <w:b/>
          <w:sz w:val="20"/>
          <w:szCs w:val="20"/>
          <w:u w:val="single"/>
        </w:rPr>
        <w:t>Contingências de Ações de Desapropriações:</w:t>
      </w:r>
    </w:p>
    <w:p w14:paraId="35EDEF10" w14:textId="77777777" w:rsidR="00D0297F" w:rsidRPr="00E743E1" w:rsidRDefault="00D0297F" w:rsidP="00D0297F">
      <w:pPr>
        <w:jc w:val="both"/>
        <w:rPr>
          <w:rFonts w:cstheme="minorHAnsi"/>
          <w:sz w:val="20"/>
          <w:szCs w:val="20"/>
        </w:rPr>
      </w:pPr>
      <w:r w:rsidRPr="00E743E1">
        <w:rPr>
          <w:rFonts w:cstheme="minorHAnsi"/>
          <w:sz w:val="20"/>
          <w:szCs w:val="20"/>
        </w:rPr>
        <w:t xml:space="preserve">Os processos de desapropriação são medidas judiciais necessárias à obtenção de imóveis para implantar infraestrutura ferroviária, objeto social da estatal Valec. Portanto, são parte da atividade fim da companhia. Regulamentada pelo Decreto Lei nº 3.365/1941, a desapropriação por utilidade pública se inicia como um processo administrativo e, a depender da concordância ou não do expropriado com o valor do bem avaliado, torna-se um processo judicial. A Administração avalia os imóveis que necessita expropriar para implantar a infraestrutura e oferece um valor indenizatório ao proprietário que, aceitando, lavra-se escritura e resta constituída a propriedade da Administração. </w:t>
      </w:r>
    </w:p>
    <w:p w14:paraId="03F8FC8D" w14:textId="77777777" w:rsidR="00D0297F" w:rsidRDefault="00D0297F" w:rsidP="006E5BCC">
      <w:pPr>
        <w:spacing w:after="0"/>
        <w:jc w:val="both"/>
        <w:rPr>
          <w:rFonts w:cstheme="minorHAnsi"/>
          <w:sz w:val="20"/>
          <w:szCs w:val="20"/>
        </w:rPr>
      </w:pPr>
      <w:r w:rsidRPr="00E743E1">
        <w:rPr>
          <w:rFonts w:cstheme="minorHAnsi"/>
          <w:sz w:val="20"/>
          <w:szCs w:val="20"/>
        </w:rPr>
        <w:t xml:space="preserve">Negando-se o expropriado, a Administração ajuíza uma ação de desapropriação por utilidade pública. </w:t>
      </w:r>
    </w:p>
    <w:p w14:paraId="1C03EE0B" w14:textId="77777777" w:rsidR="00187CAA" w:rsidRDefault="00187CAA" w:rsidP="006E5BCC">
      <w:pPr>
        <w:spacing w:after="0"/>
        <w:jc w:val="both"/>
        <w:rPr>
          <w:rFonts w:cstheme="minorHAnsi"/>
          <w:sz w:val="20"/>
          <w:szCs w:val="20"/>
        </w:rPr>
      </w:pPr>
    </w:p>
    <w:p w14:paraId="7D832528" w14:textId="77777777" w:rsidR="006E5BCC" w:rsidRPr="00E743E1" w:rsidRDefault="006E5BCC" w:rsidP="006E5BCC">
      <w:pPr>
        <w:spacing w:after="0" w:line="240" w:lineRule="auto"/>
        <w:jc w:val="both"/>
        <w:rPr>
          <w:rFonts w:cstheme="minorHAnsi"/>
          <w:sz w:val="20"/>
          <w:szCs w:val="20"/>
        </w:rPr>
      </w:pPr>
    </w:p>
    <w:p w14:paraId="01FD687F" w14:textId="77777777" w:rsidR="00D0297F" w:rsidRPr="00E743E1" w:rsidRDefault="00D0297F" w:rsidP="00D0297F">
      <w:pPr>
        <w:numPr>
          <w:ilvl w:val="0"/>
          <w:numId w:val="26"/>
        </w:numPr>
        <w:ind w:left="567" w:right="-142" w:hanging="567"/>
        <w:jc w:val="both"/>
        <w:rPr>
          <w:rFonts w:cstheme="minorHAnsi"/>
          <w:b/>
          <w:sz w:val="20"/>
          <w:szCs w:val="20"/>
          <w:u w:val="single"/>
        </w:rPr>
      </w:pPr>
      <w:r w:rsidRPr="00E743E1">
        <w:rPr>
          <w:rFonts w:cstheme="minorHAnsi"/>
          <w:b/>
          <w:sz w:val="20"/>
          <w:szCs w:val="20"/>
          <w:u w:val="single"/>
        </w:rPr>
        <w:t xml:space="preserve">Contingências de Ações Tributárias: </w:t>
      </w:r>
    </w:p>
    <w:p w14:paraId="719E773F" w14:textId="77777777" w:rsidR="00D0297F" w:rsidRPr="00E743E1" w:rsidRDefault="00D0297F" w:rsidP="006E5BCC">
      <w:pPr>
        <w:spacing w:before="120"/>
        <w:ind w:right="57"/>
        <w:jc w:val="both"/>
        <w:rPr>
          <w:rFonts w:cstheme="minorHAnsi"/>
          <w:sz w:val="20"/>
          <w:szCs w:val="20"/>
        </w:rPr>
      </w:pPr>
      <w:r w:rsidRPr="00E743E1">
        <w:rPr>
          <w:rFonts w:cstheme="minorHAnsi"/>
          <w:sz w:val="20"/>
          <w:szCs w:val="20"/>
        </w:rPr>
        <w:t>As ações tributárias, essencialmente, versam sobre ações em que a Valec requer o reconhecimento da não incidência de determinado tributo a que é compelida a pagar, assim como a restituição de valores que entende terem sido pagos indevidamente. Por outro lado, quando figura como parte ré, em geral as ações versam sobre execuções fiscais para cobrança de créditos tributários referentes a um determinado tributo.</w:t>
      </w:r>
    </w:p>
    <w:p w14:paraId="6751A50C" w14:textId="77777777" w:rsidR="00D0297F" w:rsidRPr="00E743E1" w:rsidRDefault="00D0297F" w:rsidP="006E5BCC">
      <w:pPr>
        <w:spacing w:before="120"/>
        <w:ind w:right="57"/>
        <w:jc w:val="both"/>
        <w:rPr>
          <w:rFonts w:cstheme="minorHAnsi"/>
          <w:sz w:val="20"/>
          <w:szCs w:val="20"/>
        </w:rPr>
      </w:pPr>
      <w:r w:rsidRPr="00E743E1">
        <w:rPr>
          <w:rFonts w:cstheme="minorHAnsi"/>
          <w:sz w:val="20"/>
          <w:szCs w:val="20"/>
        </w:rPr>
        <w:t>As principais provisões prováveis tributárias são:</w:t>
      </w:r>
    </w:p>
    <w:p w14:paraId="4235A330" w14:textId="77777777" w:rsidR="00D0297F" w:rsidRDefault="00D0297F" w:rsidP="006E5BCC">
      <w:pPr>
        <w:pStyle w:val="PargrafodaLista"/>
        <w:numPr>
          <w:ilvl w:val="0"/>
          <w:numId w:val="29"/>
        </w:numPr>
        <w:spacing w:after="0"/>
        <w:ind w:left="788" w:hanging="425"/>
        <w:jc w:val="both"/>
        <w:rPr>
          <w:rFonts w:cstheme="minorHAnsi"/>
          <w:sz w:val="20"/>
          <w:szCs w:val="20"/>
        </w:rPr>
      </w:pPr>
      <w:r w:rsidRPr="00E743E1">
        <w:rPr>
          <w:rFonts w:cstheme="minorHAnsi"/>
          <w:sz w:val="20"/>
          <w:szCs w:val="20"/>
        </w:rPr>
        <w:t>1005464-23.2019.4.01.3309. Trata-se de ação anulatória de ISS pelo município de Ibiassuncê-BA. Valor provável da provisão da contingência R$ R$ 1.105.829,47.</w:t>
      </w:r>
      <w:r w:rsidRPr="00E743E1">
        <w:rPr>
          <w:rFonts w:cstheme="minorHAnsi"/>
          <w:sz w:val="20"/>
          <w:szCs w:val="20"/>
        </w:rPr>
        <w:tab/>
      </w:r>
    </w:p>
    <w:p w14:paraId="5367778B" w14:textId="77777777" w:rsidR="006E5BCC" w:rsidRPr="006E5BCC" w:rsidRDefault="006E5BCC" w:rsidP="006E5BCC">
      <w:pPr>
        <w:spacing w:after="0" w:line="240" w:lineRule="auto"/>
        <w:jc w:val="both"/>
        <w:rPr>
          <w:rFonts w:cstheme="minorHAnsi"/>
          <w:sz w:val="20"/>
          <w:szCs w:val="20"/>
        </w:rPr>
      </w:pPr>
    </w:p>
    <w:p w14:paraId="1EC23C82" w14:textId="77777777" w:rsidR="00D0297F" w:rsidRPr="00E743E1" w:rsidRDefault="00D0297F" w:rsidP="006E5BCC">
      <w:pPr>
        <w:numPr>
          <w:ilvl w:val="0"/>
          <w:numId w:val="26"/>
        </w:numPr>
        <w:ind w:left="567" w:right="-142" w:hanging="567"/>
        <w:jc w:val="both"/>
        <w:rPr>
          <w:rFonts w:cstheme="minorHAnsi"/>
          <w:b/>
          <w:sz w:val="20"/>
          <w:szCs w:val="20"/>
          <w:u w:val="single"/>
        </w:rPr>
      </w:pPr>
      <w:r w:rsidRPr="00E743E1">
        <w:rPr>
          <w:rFonts w:cstheme="minorHAnsi"/>
          <w:b/>
          <w:sz w:val="20"/>
          <w:szCs w:val="20"/>
          <w:u w:val="single"/>
        </w:rPr>
        <w:t xml:space="preserve">Contingências de Ações Previdenciárias: </w:t>
      </w:r>
    </w:p>
    <w:p w14:paraId="1C98196D" w14:textId="77777777" w:rsidR="00D0297F" w:rsidRPr="00E743E1" w:rsidRDefault="00D0297F" w:rsidP="00D0297F">
      <w:pPr>
        <w:jc w:val="both"/>
        <w:rPr>
          <w:rFonts w:cstheme="minorHAnsi"/>
          <w:sz w:val="20"/>
          <w:szCs w:val="20"/>
        </w:rPr>
      </w:pPr>
      <w:r w:rsidRPr="00E743E1">
        <w:rPr>
          <w:rFonts w:cstheme="minorHAnsi"/>
          <w:sz w:val="20"/>
          <w:szCs w:val="20"/>
        </w:rPr>
        <w:t xml:space="preserve">Nas ações de natureza previdenciária acompanhadas pela Valec a parte autora pleiteia, da União, a complementação dos vencimentos de aposentadoria (Lei nº 10.233/200) em relação aos valores atualmente pagos ao pessoal do quadro da Valec, estatal que absorveu os empregados ativos da extinta RFFSA (Lei nº 11.483/2007). Não obstante a responsável pela eventual complementação de aposentadoria seja a União, os pedidos direcionados à Valec resumem-se, basicamente, à apresentação de documentos relativos ao seu quadro de pessoal, como meio de confirmar e calcular esta possível complementação. </w:t>
      </w:r>
    </w:p>
    <w:p w14:paraId="1214280B" w14:textId="77777777" w:rsidR="00D0297F" w:rsidRPr="00E743E1" w:rsidRDefault="00D0297F" w:rsidP="00D0297F">
      <w:pPr>
        <w:ind w:right="57"/>
        <w:jc w:val="both"/>
        <w:rPr>
          <w:rFonts w:cstheme="minorHAnsi"/>
          <w:sz w:val="20"/>
          <w:szCs w:val="20"/>
        </w:rPr>
      </w:pPr>
      <w:r w:rsidRPr="00E743E1">
        <w:rPr>
          <w:rFonts w:cstheme="minorHAnsi"/>
          <w:sz w:val="20"/>
          <w:szCs w:val="20"/>
        </w:rPr>
        <w:t>As principais provisões prováveis previdenciárias são:</w:t>
      </w:r>
    </w:p>
    <w:p w14:paraId="7B96343F" w14:textId="1567E75B" w:rsidR="00D0297F" w:rsidRPr="00E743E1" w:rsidRDefault="000473D0" w:rsidP="00D0297F">
      <w:pPr>
        <w:pStyle w:val="PargrafodaLista"/>
        <w:ind w:left="788" w:hanging="425"/>
        <w:jc w:val="both"/>
        <w:rPr>
          <w:rFonts w:cstheme="minorHAnsi"/>
          <w:sz w:val="20"/>
          <w:szCs w:val="20"/>
        </w:rPr>
      </w:pPr>
      <w:r w:rsidRPr="00E743E1">
        <w:rPr>
          <w:rFonts w:cstheme="minorHAnsi"/>
          <w:sz w:val="20"/>
          <w:szCs w:val="20"/>
        </w:rPr>
        <w:t>a</w:t>
      </w:r>
      <w:r w:rsidR="00D0297F" w:rsidRPr="00E743E1">
        <w:rPr>
          <w:rFonts w:cstheme="minorHAnsi"/>
          <w:sz w:val="20"/>
          <w:szCs w:val="20"/>
        </w:rPr>
        <w:t>)</w:t>
      </w:r>
      <w:r w:rsidR="00D0297F" w:rsidRPr="00E743E1">
        <w:rPr>
          <w:rFonts w:cstheme="minorHAnsi"/>
          <w:sz w:val="20"/>
          <w:szCs w:val="20"/>
        </w:rPr>
        <w:tab/>
        <w:t>5000627-71.2021.4.03.6107. Trata-se de pleito para que a União/INSS proceda com a complementação de aposentadoria com equiparação no quadro ativo da Valec. Valor provável da provisão da contingência R$ 231.573,00.</w:t>
      </w:r>
    </w:p>
    <w:p w14:paraId="4C5F54F0" w14:textId="3C02DA82" w:rsidR="00D0297F" w:rsidRPr="00E743E1" w:rsidRDefault="000473D0" w:rsidP="00D0297F">
      <w:pPr>
        <w:pStyle w:val="PargrafodaLista"/>
        <w:ind w:left="788" w:hanging="425"/>
        <w:jc w:val="both"/>
        <w:rPr>
          <w:rFonts w:cstheme="minorHAnsi"/>
          <w:sz w:val="20"/>
          <w:szCs w:val="20"/>
        </w:rPr>
      </w:pPr>
      <w:r w:rsidRPr="00E743E1">
        <w:rPr>
          <w:rFonts w:cstheme="minorHAnsi"/>
          <w:sz w:val="20"/>
          <w:szCs w:val="20"/>
        </w:rPr>
        <w:t>b</w:t>
      </w:r>
      <w:r w:rsidR="00D0297F" w:rsidRPr="00E743E1">
        <w:rPr>
          <w:rFonts w:cstheme="minorHAnsi"/>
          <w:sz w:val="20"/>
          <w:szCs w:val="20"/>
        </w:rPr>
        <w:t>)</w:t>
      </w:r>
      <w:r w:rsidR="00D0297F" w:rsidRPr="00E743E1">
        <w:rPr>
          <w:rFonts w:cstheme="minorHAnsi"/>
          <w:sz w:val="20"/>
          <w:szCs w:val="20"/>
        </w:rPr>
        <w:tab/>
        <w:t>5001880-31.2020.4.03.6107. Autor requer pagamento de diferenças referentes à complementação de aposentadoria com base na Lei nº 8.186/91. Valor provável da provisão da contingência R$108.197,88.</w:t>
      </w:r>
    </w:p>
    <w:p w14:paraId="14FDC5E8" w14:textId="58ACF380" w:rsidR="00757B50" w:rsidRDefault="000473D0" w:rsidP="006E5BCC">
      <w:pPr>
        <w:pStyle w:val="PargrafodaLista"/>
        <w:spacing w:after="0"/>
        <w:ind w:left="788" w:hanging="425"/>
        <w:jc w:val="both"/>
        <w:rPr>
          <w:rFonts w:cstheme="minorHAnsi"/>
          <w:sz w:val="20"/>
          <w:szCs w:val="20"/>
        </w:rPr>
      </w:pPr>
      <w:r w:rsidRPr="00E743E1">
        <w:rPr>
          <w:rFonts w:cstheme="minorHAnsi"/>
          <w:sz w:val="20"/>
          <w:szCs w:val="20"/>
        </w:rPr>
        <w:t>c)</w:t>
      </w:r>
      <w:r w:rsidRPr="00E743E1">
        <w:rPr>
          <w:rFonts w:cstheme="minorHAnsi"/>
          <w:sz w:val="20"/>
          <w:szCs w:val="20"/>
        </w:rPr>
        <w:tab/>
        <w:t>0044589-52.2013.4.01.3300. Trata-se de pleito para que a União/INSS proceda com a complementação de aposentadoria conforme remuneração do pessoal da ativa da Valec. Valor provável da provisão da contingência R$ 100.000,00.</w:t>
      </w:r>
    </w:p>
    <w:p w14:paraId="7E066B6F" w14:textId="77777777" w:rsidR="006E5BCC" w:rsidRPr="006E5BCC" w:rsidRDefault="006E5BCC" w:rsidP="006E5BCC">
      <w:pPr>
        <w:spacing w:after="0" w:line="240" w:lineRule="auto"/>
        <w:jc w:val="both"/>
        <w:rPr>
          <w:rFonts w:cstheme="minorHAnsi"/>
          <w:sz w:val="20"/>
          <w:szCs w:val="20"/>
        </w:rPr>
      </w:pPr>
    </w:p>
    <w:p w14:paraId="004A655D" w14:textId="77777777" w:rsidR="00D0297F" w:rsidRPr="00E743E1" w:rsidRDefault="00D0297F" w:rsidP="00D0297F">
      <w:pPr>
        <w:jc w:val="both"/>
        <w:rPr>
          <w:rFonts w:cstheme="minorHAnsi"/>
          <w:b/>
          <w:sz w:val="20"/>
          <w:szCs w:val="20"/>
        </w:rPr>
      </w:pPr>
      <w:r w:rsidRPr="00E743E1">
        <w:rPr>
          <w:rFonts w:cstheme="minorHAnsi"/>
          <w:b/>
          <w:sz w:val="20"/>
          <w:szCs w:val="20"/>
        </w:rPr>
        <w:t xml:space="preserve">c) Ações com Riscos de Perdas Possíveis: </w:t>
      </w:r>
    </w:p>
    <w:p w14:paraId="411F6306" w14:textId="77777777" w:rsidR="00D0297F" w:rsidRPr="00E743E1" w:rsidRDefault="00D0297F" w:rsidP="006E5BCC">
      <w:pPr>
        <w:spacing w:before="120"/>
        <w:jc w:val="both"/>
        <w:rPr>
          <w:rFonts w:cstheme="minorHAnsi"/>
          <w:sz w:val="20"/>
          <w:szCs w:val="20"/>
        </w:rPr>
      </w:pPr>
      <w:r w:rsidRPr="00E743E1">
        <w:rPr>
          <w:rFonts w:cstheme="minorHAnsi"/>
          <w:sz w:val="20"/>
          <w:szCs w:val="20"/>
        </w:rPr>
        <w:t>Conforme Item n° 86 do CPC 25 - Provisões, Passivos Contingentes e Ativos Contingentes; “a entidade deve divulgar para cada classe de passivo contingente na data do balanço, uma breve descrição da natureza do passivo contingente...”. Assim, os processos judiciais impetrados contra a VALEC, a extinta RFFSA e o GEIPOT, classificados pela Assessoria Jurídica como obrigações “possíveis”, não foram contabilizados, apenas divulgados em Nota Explicativa.</w:t>
      </w:r>
    </w:p>
    <w:p w14:paraId="6C26A689" w14:textId="40A6F4FF" w:rsidR="00D0297F" w:rsidRPr="00E743E1" w:rsidRDefault="00D0297F" w:rsidP="006E5BCC">
      <w:pPr>
        <w:spacing w:before="120"/>
        <w:jc w:val="both"/>
        <w:rPr>
          <w:rFonts w:cstheme="minorHAnsi"/>
          <w:sz w:val="20"/>
          <w:szCs w:val="20"/>
        </w:rPr>
      </w:pPr>
      <w:r w:rsidRPr="00E743E1">
        <w:rPr>
          <w:rFonts w:cstheme="minorHAnsi"/>
          <w:sz w:val="20"/>
          <w:szCs w:val="20"/>
        </w:rPr>
        <w:t xml:space="preserve">Os processos judiciais classificados com “possível” risco de perda, apresentaram os seguintes saldos em </w:t>
      </w:r>
      <w:r w:rsidRPr="00B53919">
        <w:rPr>
          <w:rFonts w:cstheme="minorHAnsi"/>
          <w:sz w:val="20"/>
          <w:szCs w:val="20"/>
        </w:rPr>
        <w:t>3</w:t>
      </w:r>
      <w:r w:rsidR="00FB599F" w:rsidRPr="00B53919">
        <w:rPr>
          <w:rFonts w:cstheme="minorHAnsi"/>
          <w:sz w:val="20"/>
          <w:szCs w:val="20"/>
        </w:rPr>
        <w:t>0</w:t>
      </w:r>
      <w:r w:rsidRPr="00B53919">
        <w:rPr>
          <w:rFonts w:cstheme="minorHAnsi"/>
          <w:sz w:val="20"/>
          <w:szCs w:val="20"/>
        </w:rPr>
        <w:t xml:space="preserve"> de </w:t>
      </w:r>
      <w:r w:rsidR="00D91C71" w:rsidRPr="00B53919">
        <w:rPr>
          <w:rFonts w:cstheme="minorHAnsi"/>
          <w:sz w:val="20"/>
          <w:szCs w:val="20"/>
        </w:rPr>
        <w:t>setembro</w:t>
      </w:r>
      <w:r w:rsidRPr="00B53919">
        <w:rPr>
          <w:rFonts w:cstheme="minorHAnsi"/>
          <w:sz w:val="20"/>
          <w:szCs w:val="20"/>
        </w:rPr>
        <w:t xml:space="preserve"> de 2023:</w:t>
      </w:r>
    </w:p>
    <w:tbl>
      <w:tblPr>
        <w:tblW w:w="5001" w:type="pct"/>
        <w:tblCellMar>
          <w:left w:w="70" w:type="dxa"/>
          <w:right w:w="70" w:type="dxa"/>
        </w:tblCellMar>
        <w:tblLook w:val="04A0" w:firstRow="1" w:lastRow="0" w:firstColumn="1" w:lastColumn="0" w:noHBand="0" w:noVBand="1"/>
      </w:tblPr>
      <w:tblGrid>
        <w:gridCol w:w="2370"/>
        <w:gridCol w:w="4526"/>
        <w:gridCol w:w="1867"/>
        <w:gridCol w:w="1846"/>
      </w:tblGrid>
      <w:tr w:rsidR="00D0297F" w:rsidRPr="00F269C4" w14:paraId="5D59B878" w14:textId="77777777" w:rsidTr="006E5BCC">
        <w:trPr>
          <w:trHeight w:hRule="exact" w:val="284"/>
        </w:trPr>
        <w:tc>
          <w:tcPr>
            <w:tcW w:w="1117" w:type="pct"/>
            <w:tcBorders>
              <w:top w:val="nil"/>
              <w:left w:val="nil"/>
              <w:bottom w:val="single" w:sz="8" w:space="0" w:color="auto"/>
              <w:right w:val="nil"/>
            </w:tcBorders>
            <w:shd w:val="clear" w:color="auto" w:fill="DEEAF6" w:themeFill="accent1" w:themeFillTint="33"/>
            <w:noWrap/>
            <w:vAlign w:val="center"/>
            <w:hideMark/>
          </w:tcPr>
          <w:bookmarkEnd w:id="75"/>
          <w:p w14:paraId="21CFB754" w14:textId="707E223C" w:rsidR="00D0297F" w:rsidRPr="005757D8" w:rsidRDefault="00D91C60" w:rsidP="00127260">
            <w:pPr>
              <w:spacing w:after="0" w:line="256" w:lineRule="auto"/>
              <w:rPr>
                <w:rFonts w:ascii="Calibri" w:hAnsi="Calibri" w:cs="Calibri"/>
                <w:b/>
                <w:sz w:val="16"/>
                <w:szCs w:val="16"/>
                <w:lang w:eastAsia="en-US"/>
              </w:rPr>
            </w:pPr>
            <w:r w:rsidRPr="005757D8">
              <w:rPr>
                <w:rFonts w:ascii="Calibri" w:hAnsi="Calibri" w:cs="Calibri"/>
                <w:b/>
                <w:sz w:val="16"/>
                <w:szCs w:val="16"/>
                <w:lang w:eastAsia="en-US"/>
              </w:rPr>
              <w:t>Processos</w:t>
            </w:r>
          </w:p>
        </w:tc>
        <w:tc>
          <w:tcPr>
            <w:tcW w:w="2133" w:type="pct"/>
            <w:tcBorders>
              <w:top w:val="nil"/>
              <w:left w:val="nil"/>
              <w:bottom w:val="single" w:sz="8" w:space="0" w:color="auto"/>
              <w:right w:val="nil"/>
            </w:tcBorders>
            <w:shd w:val="clear" w:color="auto" w:fill="DEEAF6" w:themeFill="accent1" w:themeFillTint="33"/>
            <w:vAlign w:val="center"/>
          </w:tcPr>
          <w:p w14:paraId="38B8D82C" w14:textId="77777777" w:rsidR="00D0297F" w:rsidRPr="005757D8" w:rsidRDefault="00D0297F" w:rsidP="00127260">
            <w:pPr>
              <w:spacing w:after="0" w:line="256" w:lineRule="auto"/>
              <w:jc w:val="right"/>
              <w:rPr>
                <w:rFonts w:ascii="Calibri" w:hAnsi="Calibri" w:cs="Calibri"/>
                <w:b/>
                <w:sz w:val="16"/>
                <w:szCs w:val="16"/>
                <w:lang w:eastAsia="en-US"/>
              </w:rPr>
            </w:pPr>
          </w:p>
        </w:tc>
        <w:tc>
          <w:tcPr>
            <w:tcW w:w="880" w:type="pct"/>
            <w:tcBorders>
              <w:top w:val="nil"/>
              <w:left w:val="nil"/>
              <w:bottom w:val="single" w:sz="8" w:space="0" w:color="auto"/>
              <w:right w:val="nil"/>
            </w:tcBorders>
            <w:shd w:val="clear" w:color="auto" w:fill="DEEAF6" w:themeFill="accent1" w:themeFillTint="33"/>
            <w:vAlign w:val="center"/>
          </w:tcPr>
          <w:p w14:paraId="2649F4D7" w14:textId="77777777" w:rsidR="00D0297F" w:rsidRPr="005757D8" w:rsidRDefault="00D0297F" w:rsidP="00127260">
            <w:pPr>
              <w:spacing w:after="0" w:line="256" w:lineRule="auto"/>
              <w:jc w:val="right"/>
              <w:rPr>
                <w:rFonts w:ascii="Calibri" w:hAnsi="Calibri" w:cs="Calibri"/>
                <w:b/>
                <w:sz w:val="16"/>
                <w:szCs w:val="16"/>
                <w:lang w:eastAsia="en-US"/>
              </w:rPr>
            </w:pPr>
          </w:p>
        </w:tc>
        <w:tc>
          <w:tcPr>
            <w:tcW w:w="870" w:type="pct"/>
            <w:tcBorders>
              <w:top w:val="nil"/>
              <w:left w:val="nil"/>
              <w:bottom w:val="single" w:sz="8" w:space="0" w:color="auto"/>
              <w:right w:val="nil"/>
            </w:tcBorders>
            <w:shd w:val="clear" w:color="auto" w:fill="DEEAF6" w:themeFill="accent1" w:themeFillTint="33"/>
            <w:vAlign w:val="center"/>
            <w:hideMark/>
          </w:tcPr>
          <w:p w14:paraId="7E42A24F" w14:textId="61382ABE" w:rsidR="00D0297F" w:rsidRPr="005757D8" w:rsidRDefault="00D0297F" w:rsidP="00127260">
            <w:pPr>
              <w:spacing w:after="0" w:line="256" w:lineRule="auto"/>
              <w:jc w:val="right"/>
              <w:rPr>
                <w:rFonts w:ascii="Calibri" w:hAnsi="Calibri" w:cs="Calibri"/>
                <w:b/>
                <w:sz w:val="16"/>
                <w:szCs w:val="16"/>
                <w:lang w:eastAsia="en-US"/>
              </w:rPr>
            </w:pPr>
            <w:r w:rsidRPr="005757D8">
              <w:rPr>
                <w:rFonts w:ascii="Calibri" w:hAnsi="Calibri" w:cs="Calibri"/>
                <w:b/>
                <w:sz w:val="16"/>
                <w:szCs w:val="16"/>
                <w:lang w:eastAsia="en-US"/>
              </w:rPr>
              <w:t>3</w:t>
            </w:r>
            <w:r w:rsidR="00843608" w:rsidRPr="005757D8">
              <w:rPr>
                <w:rFonts w:ascii="Calibri" w:hAnsi="Calibri" w:cs="Calibri"/>
                <w:b/>
                <w:sz w:val="16"/>
                <w:szCs w:val="16"/>
                <w:lang w:eastAsia="en-US"/>
              </w:rPr>
              <w:t>0</w:t>
            </w:r>
            <w:r w:rsidRPr="005757D8">
              <w:rPr>
                <w:rFonts w:ascii="Calibri" w:hAnsi="Calibri" w:cs="Calibri"/>
                <w:b/>
                <w:sz w:val="16"/>
                <w:szCs w:val="16"/>
                <w:lang w:eastAsia="en-US"/>
              </w:rPr>
              <w:t>/0</w:t>
            </w:r>
            <w:r w:rsidR="00A8138C">
              <w:rPr>
                <w:rFonts w:ascii="Calibri" w:hAnsi="Calibri" w:cs="Calibri"/>
                <w:b/>
                <w:sz w:val="16"/>
                <w:szCs w:val="16"/>
                <w:lang w:eastAsia="en-US"/>
              </w:rPr>
              <w:t>9</w:t>
            </w:r>
            <w:r w:rsidRPr="005757D8">
              <w:rPr>
                <w:rFonts w:ascii="Calibri" w:hAnsi="Calibri" w:cs="Calibri"/>
                <w:b/>
                <w:sz w:val="16"/>
                <w:szCs w:val="16"/>
                <w:lang w:eastAsia="en-US"/>
              </w:rPr>
              <w:t>/2023</w:t>
            </w:r>
          </w:p>
        </w:tc>
      </w:tr>
      <w:tr w:rsidR="00E447B7" w:rsidRPr="00F269C4" w14:paraId="1BA8C46A" w14:textId="77777777" w:rsidTr="00B44F97">
        <w:trPr>
          <w:trHeight w:hRule="exact" w:val="284"/>
        </w:trPr>
        <w:tc>
          <w:tcPr>
            <w:tcW w:w="1117" w:type="pct"/>
            <w:noWrap/>
            <w:vAlign w:val="center"/>
            <w:hideMark/>
          </w:tcPr>
          <w:p w14:paraId="5606B287" w14:textId="77777777" w:rsidR="00E447B7" w:rsidRPr="005757D8" w:rsidRDefault="00E447B7" w:rsidP="00E447B7">
            <w:pPr>
              <w:spacing w:after="0" w:line="256" w:lineRule="auto"/>
              <w:rPr>
                <w:rFonts w:ascii="Calibri" w:hAnsi="Calibri" w:cs="Calibri"/>
                <w:sz w:val="16"/>
                <w:szCs w:val="16"/>
                <w:lang w:eastAsia="en-US"/>
              </w:rPr>
            </w:pPr>
            <w:r w:rsidRPr="005757D8">
              <w:rPr>
                <w:rFonts w:ascii="Calibri" w:hAnsi="Calibri" w:cs="Calibri"/>
                <w:sz w:val="16"/>
                <w:szCs w:val="16"/>
                <w:lang w:eastAsia="en-US"/>
              </w:rPr>
              <w:t>Desapropriações</w:t>
            </w:r>
          </w:p>
        </w:tc>
        <w:tc>
          <w:tcPr>
            <w:tcW w:w="2133" w:type="pct"/>
            <w:noWrap/>
            <w:vAlign w:val="center"/>
          </w:tcPr>
          <w:p w14:paraId="59FBC433" w14:textId="77777777" w:rsidR="00E447B7" w:rsidRPr="005757D8" w:rsidRDefault="00E447B7" w:rsidP="00E447B7">
            <w:pPr>
              <w:spacing w:after="0" w:line="256" w:lineRule="auto"/>
              <w:jc w:val="right"/>
              <w:rPr>
                <w:rFonts w:ascii="Calibri" w:hAnsi="Calibri" w:cs="Calibri"/>
                <w:sz w:val="16"/>
                <w:szCs w:val="16"/>
                <w:lang w:eastAsia="en-US"/>
              </w:rPr>
            </w:pPr>
          </w:p>
        </w:tc>
        <w:tc>
          <w:tcPr>
            <w:tcW w:w="880" w:type="pct"/>
            <w:vAlign w:val="center"/>
          </w:tcPr>
          <w:p w14:paraId="2AA2CC98" w14:textId="77777777" w:rsidR="00E447B7" w:rsidRPr="005757D8" w:rsidRDefault="00E447B7" w:rsidP="00E447B7">
            <w:pPr>
              <w:spacing w:after="0" w:line="256" w:lineRule="auto"/>
              <w:jc w:val="right"/>
              <w:rPr>
                <w:rFonts w:ascii="Calibri" w:hAnsi="Calibri" w:cs="Calibri"/>
                <w:sz w:val="16"/>
                <w:szCs w:val="16"/>
                <w:lang w:eastAsia="en-US"/>
              </w:rPr>
            </w:pPr>
          </w:p>
        </w:tc>
        <w:tc>
          <w:tcPr>
            <w:tcW w:w="870" w:type="pct"/>
            <w:vAlign w:val="bottom"/>
            <w:hideMark/>
          </w:tcPr>
          <w:p w14:paraId="428FA48E" w14:textId="0E322AA9" w:rsidR="00E447B7" w:rsidRPr="005757D8" w:rsidRDefault="00E447B7" w:rsidP="00E447B7">
            <w:pPr>
              <w:spacing w:after="0" w:line="256" w:lineRule="auto"/>
              <w:jc w:val="right"/>
              <w:rPr>
                <w:rFonts w:ascii="Calibri" w:hAnsi="Calibri" w:cs="Calibri"/>
                <w:sz w:val="16"/>
                <w:szCs w:val="16"/>
                <w:lang w:eastAsia="en-US"/>
              </w:rPr>
            </w:pPr>
            <w:r w:rsidRPr="00E447B7">
              <w:rPr>
                <w:rFonts w:ascii="Calibri" w:hAnsi="Calibri" w:cs="Calibri"/>
                <w:sz w:val="16"/>
                <w:szCs w:val="16"/>
                <w:lang w:eastAsia="en-US"/>
              </w:rPr>
              <w:t>R$ 3.696.</w:t>
            </w:r>
            <w:r>
              <w:rPr>
                <w:rFonts w:ascii="Calibri" w:hAnsi="Calibri" w:cs="Calibri"/>
                <w:sz w:val="16"/>
                <w:szCs w:val="16"/>
                <w:lang w:eastAsia="en-US"/>
              </w:rPr>
              <w:t>826</w:t>
            </w:r>
            <w:r w:rsidRPr="00E447B7">
              <w:rPr>
                <w:rFonts w:ascii="Calibri" w:hAnsi="Calibri" w:cs="Calibri"/>
                <w:sz w:val="16"/>
                <w:szCs w:val="16"/>
                <w:lang w:eastAsia="en-US"/>
              </w:rPr>
              <w:t xml:space="preserve"> </w:t>
            </w:r>
          </w:p>
        </w:tc>
      </w:tr>
      <w:tr w:rsidR="00E447B7" w:rsidRPr="00F269C4" w14:paraId="6AC23C33" w14:textId="77777777" w:rsidTr="00B44F97">
        <w:trPr>
          <w:trHeight w:hRule="exact" w:val="284"/>
        </w:trPr>
        <w:tc>
          <w:tcPr>
            <w:tcW w:w="1117" w:type="pct"/>
            <w:noWrap/>
            <w:vAlign w:val="center"/>
            <w:hideMark/>
          </w:tcPr>
          <w:p w14:paraId="3483CE68" w14:textId="77777777" w:rsidR="00E447B7" w:rsidRPr="005757D8" w:rsidRDefault="00E447B7" w:rsidP="00E447B7">
            <w:pPr>
              <w:spacing w:after="0" w:line="256" w:lineRule="auto"/>
              <w:rPr>
                <w:rFonts w:ascii="Calibri" w:hAnsi="Calibri" w:cs="Calibri"/>
                <w:sz w:val="16"/>
                <w:szCs w:val="16"/>
                <w:lang w:eastAsia="en-US"/>
              </w:rPr>
            </w:pPr>
            <w:r w:rsidRPr="005757D8">
              <w:rPr>
                <w:rFonts w:ascii="Calibri" w:hAnsi="Calibri" w:cs="Calibri"/>
                <w:sz w:val="16"/>
                <w:szCs w:val="16"/>
                <w:lang w:eastAsia="en-US"/>
              </w:rPr>
              <w:t>Trabalhistas</w:t>
            </w:r>
          </w:p>
        </w:tc>
        <w:tc>
          <w:tcPr>
            <w:tcW w:w="2133" w:type="pct"/>
            <w:noWrap/>
            <w:vAlign w:val="center"/>
          </w:tcPr>
          <w:p w14:paraId="3F923297" w14:textId="77777777" w:rsidR="00E447B7" w:rsidRPr="005757D8" w:rsidRDefault="00E447B7" w:rsidP="00E447B7">
            <w:pPr>
              <w:spacing w:after="0" w:line="256" w:lineRule="auto"/>
              <w:jc w:val="right"/>
              <w:rPr>
                <w:rFonts w:ascii="Calibri" w:hAnsi="Calibri" w:cs="Calibri"/>
                <w:sz w:val="16"/>
                <w:szCs w:val="16"/>
                <w:lang w:eastAsia="en-US"/>
              </w:rPr>
            </w:pPr>
          </w:p>
        </w:tc>
        <w:tc>
          <w:tcPr>
            <w:tcW w:w="880" w:type="pct"/>
            <w:vAlign w:val="center"/>
          </w:tcPr>
          <w:p w14:paraId="66AB9748" w14:textId="77777777" w:rsidR="00E447B7" w:rsidRPr="005757D8" w:rsidRDefault="00E447B7" w:rsidP="00E447B7">
            <w:pPr>
              <w:spacing w:after="0" w:line="256" w:lineRule="auto"/>
              <w:jc w:val="right"/>
              <w:rPr>
                <w:rFonts w:ascii="Calibri" w:hAnsi="Calibri" w:cs="Calibri"/>
                <w:sz w:val="16"/>
                <w:szCs w:val="16"/>
                <w:lang w:eastAsia="en-US"/>
              </w:rPr>
            </w:pPr>
          </w:p>
        </w:tc>
        <w:tc>
          <w:tcPr>
            <w:tcW w:w="870" w:type="pct"/>
            <w:vAlign w:val="bottom"/>
            <w:hideMark/>
          </w:tcPr>
          <w:p w14:paraId="5FD7897C" w14:textId="5E2C9DB0" w:rsidR="00E447B7" w:rsidRPr="005757D8" w:rsidRDefault="00E447B7" w:rsidP="00E447B7">
            <w:pPr>
              <w:spacing w:after="0" w:line="256" w:lineRule="auto"/>
              <w:jc w:val="right"/>
              <w:rPr>
                <w:rFonts w:ascii="Calibri" w:hAnsi="Calibri" w:cs="Calibri"/>
                <w:sz w:val="16"/>
                <w:szCs w:val="16"/>
                <w:lang w:eastAsia="en-US"/>
              </w:rPr>
            </w:pPr>
            <w:r w:rsidRPr="00E447B7">
              <w:rPr>
                <w:rFonts w:ascii="Calibri" w:hAnsi="Calibri" w:cs="Calibri"/>
                <w:sz w:val="16"/>
                <w:szCs w:val="16"/>
                <w:lang w:eastAsia="en-US"/>
              </w:rPr>
              <w:t xml:space="preserve"> R$ 54.819.67</w:t>
            </w:r>
            <w:r>
              <w:rPr>
                <w:rFonts w:ascii="Calibri" w:hAnsi="Calibri" w:cs="Calibri"/>
                <w:sz w:val="16"/>
                <w:szCs w:val="16"/>
                <w:lang w:eastAsia="en-US"/>
              </w:rPr>
              <w:t>7</w:t>
            </w:r>
            <w:r w:rsidRPr="00E447B7">
              <w:rPr>
                <w:rFonts w:ascii="Calibri" w:hAnsi="Calibri" w:cs="Calibri"/>
                <w:sz w:val="16"/>
                <w:szCs w:val="16"/>
                <w:lang w:eastAsia="en-US"/>
              </w:rPr>
              <w:t xml:space="preserve"> </w:t>
            </w:r>
          </w:p>
        </w:tc>
      </w:tr>
      <w:tr w:rsidR="00E447B7" w:rsidRPr="00F269C4" w14:paraId="1CE494B8" w14:textId="77777777" w:rsidTr="00B44F97">
        <w:trPr>
          <w:trHeight w:hRule="exact" w:val="284"/>
        </w:trPr>
        <w:tc>
          <w:tcPr>
            <w:tcW w:w="1117" w:type="pct"/>
            <w:noWrap/>
            <w:vAlign w:val="center"/>
            <w:hideMark/>
          </w:tcPr>
          <w:p w14:paraId="388C6EC8" w14:textId="77777777" w:rsidR="00E447B7" w:rsidRPr="005757D8" w:rsidRDefault="00E447B7" w:rsidP="00E447B7">
            <w:pPr>
              <w:spacing w:after="0" w:line="256" w:lineRule="auto"/>
              <w:rPr>
                <w:rFonts w:ascii="Calibri" w:hAnsi="Calibri" w:cs="Calibri"/>
                <w:sz w:val="16"/>
                <w:szCs w:val="16"/>
                <w:lang w:eastAsia="en-US"/>
              </w:rPr>
            </w:pPr>
            <w:r w:rsidRPr="005757D8">
              <w:rPr>
                <w:rFonts w:ascii="Calibri" w:hAnsi="Calibri" w:cs="Calibri"/>
                <w:sz w:val="16"/>
                <w:szCs w:val="16"/>
                <w:lang w:eastAsia="en-US"/>
              </w:rPr>
              <w:t>Cíveis</w:t>
            </w:r>
          </w:p>
        </w:tc>
        <w:tc>
          <w:tcPr>
            <w:tcW w:w="2133" w:type="pct"/>
            <w:noWrap/>
            <w:vAlign w:val="center"/>
          </w:tcPr>
          <w:p w14:paraId="7E82CAF7" w14:textId="77777777" w:rsidR="00E447B7" w:rsidRPr="005757D8" w:rsidRDefault="00E447B7" w:rsidP="00E447B7">
            <w:pPr>
              <w:spacing w:after="0" w:line="256" w:lineRule="auto"/>
              <w:jc w:val="right"/>
              <w:rPr>
                <w:rFonts w:ascii="Calibri" w:hAnsi="Calibri" w:cs="Calibri"/>
                <w:sz w:val="16"/>
                <w:szCs w:val="16"/>
                <w:lang w:eastAsia="en-US"/>
              </w:rPr>
            </w:pPr>
          </w:p>
        </w:tc>
        <w:tc>
          <w:tcPr>
            <w:tcW w:w="880" w:type="pct"/>
            <w:vAlign w:val="center"/>
          </w:tcPr>
          <w:p w14:paraId="7AB15D8A" w14:textId="77777777" w:rsidR="00E447B7" w:rsidRPr="005757D8" w:rsidRDefault="00E447B7" w:rsidP="00E447B7">
            <w:pPr>
              <w:spacing w:after="0" w:line="256" w:lineRule="auto"/>
              <w:jc w:val="right"/>
              <w:rPr>
                <w:rFonts w:ascii="Calibri" w:hAnsi="Calibri" w:cs="Calibri"/>
                <w:sz w:val="16"/>
                <w:szCs w:val="16"/>
                <w:lang w:eastAsia="en-US"/>
              </w:rPr>
            </w:pPr>
          </w:p>
        </w:tc>
        <w:tc>
          <w:tcPr>
            <w:tcW w:w="870" w:type="pct"/>
            <w:vAlign w:val="bottom"/>
            <w:hideMark/>
          </w:tcPr>
          <w:p w14:paraId="015E620F" w14:textId="746FAD41" w:rsidR="00E447B7" w:rsidRPr="005757D8" w:rsidRDefault="00E447B7" w:rsidP="00E447B7">
            <w:pPr>
              <w:spacing w:after="0" w:line="256" w:lineRule="auto"/>
              <w:jc w:val="right"/>
              <w:rPr>
                <w:rFonts w:ascii="Calibri" w:hAnsi="Calibri" w:cs="Calibri"/>
                <w:sz w:val="16"/>
                <w:szCs w:val="16"/>
                <w:lang w:eastAsia="en-US"/>
              </w:rPr>
            </w:pPr>
            <w:r w:rsidRPr="00E447B7">
              <w:rPr>
                <w:rFonts w:ascii="Calibri" w:hAnsi="Calibri" w:cs="Calibri"/>
                <w:sz w:val="16"/>
                <w:szCs w:val="16"/>
                <w:lang w:eastAsia="en-US"/>
              </w:rPr>
              <w:t xml:space="preserve"> R$ 1.245.564.56</w:t>
            </w:r>
            <w:r>
              <w:rPr>
                <w:rFonts w:ascii="Calibri" w:hAnsi="Calibri" w:cs="Calibri"/>
                <w:sz w:val="16"/>
                <w:szCs w:val="16"/>
                <w:lang w:eastAsia="en-US"/>
              </w:rPr>
              <w:t>7</w:t>
            </w:r>
            <w:r w:rsidRPr="00E447B7">
              <w:rPr>
                <w:rFonts w:ascii="Calibri" w:hAnsi="Calibri" w:cs="Calibri"/>
                <w:sz w:val="16"/>
                <w:szCs w:val="16"/>
                <w:lang w:eastAsia="en-US"/>
              </w:rPr>
              <w:t xml:space="preserve"> </w:t>
            </w:r>
          </w:p>
        </w:tc>
      </w:tr>
      <w:tr w:rsidR="00E447B7" w:rsidRPr="00F269C4" w14:paraId="0E524DE1" w14:textId="77777777" w:rsidTr="00B44F97">
        <w:trPr>
          <w:trHeight w:hRule="exact" w:val="284"/>
        </w:trPr>
        <w:tc>
          <w:tcPr>
            <w:tcW w:w="1117" w:type="pct"/>
            <w:noWrap/>
            <w:vAlign w:val="center"/>
            <w:hideMark/>
          </w:tcPr>
          <w:p w14:paraId="082A2453" w14:textId="77777777" w:rsidR="00E447B7" w:rsidRPr="005757D8" w:rsidRDefault="00E447B7" w:rsidP="00E447B7">
            <w:pPr>
              <w:spacing w:after="0" w:line="256" w:lineRule="auto"/>
              <w:rPr>
                <w:rFonts w:ascii="Calibri" w:hAnsi="Calibri" w:cs="Calibri"/>
                <w:sz w:val="16"/>
                <w:szCs w:val="16"/>
                <w:lang w:eastAsia="en-US"/>
              </w:rPr>
            </w:pPr>
            <w:r w:rsidRPr="005757D8">
              <w:rPr>
                <w:rFonts w:ascii="Calibri" w:hAnsi="Calibri" w:cs="Calibri"/>
                <w:sz w:val="16"/>
                <w:szCs w:val="16"/>
                <w:lang w:eastAsia="en-US"/>
              </w:rPr>
              <w:t>Tributárias</w:t>
            </w:r>
          </w:p>
        </w:tc>
        <w:tc>
          <w:tcPr>
            <w:tcW w:w="2133" w:type="pct"/>
            <w:noWrap/>
            <w:vAlign w:val="center"/>
          </w:tcPr>
          <w:p w14:paraId="53C03C16" w14:textId="77777777" w:rsidR="00E447B7" w:rsidRPr="005757D8" w:rsidRDefault="00E447B7" w:rsidP="00E447B7">
            <w:pPr>
              <w:spacing w:after="0" w:line="256" w:lineRule="auto"/>
              <w:jc w:val="right"/>
              <w:rPr>
                <w:rFonts w:ascii="Calibri" w:hAnsi="Calibri" w:cs="Calibri"/>
                <w:sz w:val="16"/>
                <w:szCs w:val="16"/>
                <w:lang w:eastAsia="en-US"/>
              </w:rPr>
            </w:pPr>
          </w:p>
        </w:tc>
        <w:tc>
          <w:tcPr>
            <w:tcW w:w="880" w:type="pct"/>
            <w:vAlign w:val="center"/>
          </w:tcPr>
          <w:p w14:paraId="10CDF578" w14:textId="77777777" w:rsidR="00E447B7" w:rsidRPr="005757D8" w:rsidRDefault="00E447B7" w:rsidP="00E447B7">
            <w:pPr>
              <w:spacing w:after="0" w:line="256" w:lineRule="auto"/>
              <w:jc w:val="right"/>
              <w:rPr>
                <w:rFonts w:ascii="Calibri" w:hAnsi="Calibri" w:cs="Calibri"/>
                <w:sz w:val="16"/>
                <w:szCs w:val="16"/>
                <w:lang w:eastAsia="en-US"/>
              </w:rPr>
            </w:pPr>
          </w:p>
        </w:tc>
        <w:tc>
          <w:tcPr>
            <w:tcW w:w="870" w:type="pct"/>
            <w:vAlign w:val="bottom"/>
            <w:hideMark/>
          </w:tcPr>
          <w:p w14:paraId="484EB3BE" w14:textId="27A8EA7F" w:rsidR="00E447B7" w:rsidRPr="005757D8" w:rsidRDefault="00E447B7" w:rsidP="00E447B7">
            <w:pPr>
              <w:spacing w:after="0" w:line="256" w:lineRule="auto"/>
              <w:jc w:val="right"/>
              <w:rPr>
                <w:rFonts w:ascii="Calibri" w:hAnsi="Calibri" w:cs="Calibri"/>
                <w:sz w:val="16"/>
                <w:szCs w:val="16"/>
                <w:lang w:eastAsia="en-US"/>
              </w:rPr>
            </w:pPr>
            <w:r w:rsidRPr="00E447B7">
              <w:rPr>
                <w:rFonts w:ascii="Calibri" w:hAnsi="Calibri" w:cs="Calibri"/>
                <w:sz w:val="16"/>
                <w:szCs w:val="16"/>
                <w:lang w:eastAsia="en-US"/>
              </w:rPr>
              <w:t xml:space="preserve"> R$ 8.319.056 </w:t>
            </w:r>
          </w:p>
        </w:tc>
      </w:tr>
      <w:tr w:rsidR="00E447B7" w:rsidRPr="00F269C4" w14:paraId="0AE3A193" w14:textId="77777777" w:rsidTr="00B44F97">
        <w:trPr>
          <w:trHeight w:hRule="exact" w:val="284"/>
        </w:trPr>
        <w:tc>
          <w:tcPr>
            <w:tcW w:w="1117" w:type="pct"/>
            <w:noWrap/>
            <w:vAlign w:val="center"/>
            <w:hideMark/>
          </w:tcPr>
          <w:p w14:paraId="068259A7" w14:textId="77777777" w:rsidR="00E447B7" w:rsidRPr="005757D8" w:rsidRDefault="00E447B7" w:rsidP="00E447B7">
            <w:pPr>
              <w:spacing w:after="0" w:line="256" w:lineRule="auto"/>
              <w:rPr>
                <w:rFonts w:ascii="Calibri" w:hAnsi="Calibri" w:cs="Calibri"/>
                <w:sz w:val="16"/>
                <w:szCs w:val="16"/>
                <w:lang w:eastAsia="en-US"/>
              </w:rPr>
            </w:pPr>
            <w:r w:rsidRPr="005757D8">
              <w:rPr>
                <w:rFonts w:ascii="Calibri" w:hAnsi="Calibri" w:cs="Calibri"/>
                <w:sz w:val="16"/>
                <w:szCs w:val="16"/>
                <w:lang w:eastAsia="en-US"/>
              </w:rPr>
              <w:t>Previdenciárias</w:t>
            </w:r>
          </w:p>
        </w:tc>
        <w:tc>
          <w:tcPr>
            <w:tcW w:w="2133" w:type="pct"/>
            <w:noWrap/>
            <w:vAlign w:val="center"/>
          </w:tcPr>
          <w:p w14:paraId="51B615E3" w14:textId="77777777" w:rsidR="00E447B7" w:rsidRPr="005757D8" w:rsidRDefault="00E447B7" w:rsidP="00E447B7">
            <w:pPr>
              <w:spacing w:after="0" w:line="256" w:lineRule="auto"/>
              <w:jc w:val="right"/>
              <w:rPr>
                <w:rFonts w:ascii="Calibri" w:hAnsi="Calibri" w:cs="Calibri"/>
                <w:sz w:val="16"/>
                <w:szCs w:val="16"/>
                <w:lang w:eastAsia="en-US"/>
              </w:rPr>
            </w:pPr>
          </w:p>
        </w:tc>
        <w:tc>
          <w:tcPr>
            <w:tcW w:w="880" w:type="pct"/>
            <w:vAlign w:val="center"/>
          </w:tcPr>
          <w:p w14:paraId="51728479" w14:textId="77777777" w:rsidR="00E447B7" w:rsidRPr="005757D8" w:rsidRDefault="00E447B7" w:rsidP="00E447B7">
            <w:pPr>
              <w:spacing w:after="0" w:line="256" w:lineRule="auto"/>
              <w:jc w:val="right"/>
              <w:rPr>
                <w:rFonts w:ascii="Calibri" w:hAnsi="Calibri" w:cs="Calibri"/>
                <w:sz w:val="16"/>
                <w:szCs w:val="16"/>
                <w:lang w:eastAsia="en-US"/>
              </w:rPr>
            </w:pPr>
          </w:p>
        </w:tc>
        <w:tc>
          <w:tcPr>
            <w:tcW w:w="870" w:type="pct"/>
            <w:vAlign w:val="bottom"/>
            <w:hideMark/>
          </w:tcPr>
          <w:p w14:paraId="3150FC16" w14:textId="30FA9D6E" w:rsidR="00E447B7" w:rsidRPr="005757D8" w:rsidRDefault="00E447B7" w:rsidP="00E447B7">
            <w:pPr>
              <w:spacing w:after="0" w:line="256" w:lineRule="auto"/>
              <w:jc w:val="right"/>
              <w:rPr>
                <w:rFonts w:ascii="Calibri" w:hAnsi="Calibri" w:cs="Calibri"/>
                <w:sz w:val="16"/>
                <w:szCs w:val="16"/>
                <w:lang w:eastAsia="en-US"/>
              </w:rPr>
            </w:pPr>
            <w:r w:rsidRPr="00E447B7">
              <w:rPr>
                <w:rFonts w:ascii="Calibri" w:hAnsi="Calibri" w:cs="Calibri"/>
                <w:sz w:val="16"/>
                <w:szCs w:val="16"/>
                <w:lang w:eastAsia="en-US"/>
              </w:rPr>
              <w:t xml:space="preserve"> R$ 7.773.86</w:t>
            </w:r>
            <w:r w:rsidR="00153B2C">
              <w:rPr>
                <w:rFonts w:ascii="Calibri" w:hAnsi="Calibri" w:cs="Calibri"/>
                <w:sz w:val="16"/>
                <w:szCs w:val="16"/>
                <w:lang w:eastAsia="en-US"/>
              </w:rPr>
              <w:t>8</w:t>
            </w:r>
            <w:r w:rsidRPr="00E447B7">
              <w:rPr>
                <w:rFonts w:ascii="Calibri" w:hAnsi="Calibri" w:cs="Calibri"/>
                <w:sz w:val="16"/>
                <w:szCs w:val="16"/>
                <w:lang w:eastAsia="en-US"/>
              </w:rPr>
              <w:t xml:space="preserve"> </w:t>
            </w:r>
          </w:p>
        </w:tc>
      </w:tr>
      <w:tr w:rsidR="00D0297F" w:rsidRPr="00F269C4" w14:paraId="079E9488" w14:textId="77777777" w:rsidTr="006E5BCC">
        <w:trPr>
          <w:trHeight w:hRule="exact" w:val="284"/>
        </w:trPr>
        <w:tc>
          <w:tcPr>
            <w:tcW w:w="1117" w:type="pct"/>
            <w:tcBorders>
              <w:top w:val="single" w:sz="8" w:space="0" w:color="auto"/>
              <w:left w:val="nil"/>
              <w:bottom w:val="single" w:sz="8" w:space="0" w:color="auto"/>
              <w:right w:val="nil"/>
            </w:tcBorders>
            <w:shd w:val="clear" w:color="auto" w:fill="DEEAF6" w:themeFill="accent1" w:themeFillTint="33"/>
            <w:noWrap/>
            <w:vAlign w:val="center"/>
            <w:hideMark/>
          </w:tcPr>
          <w:p w14:paraId="59BA461D" w14:textId="70FFB49E" w:rsidR="00D0297F" w:rsidRPr="005757D8" w:rsidRDefault="00A52415" w:rsidP="00127260">
            <w:pPr>
              <w:spacing w:after="0" w:line="256" w:lineRule="auto"/>
              <w:rPr>
                <w:rFonts w:ascii="Calibri" w:hAnsi="Calibri" w:cs="Calibri"/>
                <w:b/>
                <w:sz w:val="16"/>
                <w:szCs w:val="16"/>
                <w:lang w:eastAsia="en-US"/>
              </w:rPr>
            </w:pPr>
            <w:r w:rsidRPr="005757D8">
              <w:rPr>
                <w:rFonts w:ascii="Calibri" w:hAnsi="Calibri" w:cs="Calibri"/>
                <w:b/>
                <w:sz w:val="16"/>
                <w:szCs w:val="16"/>
                <w:lang w:eastAsia="en-US"/>
              </w:rPr>
              <w:t>Saldo</w:t>
            </w:r>
          </w:p>
        </w:tc>
        <w:tc>
          <w:tcPr>
            <w:tcW w:w="2133" w:type="pct"/>
            <w:tcBorders>
              <w:top w:val="single" w:sz="8" w:space="0" w:color="auto"/>
              <w:left w:val="nil"/>
              <w:bottom w:val="single" w:sz="8" w:space="0" w:color="auto"/>
              <w:right w:val="nil"/>
            </w:tcBorders>
            <w:shd w:val="clear" w:color="auto" w:fill="DEEAF6" w:themeFill="accent1" w:themeFillTint="33"/>
            <w:noWrap/>
            <w:vAlign w:val="center"/>
          </w:tcPr>
          <w:p w14:paraId="5A20ABD6" w14:textId="77777777" w:rsidR="00D0297F" w:rsidRPr="005757D8" w:rsidRDefault="00D0297F" w:rsidP="00127260">
            <w:pPr>
              <w:spacing w:after="0" w:line="256" w:lineRule="auto"/>
              <w:jc w:val="right"/>
              <w:rPr>
                <w:rFonts w:ascii="Calibri" w:hAnsi="Calibri" w:cs="Calibri"/>
                <w:b/>
                <w:sz w:val="16"/>
                <w:szCs w:val="16"/>
                <w:lang w:eastAsia="en-US"/>
              </w:rPr>
            </w:pPr>
          </w:p>
        </w:tc>
        <w:tc>
          <w:tcPr>
            <w:tcW w:w="880" w:type="pct"/>
            <w:tcBorders>
              <w:top w:val="single" w:sz="8" w:space="0" w:color="auto"/>
              <w:left w:val="nil"/>
              <w:bottom w:val="single" w:sz="8" w:space="0" w:color="auto"/>
              <w:right w:val="nil"/>
            </w:tcBorders>
            <w:shd w:val="clear" w:color="auto" w:fill="DEEAF6" w:themeFill="accent1" w:themeFillTint="33"/>
            <w:vAlign w:val="center"/>
          </w:tcPr>
          <w:p w14:paraId="326D20C3" w14:textId="77777777" w:rsidR="00D0297F" w:rsidRPr="005757D8" w:rsidRDefault="00D0297F" w:rsidP="00127260">
            <w:pPr>
              <w:spacing w:after="0" w:line="256" w:lineRule="auto"/>
              <w:jc w:val="right"/>
              <w:rPr>
                <w:rFonts w:ascii="Calibri" w:hAnsi="Calibri" w:cs="Calibri"/>
                <w:b/>
                <w:sz w:val="16"/>
                <w:szCs w:val="16"/>
                <w:lang w:eastAsia="en-US"/>
              </w:rPr>
            </w:pPr>
          </w:p>
        </w:tc>
        <w:tc>
          <w:tcPr>
            <w:tcW w:w="870" w:type="pct"/>
            <w:tcBorders>
              <w:top w:val="single" w:sz="8" w:space="0" w:color="auto"/>
              <w:left w:val="nil"/>
              <w:bottom w:val="single" w:sz="8" w:space="0" w:color="auto"/>
              <w:right w:val="nil"/>
            </w:tcBorders>
            <w:shd w:val="clear" w:color="auto" w:fill="DEEAF6" w:themeFill="accent1" w:themeFillTint="33"/>
            <w:vAlign w:val="center"/>
            <w:hideMark/>
          </w:tcPr>
          <w:p w14:paraId="3DD74C80" w14:textId="75A95C97" w:rsidR="00D0297F" w:rsidRPr="005757D8" w:rsidRDefault="00492A33" w:rsidP="00127260">
            <w:pPr>
              <w:spacing w:after="0" w:line="256" w:lineRule="auto"/>
              <w:jc w:val="right"/>
              <w:rPr>
                <w:rFonts w:ascii="Calibri" w:hAnsi="Calibri" w:cs="Calibri"/>
                <w:b/>
                <w:sz w:val="16"/>
                <w:szCs w:val="16"/>
                <w:lang w:eastAsia="en-US"/>
              </w:rPr>
            </w:pPr>
            <w:r>
              <w:rPr>
                <w:rFonts w:ascii="Calibri" w:hAnsi="Calibri" w:cs="Calibri"/>
                <w:b/>
                <w:sz w:val="16"/>
                <w:szCs w:val="16"/>
              </w:rPr>
              <w:t>1.320.173.994</w:t>
            </w:r>
            <w:r w:rsidR="001C578B" w:rsidRPr="005757D8">
              <w:rPr>
                <w:rFonts w:ascii="Calibri" w:hAnsi="Calibri" w:cs="Calibri"/>
                <w:b/>
                <w:sz w:val="16"/>
                <w:szCs w:val="16"/>
              </w:rPr>
              <w:t xml:space="preserve"> </w:t>
            </w:r>
          </w:p>
        </w:tc>
      </w:tr>
    </w:tbl>
    <w:p w14:paraId="4512D5D4" w14:textId="77777777" w:rsidR="008D0515" w:rsidRPr="00F269C4" w:rsidRDefault="008D0515" w:rsidP="006E5BCC">
      <w:pPr>
        <w:spacing w:after="0"/>
        <w:jc w:val="both"/>
        <w:rPr>
          <w:rFonts w:ascii="Calibri" w:hAnsi="Calibri" w:cs="Calibri"/>
          <w:color w:val="FF0000"/>
          <w:shd w:val="clear" w:color="auto" w:fill="FFFFFF"/>
        </w:rPr>
      </w:pPr>
    </w:p>
    <w:p w14:paraId="32F78C6F" w14:textId="1F07642D" w:rsidR="00E71553" w:rsidRPr="006E5BCC" w:rsidRDefault="00806911" w:rsidP="006E5BCC">
      <w:pPr>
        <w:pStyle w:val="Ttulo1"/>
      </w:pPr>
      <w:bookmarkStart w:id="76" w:name="_Toc158883165"/>
      <w:bookmarkStart w:id="77" w:name="_Hlk126321850"/>
      <w:bookmarkEnd w:id="60"/>
      <w:bookmarkEnd w:id="65"/>
      <w:r w:rsidRPr="006E5BCC">
        <w:t>2</w:t>
      </w:r>
      <w:r w:rsidR="00261C79" w:rsidRPr="006E5BCC">
        <w:t>2</w:t>
      </w:r>
      <w:r w:rsidRPr="006E5BCC">
        <w:t xml:space="preserve"> </w:t>
      </w:r>
      <w:r w:rsidR="004B6C8A" w:rsidRPr="00053E94">
        <w:t>–</w:t>
      </w:r>
      <w:r w:rsidR="004E10EA" w:rsidRPr="00053E94">
        <w:t xml:space="preserve"> </w:t>
      </w:r>
      <w:r w:rsidR="00E71553" w:rsidRPr="00053E94">
        <w:t>Depósitos Retidos sobre Fornecedores</w:t>
      </w:r>
      <w:bookmarkEnd w:id="76"/>
    </w:p>
    <w:p w14:paraId="3FE9A4DA" w14:textId="7595EBD3" w:rsidR="0077683C" w:rsidRPr="006E5BCC" w:rsidRDefault="0077683C" w:rsidP="006E5BCC">
      <w:pPr>
        <w:pStyle w:val="Textoembloco"/>
        <w:spacing w:before="120" w:line="264" w:lineRule="auto"/>
        <w:ind w:left="0" w:right="0"/>
        <w:rPr>
          <w:rFonts w:asciiTheme="minorHAnsi" w:hAnsiTheme="minorHAnsi" w:cstheme="minorHAnsi"/>
          <w:shd w:val="clear" w:color="auto" w:fill="FFFFFF"/>
        </w:rPr>
      </w:pPr>
      <w:r w:rsidRPr="006E5BCC">
        <w:rPr>
          <w:rFonts w:asciiTheme="minorHAnsi" w:hAnsiTheme="minorHAnsi" w:cstheme="minorHAnsi"/>
          <w:shd w:val="clear" w:color="auto" w:fill="FFFFFF"/>
        </w:rPr>
        <w:t xml:space="preserve">A conta “Depósitos Retidos de Fornecedores” registra as retenções contratuais sobre pagamentos a fornecedores e outras retenções como glosas por determinações dos Órgãos de Controle, principalmente relacionadas às </w:t>
      </w:r>
      <w:r w:rsidRPr="006E5BCC">
        <w:rPr>
          <w:rFonts w:asciiTheme="minorHAnsi" w:hAnsiTheme="minorHAnsi" w:cstheme="minorHAnsi"/>
        </w:rPr>
        <w:t>glosas de ISS em razão de diferença de alíquota utilizada no cálculo do BDI e a da efetiva quando do serviço prestado</w:t>
      </w:r>
      <w:r w:rsidRPr="006E5BCC">
        <w:rPr>
          <w:rFonts w:asciiTheme="minorHAnsi" w:hAnsiTheme="minorHAnsi" w:cstheme="minorHAnsi"/>
          <w:shd w:val="clear" w:color="auto" w:fill="FFFFFF"/>
        </w:rPr>
        <w:t>.</w:t>
      </w:r>
    </w:p>
    <w:tbl>
      <w:tblPr>
        <w:tblW w:w="5000" w:type="pct"/>
        <w:tblCellMar>
          <w:left w:w="70" w:type="dxa"/>
          <w:right w:w="70" w:type="dxa"/>
        </w:tblCellMar>
        <w:tblLook w:val="04A0" w:firstRow="1" w:lastRow="0" w:firstColumn="1" w:lastColumn="0" w:noHBand="0" w:noVBand="1"/>
      </w:tblPr>
      <w:tblGrid>
        <w:gridCol w:w="4026"/>
        <w:gridCol w:w="543"/>
        <w:gridCol w:w="541"/>
        <w:gridCol w:w="1479"/>
        <w:gridCol w:w="2444"/>
        <w:gridCol w:w="1574"/>
      </w:tblGrid>
      <w:tr w:rsidR="00F56B1D" w:rsidRPr="005A4718" w14:paraId="46682305" w14:textId="77777777" w:rsidTr="006E5BCC">
        <w:trPr>
          <w:trHeight w:val="227"/>
        </w:trPr>
        <w:tc>
          <w:tcPr>
            <w:tcW w:w="2409" w:type="pct"/>
            <w:gridSpan w:val="3"/>
            <w:tcBorders>
              <w:top w:val="nil"/>
              <w:left w:val="nil"/>
              <w:bottom w:val="single" w:sz="8" w:space="0" w:color="auto"/>
              <w:right w:val="nil"/>
            </w:tcBorders>
            <w:shd w:val="clear" w:color="auto" w:fill="DEEAF6" w:themeFill="accent1" w:themeFillTint="33"/>
            <w:noWrap/>
            <w:vAlign w:val="center"/>
            <w:hideMark/>
          </w:tcPr>
          <w:bookmarkEnd w:id="77"/>
          <w:p w14:paraId="5DD35C6F" w14:textId="77777777" w:rsidR="00E71553" w:rsidRPr="00CA4F46" w:rsidRDefault="00E71553" w:rsidP="0070764D">
            <w:pPr>
              <w:spacing w:after="0"/>
              <w:rPr>
                <w:rFonts w:ascii="Calibri" w:hAnsi="Calibri" w:cs="Calibri"/>
                <w:b/>
                <w:sz w:val="16"/>
                <w:szCs w:val="16"/>
              </w:rPr>
            </w:pPr>
            <w:r w:rsidRPr="00CA4F46">
              <w:rPr>
                <w:rFonts w:ascii="Calibri" w:hAnsi="Calibri" w:cs="Calibri"/>
                <w:b/>
                <w:sz w:val="16"/>
                <w:szCs w:val="16"/>
              </w:rPr>
              <w:t>DEPÓSITOS RETIDOS SOBRE FORNECEDORES</w:t>
            </w:r>
          </w:p>
        </w:tc>
        <w:tc>
          <w:tcPr>
            <w:tcW w:w="697" w:type="pct"/>
            <w:tcBorders>
              <w:top w:val="nil"/>
              <w:left w:val="nil"/>
              <w:bottom w:val="single" w:sz="8" w:space="0" w:color="auto"/>
              <w:right w:val="nil"/>
            </w:tcBorders>
            <w:shd w:val="clear" w:color="auto" w:fill="DEEAF6" w:themeFill="accent1" w:themeFillTint="33"/>
            <w:noWrap/>
            <w:vAlign w:val="center"/>
            <w:hideMark/>
          </w:tcPr>
          <w:p w14:paraId="108DED90" w14:textId="77777777" w:rsidR="00E71553" w:rsidRPr="00CA4F46" w:rsidRDefault="00E71553" w:rsidP="0070764D">
            <w:pPr>
              <w:spacing w:after="0"/>
              <w:jc w:val="right"/>
              <w:rPr>
                <w:rFonts w:ascii="Calibri" w:hAnsi="Calibri" w:cs="Calibri"/>
                <w:b/>
                <w:sz w:val="16"/>
                <w:szCs w:val="16"/>
              </w:rPr>
            </w:pPr>
            <w:r w:rsidRPr="00CA4F46">
              <w:rPr>
                <w:rFonts w:ascii="Calibri" w:hAnsi="Calibri" w:cs="Calibri"/>
                <w:b/>
                <w:sz w:val="16"/>
                <w:szCs w:val="16"/>
              </w:rPr>
              <w:t> </w:t>
            </w:r>
          </w:p>
        </w:tc>
        <w:tc>
          <w:tcPr>
            <w:tcW w:w="1152" w:type="pct"/>
            <w:tcBorders>
              <w:top w:val="nil"/>
              <w:left w:val="nil"/>
              <w:bottom w:val="single" w:sz="8" w:space="0" w:color="auto"/>
              <w:right w:val="nil"/>
            </w:tcBorders>
            <w:shd w:val="clear" w:color="auto" w:fill="DEEAF6" w:themeFill="accent1" w:themeFillTint="33"/>
            <w:noWrap/>
            <w:vAlign w:val="center"/>
            <w:hideMark/>
          </w:tcPr>
          <w:p w14:paraId="2FDF5B9F" w14:textId="50B0E01E" w:rsidR="00E71553" w:rsidRPr="00CA4F46" w:rsidRDefault="00E71553" w:rsidP="0070764D">
            <w:pPr>
              <w:spacing w:after="0"/>
              <w:jc w:val="right"/>
              <w:rPr>
                <w:rFonts w:ascii="Calibri" w:hAnsi="Calibri" w:cs="Calibri"/>
                <w:b/>
                <w:sz w:val="16"/>
                <w:szCs w:val="16"/>
              </w:rPr>
            </w:pPr>
            <w:r w:rsidRPr="00CA4F46">
              <w:rPr>
                <w:rFonts w:ascii="Calibri" w:hAnsi="Calibri" w:cs="Calibri"/>
                <w:b/>
                <w:sz w:val="16"/>
                <w:szCs w:val="16"/>
              </w:rPr>
              <w:t>3</w:t>
            </w:r>
            <w:r w:rsidR="00F56B1D" w:rsidRPr="00CA4F46">
              <w:rPr>
                <w:rFonts w:ascii="Calibri" w:hAnsi="Calibri" w:cs="Calibri"/>
                <w:b/>
                <w:sz w:val="16"/>
                <w:szCs w:val="16"/>
              </w:rPr>
              <w:t>0</w:t>
            </w:r>
            <w:r w:rsidRPr="00CA4F46">
              <w:rPr>
                <w:rFonts w:ascii="Calibri" w:hAnsi="Calibri" w:cs="Calibri"/>
                <w:b/>
                <w:sz w:val="16"/>
                <w:szCs w:val="16"/>
              </w:rPr>
              <w:t>/</w:t>
            </w:r>
            <w:r w:rsidR="003E4C54" w:rsidRPr="00CA4F46">
              <w:rPr>
                <w:rFonts w:ascii="Calibri" w:hAnsi="Calibri" w:cs="Calibri"/>
                <w:b/>
                <w:sz w:val="16"/>
                <w:szCs w:val="16"/>
              </w:rPr>
              <w:t>0</w:t>
            </w:r>
            <w:r w:rsidR="000D3A63">
              <w:rPr>
                <w:rFonts w:ascii="Calibri" w:hAnsi="Calibri" w:cs="Calibri"/>
                <w:b/>
                <w:sz w:val="16"/>
                <w:szCs w:val="16"/>
              </w:rPr>
              <w:t>9</w:t>
            </w:r>
            <w:r w:rsidRPr="00CA4F46">
              <w:rPr>
                <w:rFonts w:ascii="Calibri" w:hAnsi="Calibri" w:cs="Calibri"/>
                <w:b/>
                <w:sz w:val="16"/>
                <w:szCs w:val="16"/>
              </w:rPr>
              <w:t>/202</w:t>
            </w:r>
            <w:r w:rsidR="003E4C54" w:rsidRPr="00CA4F46">
              <w:rPr>
                <w:rFonts w:ascii="Calibri" w:hAnsi="Calibri" w:cs="Calibri"/>
                <w:b/>
                <w:sz w:val="16"/>
                <w:szCs w:val="16"/>
              </w:rPr>
              <w:t>3</w:t>
            </w:r>
          </w:p>
        </w:tc>
        <w:tc>
          <w:tcPr>
            <w:tcW w:w="742" w:type="pct"/>
            <w:tcBorders>
              <w:top w:val="nil"/>
              <w:left w:val="nil"/>
              <w:bottom w:val="single" w:sz="8" w:space="0" w:color="auto"/>
              <w:right w:val="nil"/>
            </w:tcBorders>
            <w:shd w:val="clear" w:color="auto" w:fill="DEEAF6" w:themeFill="accent1" w:themeFillTint="33"/>
            <w:noWrap/>
            <w:vAlign w:val="center"/>
            <w:hideMark/>
          </w:tcPr>
          <w:p w14:paraId="26CA9FFB" w14:textId="018CF02F" w:rsidR="00E71553" w:rsidRPr="00CA4F46" w:rsidRDefault="003E4C54" w:rsidP="0070764D">
            <w:pPr>
              <w:spacing w:after="0"/>
              <w:jc w:val="right"/>
              <w:rPr>
                <w:rFonts w:ascii="Calibri" w:hAnsi="Calibri" w:cs="Calibri"/>
                <w:b/>
                <w:sz w:val="16"/>
                <w:szCs w:val="16"/>
              </w:rPr>
            </w:pPr>
            <w:r w:rsidRPr="00CA4F46">
              <w:rPr>
                <w:rFonts w:ascii="Calibri" w:hAnsi="Calibri" w:cs="Calibri"/>
                <w:b/>
                <w:sz w:val="16"/>
                <w:szCs w:val="16"/>
              </w:rPr>
              <w:t>31/12/2022</w:t>
            </w:r>
          </w:p>
        </w:tc>
      </w:tr>
      <w:tr w:rsidR="00F56B1D" w:rsidRPr="005A4718" w14:paraId="0E61237E" w14:textId="77777777" w:rsidTr="006E5BCC">
        <w:trPr>
          <w:trHeight w:hRule="exact" w:val="284"/>
        </w:trPr>
        <w:tc>
          <w:tcPr>
            <w:tcW w:w="2154" w:type="pct"/>
            <w:gridSpan w:val="2"/>
            <w:tcBorders>
              <w:top w:val="single" w:sz="8" w:space="0" w:color="auto"/>
              <w:left w:val="nil"/>
              <w:bottom w:val="nil"/>
              <w:right w:val="nil"/>
            </w:tcBorders>
            <w:shd w:val="clear" w:color="auto" w:fill="auto"/>
            <w:noWrap/>
            <w:vAlign w:val="center"/>
            <w:hideMark/>
          </w:tcPr>
          <w:p w14:paraId="2414518E" w14:textId="77777777" w:rsidR="003E4C54" w:rsidRPr="00CA4F46" w:rsidRDefault="003E4C54" w:rsidP="0070764D">
            <w:pPr>
              <w:spacing w:after="0"/>
              <w:rPr>
                <w:rFonts w:ascii="Calibri" w:hAnsi="Calibri" w:cs="Calibri"/>
                <w:sz w:val="16"/>
                <w:szCs w:val="16"/>
              </w:rPr>
            </w:pPr>
            <w:r w:rsidRPr="00CA4F46">
              <w:rPr>
                <w:rFonts w:ascii="Calibri" w:hAnsi="Calibri" w:cs="Calibri"/>
                <w:sz w:val="16"/>
                <w:szCs w:val="16"/>
              </w:rPr>
              <w:t xml:space="preserve"> Saldo anterior</w:t>
            </w:r>
          </w:p>
        </w:tc>
        <w:tc>
          <w:tcPr>
            <w:tcW w:w="255" w:type="pct"/>
            <w:tcBorders>
              <w:top w:val="nil"/>
              <w:left w:val="nil"/>
              <w:bottom w:val="nil"/>
              <w:right w:val="nil"/>
            </w:tcBorders>
            <w:shd w:val="clear" w:color="auto" w:fill="auto"/>
            <w:noWrap/>
            <w:vAlign w:val="center"/>
            <w:hideMark/>
          </w:tcPr>
          <w:p w14:paraId="3A898D27" w14:textId="77777777" w:rsidR="003E4C54" w:rsidRPr="00CA4F46" w:rsidRDefault="003E4C54" w:rsidP="0070764D">
            <w:pPr>
              <w:spacing w:after="0"/>
              <w:rPr>
                <w:rFonts w:ascii="Calibri" w:hAnsi="Calibri" w:cs="Calibri"/>
                <w:sz w:val="16"/>
                <w:szCs w:val="16"/>
              </w:rPr>
            </w:pPr>
          </w:p>
        </w:tc>
        <w:tc>
          <w:tcPr>
            <w:tcW w:w="697" w:type="pct"/>
            <w:tcBorders>
              <w:top w:val="nil"/>
              <w:left w:val="nil"/>
              <w:bottom w:val="nil"/>
              <w:right w:val="nil"/>
            </w:tcBorders>
            <w:shd w:val="clear" w:color="auto" w:fill="auto"/>
            <w:noWrap/>
            <w:vAlign w:val="center"/>
            <w:hideMark/>
          </w:tcPr>
          <w:p w14:paraId="49F8DF78" w14:textId="77777777" w:rsidR="003E4C54" w:rsidRPr="00CA4F46" w:rsidRDefault="003E4C54" w:rsidP="0070764D">
            <w:pPr>
              <w:spacing w:after="0"/>
              <w:rPr>
                <w:sz w:val="20"/>
                <w:szCs w:val="20"/>
              </w:rPr>
            </w:pPr>
          </w:p>
        </w:tc>
        <w:tc>
          <w:tcPr>
            <w:tcW w:w="1152" w:type="pct"/>
            <w:tcBorders>
              <w:top w:val="nil"/>
              <w:left w:val="nil"/>
              <w:bottom w:val="nil"/>
              <w:right w:val="nil"/>
            </w:tcBorders>
            <w:shd w:val="clear" w:color="auto" w:fill="auto"/>
            <w:noWrap/>
            <w:vAlign w:val="center"/>
          </w:tcPr>
          <w:p w14:paraId="6BA1D150" w14:textId="49C9BC77"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26.989.294</w:t>
            </w:r>
          </w:p>
        </w:tc>
        <w:tc>
          <w:tcPr>
            <w:tcW w:w="742" w:type="pct"/>
            <w:tcBorders>
              <w:top w:val="nil"/>
              <w:left w:val="nil"/>
              <w:bottom w:val="nil"/>
              <w:right w:val="nil"/>
            </w:tcBorders>
            <w:shd w:val="clear" w:color="auto" w:fill="auto"/>
            <w:noWrap/>
            <w:vAlign w:val="center"/>
            <w:hideMark/>
          </w:tcPr>
          <w:p w14:paraId="39E7D848" w14:textId="54409310"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27.082.990</w:t>
            </w:r>
          </w:p>
        </w:tc>
      </w:tr>
      <w:tr w:rsidR="00F56B1D" w:rsidRPr="005A4718" w14:paraId="0C1646BA" w14:textId="77777777" w:rsidTr="006E5BCC">
        <w:trPr>
          <w:trHeight w:hRule="exact" w:val="284"/>
        </w:trPr>
        <w:tc>
          <w:tcPr>
            <w:tcW w:w="2409" w:type="pct"/>
            <w:gridSpan w:val="3"/>
            <w:tcBorders>
              <w:top w:val="nil"/>
              <w:left w:val="nil"/>
              <w:bottom w:val="nil"/>
              <w:right w:val="nil"/>
            </w:tcBorders>
            <w:shd w:val="clear" w:color="auto" w:fill="auto"/>
            <w:noWrap/>
            <w:vAlign w:val="center"/>
            <w:hideMark/>
          </w:tcPr>
          <w:p w14:paraId="3F9B4A60" w14:textId="77777777" w:rsidR="003E4C54" w:rsidRPr="00CA4F46" w:rsidRDefault="003E4C54" w:rsidP="0070764D">
            <w:pPr>
              <w:spacing w:after="0"/>
              <w:rPr>
                <w:rFonts w:ascii="Calibri" w:hAnsi="Calibri" w:cs="Calibri"/>
                <w:sz w:val="16"/>
                <w:szCs w:val="16"/>
              </w:rPr>
            </w:pPr>
            <w:r w:rsidRPr="00CA4F46">
              <w:rPr>
                <w:rFonts w:ascii="Calibri" w:hAnsi="Calibri" w:cs="Calibri"/>
                <w:sz w:val="16"/>
                <w:szCs w:val="16"/>
              </w:rPr>
              <w:t xml:space="preserve"> Retenções sobre fornecedores</w:t>
            </w:r>
          </w:p>
        </w:tc>
        <w:tc>
          <w:tcPr>
            <w:tcW w:w="697" w:type="pct"/>
            <w:tcBorders>
              <w:top w:val="nil"/>
              <w:left w:val="nil"/>
              <w:bottom w:val="nil"/>
              <w:right w:val="nil"/>
            </w:tcBorders>
            <w:shd w:val="clear" w:color="auto" w:fill="auto"/>
            <w:noWrap/>
            <w:vAlign w:val="center"/>
            <w:hideMark/>
          </w:tcPr>
          <w:p w14:paraId="43812828" w14:textId="77777777" w:rsidR="003E4C54" w:rsidRPr="00CA4F46" w:rsidRDefault="003E4C54" w:rsidP="0070764D">
            <w:pPr>
              <w:spacing w:after="0"/>
              <w:rPr>
                <w:rFonts w:ascii="Calibri" w:hAnsi="Calibri" w:cs="Calibri"/>
                <w:sz w:val="16"/>
                <w:szCs w:val="16"/>
              </w:rPr>
            </w:pPr>
          </w:p>
        </w:tc>
        <w:tc>
          <w:tcPr>
            <w:tcW w:w="1152" w:type="pct"/>
            <w:tcBorders>
              <w:top w:val="nil"/>
              <w:left w:val="nil"/>
              <w:bottom w:val="nil"/>
              <w:right w:val="nil"/>
            </w:tcBorders>
            <w:shd w:val="clear" w:color="auto" w:fill="auto"/>
            <w:noWrap/>
            <w:vAlign w:val="center"/>
          </w:tcPr>
          <w:p w14:paraId="4CEE53DB" w14:textId="34680FD2" w:rsidR="003E4C54" w:rsidRPr="00CA4F46" w:rsidRDefault="00B330A5" w:rsidP="006F61A8">
            <w:pPr>
              <w:spacing w:after="0"/>
              <w:jc w:val="right"/>
              <w:rPr>
                <w:rFonts w:ascii="Calibri" w:hAnsi="Calibri" w:cs="Calibri"/>
                <w:sz w:val="16"/>
                <w:szCs w:val="16"/>
              </w:rPr>
            </w:pPr>
            <w:r>
              <w:rPr>
                <w:rFonts w:ascii="Calibri" w:hAnsi="Calibri" w:cs="Calibri"/>
                <w:sz w:val="16"/>
                <w:szCs w:val="16"/>
              </w:rPr>
              <w:t>490.203</w:t>
            </w:r>
          </w:p>
        </w:tc>
        <w:tc>
          <w:tcPr>
            <w:tcW w:w="742" w:type="pct"/>
            <w:tcBorders>
              <w:top w:val="nil"/>
              <w:left w:val="nil"/>
              <w:bottom w:val="nil"/>
              <w:right w:val="nil"/>
            </w:tcBorders>
            <w:shd w:val="clear" w:color="auto" w:fill="auto"/>
            <w:noWrap/>
            <w:vAlign w:val="center"/>
            <w:hideMark/>
          </w:tcPr>
          <w:p w14:paraId="6E13E3C7" w14:textId="6C6F0268" w:rsidR="003E4C54" w:rsidRPr="00CA4F46" w:rsidRDefault="005348F8" w:rsidP="0070764D">
            <w:pPr>
              <w:spacing w:after="0"/>
              <w:jc w:val="right"/>
              <w:rPr>
                <w:rFonts w:ascii="Calibri" w:hAnsi="Calibri" w:cs="Calibri"/>
                <w:sz w:val="16"/>
                <w:szCs w:val="16"/>
              </w:rPr>
            </w:pPr>
            <w:r w:rsidRPr="00CA4F46">
              <w:rPr>
                <w:rFonts w:ascii="Calibri" w:hAnsi="Calibri" w:cs="Calibri"/>
                <w:sz w:val="16"/>
                <w:szCs w:val="16"/>
              </w:rPr>
              <w:t>432.769</w:t>
            </w:r>
          </w:p>
        </w:tc>
      </w:tr>
      <w:tr w:rsidR="00F56B1D" w:rsidRPr="005A4718" w14:paraId="1F7F25C0" w14:textId="77777777" w:rsidTr="006E5BCC">
        <w:trPr>
          <w:trHeight w:hRule="exact" w:val="284"/>
        </w:trPr>
        <w:tc>
          <w:tcPr>
            <w:tcW w:w="2154" w:type="pct"/>
            <w:gridSpan w:val="2"/>
            <w:tcBorders>
              <w:top w:val="nil"/>
              <w:left w:val="nil"/>
              <w:bottom w:val="nil"/>
              <w:right w:val="nil"/>
            </w:tcBorders>
            <w:shd w:val="clear" w:color="auto" w:fill="auto"/>
            <w:noWrap/>
            <w:vAlign w:val="center"/>
            <w:hideMark/>
          </w:tcPr>
          <w:p w14:paraId="4DA403BE" w14:textId="77777777" w:rsidR="003E4C54" w:rsidRPr="00CA4F46" w:rsidRDefault="003E4C54" w:rsidP="0070764D">
            <w:pPr>
              <w:spacing w:after="0"/>
              <w:rPr>
                <w:rFonts w:ascii="Calibri" w:hAnsi="Calibri" w:cs="Calibri"/>
                <w:sz w:val="16"/>
                <w:szCs w:val="16"/>
              </w:rPr>
            </w:pPr>
            <w:r w:rsidRPr="00CA4F46">
              <w:rPr>
                <w:rFonts w:ascii="Calibri" w:hAnsi="Calibri" w:cs="Calibri"/>
                <w:sz w:val="16"/>
                <w:szCs w:val="16"/>
              </w:rPr>
              <w:t xml:space="preserve"> Baixa de depósitos</w:t>
            </w:r>
          </w:p>
        </w:tc>
        <w:tc>
          <w:tcPr>
            <w:tcW w:w="255" w:type="pct"/>
            <w:tcBorders>
              <w:top w:val="nil"/>
              <w:left w:val="nil"/>
              <w:bottom w:val="nil"/>
              <w:right w:val="nil"/>
            </w:tcBorders>
            <w:shd w:val="clear" w:color="auto" w:fill="auto"/>
            <w:noWrap/>
            <w:vAlign w:val="center"/>
            <w:hideMark/>
          </w:tcPr>
          <w:p w14:paraId="28307661" w14:textId="77777777" w:rsidR="003E4C54" w:rsidRPr="00CA4F46" w:rsidRDefault="003E4C54" w:rsidP="0070764D">
            <w:pPr>
              <w:spacing w:after="0"/>
              <w:rPr>
                <w:rFonts w:ascii="Calibri" w:hAnsi="Calibri" w:cs="Calibri"/>
                <w:sz w:val="16"/>
                <w:szCs w:val="16"/>
              </w:rPr>
            </w:pPr>
          </w:p>
        </w:tc>
        <w:tc>
          <w:tcPr>
            <w:tcW w:w="697" w:type="pct"/>
            <w:tcBorders>
              <w:top w:val="nil"/>
              <w:left w:val="nil"/>
              <w:bottom w:val="nil"/>
              <w:right w:val="nil"/>
            </w:tcBorders>
            <w:shd w:val="clear" w:color="auto" w:fill="auto"/>
            <w:noWrap/>
            <w:vAlign w:val="center"/>
            <w:hideMark/>
          </w:tcPr>
          <w:p w14:paraId="663A1F5C" w14:textId="77777777" w:rsidR="003E4C54" w:rsidRPr="00CA4F46" w:rsidRDefault="003E4C54" w:rsidP="0070764D">
            <w:pPr>
              <w:spacing w:after="0"/>
              <w:rPr>
                <w:sz w:val="20"/>
                <w:szCs w:val="20"/>
              </w:rPr>
            </w:pPr>
          </w:p>
        </w:tc>
        <w:tc>
          <w:tcPr>
            <w:tcW w:w="1152" w:type="pct"/>
            <w:tcBorders>
              <w:top w:val="nil"/>
              <w:left w:val="nil"/>
              <w:bottom w:val="nil"/>
              <w:right w:val="nil"/>
            </w:tcBorders>
            <w:shd w:val="clear" w:color="auto" w:fill="auto"/>
            <w:noWrap/>
            <w:vAlign w:val="center"/>
          </w:tcPr>
          <w:p w14:paraId="5ED1E822" w14:textId="3F9DE25A"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(97.400)</w:t>
            </w:r>
          </w:p>
        </w:tc>
        <w:tc>
          <w:tcPr>
            <w:tcW w:w="742" w:type="pct"/>
            <w:tcBorders>
              <w:top w:val="nil"/>
              <w:left w:val="nil"/>
              <w:bottom w:val="nil"/>
              <w:right w:val="nil"/>
            </w:tcBorders>
            <w:shd w:val="clear" w:color="auto" w:fill="auto"/>
            <w:noWrap/>
            <w:vAlign w:val="center"/>
            <w:hideMark/>
          </w:tcPr>
          <w:p w14:paraId="35C346C8" w14:textId="35AE2A89"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(522.734)</w:t>
            </w:r>
          </w:p>
        </w:tc>
      </w:tr>
      <w:tr w:rsidR="00F56B1D" w:rsidRPr="005A4718" w14:paraId="183EA0FB" w14:textId="77777777" w:rsidTr="006E5BCC">
        <w:trPr>
          <w:trHeight w:hRule="exact" w:val="284"/>
        </w:trPr>
        <w:tc>
          <w:tcPr>
            <w:tcW w:w="2409" w:type="pct"/>
            <w:gridSpan w:val="3"/>
            <w:tcBorders>
              <w:top w:val="nil"/>
              <w:left w:val="nil"/>
              <w:bottom w:val="single" w:sz="8" w:space="0" w:color="auto"/>
              <w:right w:val="nil"/>
            </w:tcBorders>
            <w:shd w:val="clear" w:color="auto" w:fill="auto"/>
            <w:noWrap/>
            <w:vAlign w:val="center"/>
            <w:hideMark/>
          </w:tcPr>
          <w:p w14:paraId="6BD7E7FA" w14:textId="77777777" w:rsidR="003E4C54" w:rsidRPr="00CA4F46" w:rsidRDefault="003E4C54" w:rsidP="0070764D">
            <w:pPr>
              <w:spacing w:after="0"/>
              <w:rPr>
                <w:rFonts w:ascii="Calibri" w:hAnsi="Calibri" w:cs="Calibri"/>
                <w:sz w:val="16"/>
                <w:szCs w:val="16"/>
              </w:rPr>
            </w:pPr>
            <w:r w:rsidRPr="00CA4F46">
              <w:rPr>
                <w:rFonts w:ascii="Calibri" w:hAnsi="Calibri" w:cs="Calibri"/>
                <w:sz w:val="16"/>
                <w:szCs w:val="16"/>
              </w:rPr>
              <w:t xml:space="preserve"> Pagamento de Obrigações</w:t>
            </w:r>
          </w:p>
        </w:tc>
        <w:tc>
          <w:tcPr>
            <w:tcW w:w="697" w:type="pct"/>
            <w:tcBorders>
              <w:top w:val="nil"/>
              <w:left w:val="nil"/>
              <w:bottom w:val="single" w:sz="8" w:space="0" w:color="auto"/>
              <w:right w:val="nil"/>
            </w:tcBorders>
            <w:shd w:val="clear" w:color="auto" w:fill="auto"/>
            <w:noWrap/>
            <w:vAlign w:val="center"/>
            <w:hideMark/>
          </w:tcPr>
          <w:p w14:paraId="54EB489F" w14:textId="77777777"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 </w:t>
            </w:r>
          </w:p>
        </w:tc>
        <w:tc>
          <w:tcPr>
            <w:tcW w:w="1152" w:type="pct"/>
            <w:tcBorders>
              <w:top w:val="nil"/>
              <w:left w:val="nil"/>
              <w:bottom w:val="single" w:sz="8" w:space="0" w:color="auto"/>
              <w:right w:val="nil"/>
            </w:tcBorders>
            <w:shd w:val="clear" w:color="auto" w:fill="auto"/>
            <w:noWrap/>
            <w:vAlign w:val="center"/>
          </w:tcPr>
          <w:p w14:paraId="614DDDB1" w14:textId="358375E8"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w:t>
            </w:r>
          </w:p>
        </w:tc>
        <w:tc>
          <w:tcPr>
            <w:tcW w:w="742" w:type="pct"/>
            <w:tcBorders>
              <w:top w:val="nil"/>
              <w:left w:val="nil"/>
              <w:bottom w:val="single" w:sz="8" w:space="0" w:color="auto"/>
              <w:right w:val="nil"/>
            </w:tcBorders>
            <w:shd w:val="clear" w:color="auto" w:fill="auto"/>
            <w:noWrap/>
            <w:vAlign w:val="center"/>
            <w:hideMark/>
          </w:tcPr>
          <w:p w14:paraId="033EB8A7" w14:textId="7667B35D"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w:t>
            </w:r>
            <w:r w:rsidR="005348F8" w:rsidRPr="00CA4F46">
              <w:rPr>
                <w:rFonts w:ascii="Calibri" w:hAnsi="Calibri" w:cs="Calibri"/>
                <w:sz w:val="16"/>
                <w:szCs w:val="16"/>
              </w:rPr>
              <w:t>3.730</w:t>
            </w:r>
            <w:r w:rsidRPr="00CA4F46">
              <w:rPr>
                <w:rFonts w:ascii="Calibri" w:hAnsi="Calibri" w:cs="Calibri"/>
                <w:sz w:val="16"/>
                <w:szCs w:val="16"/>
              </w:rPr>
              <w:t>)</w:t>
            </w:r>
          </w:p>
        </w:tc>
      </w:tr>
      <w:tr w:rsidR="00F56B1D" w:rsidRPr="005A4718" w14:paraId="066D90A5" w14:textId="77777777" w:rsidTr="006E5BCC">
        <w:trPr>
          <w:trHeight w:hRule="exact" w:val="227"/>
        </w:trPr>
        <w:tc>
          <w:tcPr>
            <w:tcW w:w="1898" w:type="pct"/>
            <w:tcBorders>
              <w:top w:val="nil"/>
              <w:left w:val="nil"/>
              <w:bottom w:val="single" w:sz="8" w:space="0" w:color="auto"/>
              <w:right w:val="nil"/>
            </w:tcBorders>
            <w:shd w:val="clear" w:color="auto" w:fill="DEEAF6" w:themeFill="accent1" w:themeFillTint="33"/>
            <w:noWrap/>
            <w:vAlign w:val="center"/>
            <w:hideMark/>
          </w:tcPr>
          <w:p w14:paraId="35B28D83" w14:textId="77777777" w:rsidR="00E71553" w:rsidRPr="00CA4F46" w:rsidRDefault="00E71553" w:rsidP="0070764D">
            <w:pPr>
              <w:spacing w:after="0"/>
              <w:rPr>
                <w:rFonts w:ascii="Calibri" w:hAnsi="Calibri" w:cs="Calibri"/>
                <w:b/>
                <w:sz w:val="16"/>
                <w:szCs w:val="16"/>
              </w:rPr>
            </w:pPr>
            <w:r w:rsidRPr="00CA4F46">
              <w:rPr>
                <w:rFonts w:ascii="Calibri" w:hAnsi="Calibri" w:cs="Calibri"/>
                <w:b/>
                <w:sz w:val="16"/>
                <w:szCs w:val="16"/>
              </w:rPr>
              <w:t xml:space="preserve"> TOTAL</w:t>
            </w:r>
          </w:p>
        </w:tc>
        <w:tc>
          <w:tcPr>
            <w:tcW w:w="256" w:type="pct"/>
            <w:tcBorders>
              <w:top w:val="nil"/>
              <w:left w:val="nil"/>
              <w:bottom w:val="single" w:sz="8" w:space="0" w:color="auto"/>
              <w:right w:val="nil"/>
            </w:tcBorders>
            <w:shd w:val="clear" w:color="auto" w:fill="DEEAF6" w:themeFill="accent1" w:themeFillTint="33"/>
            <w:noWrap/>
            <w:vAlign w:val="center"/>
            <w:hideMark/>
          </w:tcPr>
          <w:p w14:paraId="1DEB9A48" w14:textId="77777777" w:rsidR="00E71553" w:rsidRPr="00CA4F46" w:rsidRDefault="00E71553" w:rsidP="0070764D">
            <w:pPr>
              <w:spacing w:after="0"/>
              <w:rPr>
                <w:rFonts w:ascii="Calibri" w:hAnsi="Calibri" w:cs="Calibri"/>
                <w:sz w:val="16"/>
                <w:szCs w:val="16"/>
              </w:rPr>
            </w:pPr>
            <w:r w:rsidRPr="00CA4F46">
              <w:rPr>
                <w:rFonts w:ascii="Calibri" w:hAnsi="Calibri" w:cs="Calibri"/>
                <w:sz w:val="16"/>
                <w:szCs w:val="16"/>
              </w:rPr>
              <w:t> </w:t>
            </w:r>
          </w:p>
        </w:tc>
        <w:tc>
          <w:tcPr>
            <w:tcW w:w="255" w:type="pct"/>
            <w:tcBorders>
              <w:top w:val="nil"/>
              <w:left w:val="nil"/>
              <w:bottom w:val="single" w:sz="8" w:space="0" w:color="auto"/>
              <w:right w:val="nil"/>
            </w:tcBorders>
            <w:shd w:val="clear" w:color="auto" w:fill="DEEAF6" w:themeFill="accent1" w:themeFillTint="33"/>
            <w:noWrap/>
            <w:vAlign w:val="center"/>
            <w:hideMark/>
          </w:tcPr>
          <w:p w14:paraId="728A7EC4" w14:textId="77777777" w:rsidR="00E71553" w:rsidRPr="00CA4F46" w:rsidRDefault="00E71553" w:rsidP="0070764D">
            <w:pPr>
              <w:spacing w:after="0"/>
              <w:rPr>
                <w:rFonts w:ascii="Calibri" w:hAnsi="Calibri" w:cs="Calibri"/>
                <w:sz w:val="16"/>
                <w:szCs w:val="16"/>
              </w:rPr>
            </w:pPr>
            <w:r w:rsidRPr="00CA4F46">
              <w:rPr>
                <w:rFonts w:ascii="Calibri" w:hAnsi="Calibri" w:cs="Calibri"/>
                <w:sz w:val="16"/>
                <w:szCs w:val="16"/>
              </w:rPr>
              <w:t> </w:t>
            </w:r>
          </w:p>
        </w:tc>
        <w:tc>
          <w:tcPr>
            <w:tcW w:w="697" w:type="pct"/>
            <w:tcBorders>
              <w:top w:val="nil"/>
              <w:left w:val="nil"/>
              <w:bottom w:val="single" w:sz="8" w:space="0" w:color="auto"/>
              <w:right w:val="nil"/>
            </w:tcBorders>
            <w:shd w:val="clear" w:color="auto" w:fill="DEEAF6" w:themeFill="accent1" w:themeFillTint="33"/>
            <w:noWrap/>
            <w:vAlign w:val="center"/>
            <w:hideMark/>
          </w:tcPr>
          <w:p w14:paraId="462E1166" w14:textId="77777777" w:rsidR="00E71553" w:rsidRPr="00CA4F46" w:rsidRDefault="00E71553" w:rsidP="0070764D">
            <w:pPr>
              <w:spacing w:after="0"/>
              <w:jc w:val="right"/>
              <w:rPr>
                <w:rFonts w:ascii="Calibri" w:hAnsi="Calibri" w:cs="Calibri"/>
                <w:b/>
                <w:sz w:val="16"/>
                <w:szCs w:val="16"/>
              </w:rPr>
            </w:pPr>
            <w:r w:rsidRPr="00CA4F46">
              <w:rPr>
                <w:rFonts w:ascii="Calibri" w:hAnsi="Calibri" w:cs="Calibri"/>
                <w:b/>
                <w:sz w:val="16"/>
                <w:szCs w:val="16"/>
              </w:rPr>
              <w:t> </w:t>
            </w:r>
          </w:p>
        </w:tc>
        <w:tc>
          <w:tcPr>
            <w:tcW w:w="1152" w:type="pct"/>
            <w:tcBorders>
              <w:top w:val="nil"/>
              <w:left w:val="nil"/>
              <w:bottom w:val="single" w:sz="8" w:space="0" w:color="auto"/>
              <w:right w:val="nil"/>
            </w:tcBorders>
            <w:shd w:val="clear" w:color="auto" w:fill="DEEAF6" w:themeFill="accent1" w:themeFillTint="33"/>
            <w:noWrap/>
            <w:vAlign w:val="center"/>
          </w:tcPr>
          <w:p w14:paraId="705E5AFB" w14:textId="06100575" w:rsidR="00E71553" w:rsidRPr="00CA4F46" w:rsidRDefault="00F56B1D" w:rsidP="0070764D">
            <w:pPr>
              <w:spacing w:after="0"/>
              <w:jc w:val="right"/>
              <w:rPr>
                <w:rFonts w:ascii="Calibri" w:hAnsi="Calibri" w:cs="Calibri"/>
                <w:b/>
                <w:sz w:val="16"/>
                <w:szCs w:val="16"/>
              </w:rPr>
            </w:pPr>
            <w:r w:rsidRPr="00CA4F46">
              <w:rPr>
                <w:rFonts w:ascii="Calibri" w:hAnsi="Calibri" w:cs="Calibri"/>
                <w:b/>
                <w:sz w:val="16"/>
                <w:szCs w:val="16"/>
              </w:rPr>
              <w:t>27.</w:t>
            </w:r>
            <w:r w:rsidR="00053E94">
              <w:rPr>
                <w:rFonts w:ascii="Calibri" w:hAnsi="Calibri" w:cs="Calibri"/>
                <w:b/>
                <w:sz w:val="16"/>
                <w:szCs w:val="16"/>
              </w:rPr>
              <w:t>382.097</w:t>
            </w:r>
          </w:p>
        </w:tc>
        <w:tc>
          <w:tcPr>
            <w:tcW w:w="742" w:type="pct"/>
            <w:tcBorders>
              <w:top w:val="nil"/>
              <w:left w:val="nil"/>
              <w:bottom w:val="single" w:sz="8" w:space="0" w:color="auto"/>
              <w:right w:val="nil"/>
            </w:tcBorders>
            <w:shd w:val="clear" w:color="auto" w:fill="DEEAF6" w:themeFill="accent1" w:themeFillTint="33"/>
            <w:noWrap/>
            <w:vAlign w:val="center"/>
            <w:hideMark/>
          </w:tcPr>
          <w:p w14:paraId="6ED542B8" w14:textId="31946E73" w:rsidR="00E71553" w:rsidRPr="00CA4F46" w:rsidRDefault="003E4C54" w:rsidP="0070764D">
            <w:pPr>
              <w:spacing w:after="0"/>
              <w:jc w:val="right"/>
              <w:rPr>
                <w:rFonts w:ascii="Calibri" w:hAnsi="Calibri" w:cs="Calibri"/>
                <w:b/>
                <w:sz w:val="16"/>
                <w:szCs w:val="16"/>
              </w:rPr>
            </w:pPr>
            <w:r w:rsidRPr="00CA4F46">
              <w:rPr>
                <w:rFonts w:ascii="Calibri" w:hAnsi="Calibri" w:cs="Calibri"/>
                <w:b/>
                <w:sz w:val="16"/>
                <w:szCs w:val="16"/>
              </w:rPr>
              <w:t>26.989.294</w:t>
            </w:r>
          </w:p>
        </w:tc>
      </w:tr>
    </w:tbl>
    <w:p w14:paraId="39D0F82D" w14:textId="77777777" w:rsidR="005A4718" w:rsidRDefault="005A4718" w:rsidP="002A002C">
      <w:pPr>
        <w:pStyle w:val="Textoembloco"/>
        <w:spacing w:after="0" w:line="240" w:lineRule="auto"/>
        <w:ind w:left="0" w:right="0"/>
        <w:rPr>
          <w:rFonts w:ascii="Calibri" w:hAnsi="Calibri" w:cs="Calibri"/>
          <w:sz w:val="21"/>
          <w:szCs w:val="21"/>
          <w:shd w:val="clear" w:color="auto" w:fill="FFFFFF"/>
        </w:rPr>
      </w:pPr>
    </w:p>
    <w:p w14:paraId="0BAEF44B" w14:textId="45E29070" w:rsidR="009E54C8" w:rsidRPr="006E5BCC" w:rsidRDefault="009E54C8" w:rsidP="006E5BCC">
      <w:pPr>
        <w:pStyle w:val="Ttulo1"/>
      </w:pPr>
      <w:bookmarkStart w:id="78" w:name="_Toc158883166"/>
      <w:r w:rsidRPr="00725F93">
        <w:t>2</w:t>
      </w:r>
      <w:r w:rsidR="00261C79" w:rsidRPr="00725F93">
        <w:t>3</w:t>
      </w:r>
      <w:r w:rsidRPr="00725F93">
        <w:t xml:space="preserve"> </w:t>
      </w:r>
      <w:r w:rsidR="00370646" w:rsidRPr="00725F93">
        <w:t>–</w:t>
      </w:r>
      <w:r w:rsidRPr="00725F93">
        <w:t xml:space="preserve"> </w:t>
      </w:r>
      <w:r w:rsidR="00370646" w:rsidRPr="00725F93">
        <w:t>Investimento Cruzado</w:t>
      </w:r>
      <w:bookmarkEnd w:id="78"/>
    </w:p>
    <w:p w14:paraId="76A735C3" w14:textId="77777777" w:rsidR="00CF7C36" w:rsidRPr="006E5BCC" w:rsidRDefault="00CF7C36" w:rsidP="006E5BCC">
      <w:pPr>
        <w:spacing w:before="120"/>
        <w:jc w:val="both"/>
        <w:rPr>
          <w:rFonts w:cstheme="minorHAnsi"/>
          <w:sz w:val="20"/>
        </w:rPr>
      </w:pPr>
      <w:bookmarkStart w:id="79" w:name="_Hlk97555121"/>
      <w:r w:rsidRPr="006E5BCC">
        <w:rPr>
          <w:rFonts w:cstheme="minorHAnsi"/>
          <w:sz w:val="20"/>
          <w:shd w:val="clear" w:color="auto" w:fill="FFFFFF"/>
        </w:rPr>
        <w:t>A Lei nº 13.448, de 05 de junho de 2017 trouxe, como inovação no ordenamento jurídico, a possibilidade de realização de investimentos em malhas ferroviárias distintas como contrapartida às prorrogações de contratos de concessão,</w:t>
      </w:r>
      <w:r w:rsidRPr="006E5BCC">
        <w:rPr>
          <w:rFonts w:cstheme="minorHAnsi"/>
          <w:sz w:val="20"/>
        </w:rPr>
        <w:t xml:space="preserve"> onde configura-se obrigações de fazer, impostas como contrapartida à celebração de um contrato de concessão, em substituição à obrigação de pagar o correspondente valor de outorga.</w:t>
      </w:r>
    </w:p>
    <w:p w14:paraId="07C66943" w14:textId="77777777"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A Lei estabelece que o órgão ou a entidade competente é autorizada a promover alterações nos contratos de parceria no setor ferroviário a fim de solucionar questões operacionais e logísticas, inclusive por meio de prorrogações ou relicitações da totalidade ou de parte dos empreendimentos contratados.</w:t>
      </w:r>
    </w:p>
    <w:p w14:paraId="61C0E6B6" w14:textId="77777777"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Permite, ainda, ao órgão ou a entidade competente, de comum acordo com os contratados, buscar soluções para todo o sistema e adotar medidas diferenciadas por contrato ou por trecho ferroviário que considerem a reconfiguração de malhas, admitida a previsão de investimentos pelos contratados em malha própria ou naquelas de interesse da administração pública.</w:t>
      </w:r>
    </w:p>
    <w:p w14:paraId="405FB6DF" w14:textId="77777777"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Esse dispositivo passou a ser chamado de ‘Investimento Cruzado’, pelo qual é possibilitada a ampliação da malha e da capacidade do subsistema ferroviário, sem que haja uma obrigação direta da União em aportar recursos.</w:t>
      </w:r>
    </w:p>
    <w:p w14:paraId="32F77249" w14:textId="77777777"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 xml:space="preserve">Fundamentado em referida Lei, o Terceiro Termo Aditivo ao contrato de concessão da Estrada de Ferro Vitória a Minas, concedida à VALE S/A, prevê a renovação antecipada de outorga e descreve, no Anexo 9, termos que disciplinam as condições de realização das Obrigações de Investimento assumidas pela Concessionária em projetos de titularidade da Infra S.A, envolvendo a Ferrovia de Integração Oeste Leste (FIOL) - </w:t>
      </w:r>
      <w:r w:rsidRPr="006E5BCC">
        <w:rPr>
          <w:rFonts w:cstheme="minorHAnsi"/>
          <w:sz w:val="20"/>
        </w:rPr>
        <w:t>EF – 334</w:t>
      </w:r>
      <w:r w:rsidRPr="006E5BCC">
        <w:rPr>
          <w:rFonts w:cstheme="minorHAnsi"/>
          <w:sz w:val="20"/>
          <w:shd w:val="clear" w:color="auto" w:fill="FFFFFF"/>
        </w:rPr>
        <w:t xml:space="preserve"> e a Ferrovia de Integração Centro-Oeste (FICO) - </w:t>
      </w:r>
      <w:r w:rsidRPr="006E5BCC">
        <w:rPr>
          <w:rFonts w:cstheme="minorHAnsi"/>
          <w:sz w:val="20"/>
        </w:rPr>
        <w:t>EF-354</w:t>
      </w:r>
      <w:r w:rsidRPr="006E5BCC">
        <w:rPr>
          <w:rFonts w:cstheme="minorHAnsi"/>
          <w:sz w:val="20"/>
          <w:shd w:val="clear" w:color="auto" w:fill="FFFFFF"/>
        </w:rPr>
        <w:t xml:space="preserve">:  </w:t>
      </w:r>
    </w:p>
    <w:p w14:paraId="59E83C3A" w14:textId="77777777" w:rsidR="00CF7C36" w:rsidRPr="006E5BCC" w:rsidRDefault="00CF7C36" w:rsidP="00E34125">
      <w:pPr>
        <w:pStyle w:val="PargrafodaLista"/>
        <w:widowControl w:val="0"/>
        <w:numPr>
          <w:ilvl w:val="0"/>
          <w:numId w:val="14"/>
        </w:numPr>
        <w:ind w:hanging="578"/>
        <w:jc w:val="both"/>
        <w:rPr>
          <w:rFonts w:cstheme="minorHAnsi"/>
          <w:sz w:val="20"/>
        </w:rPr>
      </w:pPr>
      <w:r w:rsidRPr="006E5BCC">
        <w:rPr>
          <w:rFonts w:cstheme="minorHAnsi"/>
          <w:sz w:val="20"/>
        </w:rPr>
        <w:t>A implantação da Infraestrutura e superestrutura ferroviária de Trecho da FICO compreendido entre os municípios de Água Boa/MT e Mara Rosa/GO; e</w:t>
      </w:r>
    </w:p>
    <w:p w14:paraId="3D5B5184" w14:textId="77777777" w:rsidR="00CF7C36" w:rsidRPr="006E5BCC" w:rsidRDefault="00CF7C36" w:rsidP="00E34125">
      <w:pPr>
        <w:pStyle w:val="PargrafodaLista"/>
        <w:widowControl w:val="0"/>
        <w:numPr>
          <w:ilvl w:val="0"/>
          <w:numId w:val="14"/>
        </w:numPr>
        <w:ind w:hanging="578"/>
        <w:jc w:val="both"/>
        <w:rPr>
          <w:rFonts w:cstheme="minorHAnsi"/>
          <w:sz w:val="20"/>
        </w:rPr>
      </w:pPr>
      <w:r w:rsidRPr="006E5BCC">
        <w:rPr>
          <w:rFonts w:cstheme="minorHAnsi"/>
          <w:sz w:val="20"/>
        </w:rPr>
        <w:t>A aquisição de Trilhos e Dormentes a serem incorporados no Projeto de Infraestrutura da FIOL.</w:t>
      </w:r>
    </w:p>
    <w:p w14:paraId="735303A0" w14:textId="1667BA17"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 xml:space="preserve">No âmbito do Anexo 9 do Terceiro Termo Aditivo, assinado em 18 de dezembro de 2020, a Infra S.A, na figura de Interveniente Anuente e titular dos Projetos de Infraestrutura da FICO e da FIOL, nos termos da Lei nº 11.772/2008, comprometeu-se a requerer os enquadramentos dos Projetos junto ao </w:t>
      </w:r>
      <w:r w:rsidR="00D71987">
        <w:rPr>
          <w:rFonts w:cstheme="minorHAnsi"/>
          <w:sz w:val="20"/>
          <w:shd w:val="clear" w:color="auto" w:fill="FFFFFF"/>
        </w:rPr>
        <w:t xml:space="preserve">então </w:t>
      </w:r>
      <w:r w:rsidRPr="006E5BCC">
        <w:rPr>
          <w:rFonts w:cstheme="minorHAnsi"/>
          <w:sz w:val="20"/>
          <w:shd w:val="clear" w:color="auto" w:fill="FFFFFF"/>
        </w:rPr>
        <w:t>Ministério da Infraestrutura, bem como as suas habilitações no regime do REIDI, regulado pela Lei nº 11.488, de 15 de junho de 2007, perante a Secretaria da Receita Federal do Brasil.</w:t>
      </w:r>
    </w:p>
    <w:p w14:paraId="52BF06B0" w14:textId="77777777"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A habilitação da Infra S.A no regime do REIDI para os Projetos FICO e FIOL foi realizada em 21 de junho de 2021, por meio dos Atos Declaratórios nº 107 e 108 da Secretaria Especial da Receita Federal do Brasil, conforme publicado no Diário Oficial da União em 24 de junho de 2021.</w:t>
      </w:r>
    </w:p>
    <w:p w14:paraId="057067A1" w14:textId="77777777"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A Infra S.A comprometeu-se, ainda, a participar dos contratos, aditivos contratuais e demais documentos competentes previstos na legislação do REIDI, inclusive na posição de destinatária das obras de Infraestrutura, dos trilhos e dormentes, com o fim único e exclusivo de expressar nesses instrumentos a sua concordância com a aquisição das obras de Infraestrutura pelo Projeto de Infraestrutura da FICO e dos Trilhos e Dormentes pelo Projeto de Infraestrutura da FIOL elegíveis ao REIDI e de restar como beneficiária das garantias contratuais perante os fornecedores dos Trilhos e Dormentes.</w:t>
      </w:r>
    </w:p>
    <w:bookmarkEnd w:id="79"/>
    <w:p w14:paraId="44444F39" w14:textId="3267FA5B" w:rsidR="00CF7C36" w:rsidRPr="006E5BCC" w:rsidRDefault="00CF7C36" w:rsidP="006E5BCC">
      <w:pPr>
        <w:spacing w:before="120"/>
        <w:jc w:val="both"/>
        <w:rPr>
          <w:rFonts w:cstheme="minorHAnsi"/>
          <w:sz w:val="20"/>
        </w:rPr>
      </w:pPr>
      <w:r w:rsidRPr="006E5BCC">
        <w:rPr>
          <w:rFonts w:cstheme="minorHAnsi"/>
          <w:sz w:val="20"/>
        </w:rPr>
        <w:t xml:space="preserve">Como os investimentos cruzados são aqueles realizados sobre malha alheia, diferentemente do investimento ordinário em contratos de concessão, pressupõe-se uma relação trilateral. No caso em tela envolve a União, como poder concedente; a Vale S/A, como concessionária da Ferrovia Vitória Minas; e a Infra S.A. como concessionária da FIOL e da FICO, </w:t>
      </w:r>
      <w:r w:rsidR="00977A01">
        <w:rPr>
          <w:rFonts w:cstheme="minorHAnsi"/>
          <w:sz w:val="20"/>
        </w:rPr>
        <w:t xml:space="preserve">bem </w:t>
      </w:r>
      <w:r w:rsidRPr="006E5BCC">
        <w:rPr>
          <w:rFonts w:cstheme="minorHAnsi"/>
          <w:sz w:val="20"/>
        </w:rPr>
        <w:t xml:space="preserve">como titular dos projetos a serem executados. </w:t>
      </w:r>
    </w:p>
    <w:p w14:paraId="0BA01F58" w14:textId="77777777" w:rsidR="00CF7C36" w:rsidRPr="006E5BCC" w:rsidRDefault="00CF7C36" w:rsidP="006E5BCC">
      <w:pPr>
        <w:spacing w:before="120"/>
        <w:jc w:val="both"/>
        <w:rPr>
          <w:rFonts w:cstheme="minorHAnsi"/>
          <w:sz w:val="20"/>
        </w:rPr>
      </w:pPr>
      <w:r w:rsidRPr="006E5BCC">
        <w:rPr>
          <w:rFonts w:cstheme="minorHAnsi"/>
          <w:sz w:val="20"/>
        </w:rPr>
        <w:t xml:space="preserve">A relação tripartite requer uma série de especificidades, dentre elas destaca-se a necessidade de um crédito em favor da União (enquanto titular do direito à contrapartida exigida da Vale S/A por ocasião da Prorrogação Antecipada da Ferrovia Vitória Minas), contra a Infra S.A. (beneficiária-final dos Investimentos Cruzados empreendidos pela Vale S/A). </w:t>
      </w:r>
    </w:p>
    <w:p w14:paraId="18DF1A16" w14:textId="226AB232" w:rsidR="00CF7C36" w:rsidRPr="006E5BCC" w:rsidRDefault="00CF7C36" w:rsidP="006E5BCC">
      <w:pPr>
        <w:spacing w:before="120"/>
        <w:jc w:val="both"/>
        <w:rPr>
          <w:rFonts w:cstheme="minorHAnsi"/>
          <w:sz w:val="20"/>
        </w:rPr>
      </w:pPr>
      <w:r w:rsidRPr="006E5BCC">
        <w:rPr>
          <w:rFonts w:cstheme="minorHAnsi"/>
          <w:sz w:val="20"/>
        </w:rPr>
        <w:t>Está sendo discutido com o Ministério dos Transportes, Coordenação de Contabilidade da Secretaria do Tesouro Nacional e a Coordenação de Participações Societária do Tesouro Nacional uma forma de internalização na Infra S.A. do direito de receber da Vale S/A, se por aumento de capital social ou por outro meio. No entanto, enquanto não h</w:t>
      </w:r>
      <w:r w:rsidR="00734AF1">
        <w:rPr>
          <w:rFonts w:cstheme="minorHAnsi"/>
          <w:sz w:val="20"/>
        </w:rPr>
        <w:t>á</w:t>
      </w:r>
      <w:r w:rsidRPr="006E5BCC">
        <w:rPr>
          <w:rFonts w:cstheme="minorHAnsi"/>
          <w:sz w:val="20"/>
        </w:rPr>
        <w:t xml:space="preserve"> um entendimento em comum, a Infra S.A. está contabilizando </w:t>
      </w:r>
      <w:r w:rsidR="0020712C">
        <w:rPr>
          <w:rFonts w:cstheme="minorHAnsi"/>
          <w:sz w:val="20"/>
        </w:rPr>
        <w:t xml:space="preserve">os </w:t>
      </w:r>
      <w:r w:rsidR="0020712C" w:rsidRPr="006E5BCC">
        <w:rPr>
          <w:rFonts w:cstheme="minorHAnsi"/>
          <w:sz w:val="20"/>
        </w:rPr>
        <w:t xml:space="preserve">custos já efetuados </w:t>
      </w:r>
      <w:r w:rsidR="00CD1E89">
        <w:rPr>
          <w:rFonts w:cstheme="minorHAnsi"/>
          <w:sz w:val="20"/>
        </w:rPr>
        <w:t>no ativo imobilizado</w:t>
      </w:r>
      <w:r w:rsidRPr="006E5BCC">
        <w:rPr>
          <w:rFonts w:cstheme="minorHAnsi"/>
          <w:sz w:val="20"/>
        </w:rPr>
        <w:t xml:space="preserve"> em contrapartida a um passivo, sem que interfira no orçamento e nem nas contas de resultado</w:t>
      </w:r>
      <w:r w:rsidR="00A00EBE">
        <w:rPr>
          <w:rFonts w:cstheme="minorHAnsi"/>
          <w:sz w:val="20"/>
        </w:rPr>
        <w:t>. Tal medida será adotada</w:t>
      </w:r>
      <w:r w:rsidRPr="006E5BCC">
        <w:rPr>
          <w:rFonts w:cstheme="minorHAnsi"/>
          <w:sz w:val="20"/>
        </w:rPr>
        <w:t xml:space="preserve"> até que seja concluído os estudos e todos os órgãos envolvidos estejam de acordo. </w:t>
      </w:r>
    </w:p>
    <w:p w14:paraId="41F86A6D" w14:textId="1A871BD2" w:rsidR="00CF7C36" w:rsidRPr="006E5BCC" w:rsidRDefault="00CF7C36" w:rsidP="006E5BCC">
      <w:pPr>
        <w:spacing w:before="120"/>
        <w:jc w:val="both"/>
        <w:rPr>
          <w:rFonts w:cstheme="minorHAnsi"/>
          <w:sz w:val="20"/>
        </w:rPr>
      </w:pPr>
      <w:r w:rsidRPr="006E5BCC">
        <w:rPr>
          <w:rFonts w:cstheme="minorHAnsi"/>
          <w:sz w:val="20"/>
        </w:rPr>
        <w:t xml:space="preserve">Assim, </w:t>
      </w:r>
      <w:r w:rsidR="0057267F" w:rsidRPr="006E5BCC">
        <w:rPr>
          <w:rFonts w:cstheme="minorHAnsi"/>
          <w:sz w:val="20"/>
        </w:rPr>
        <w:t xml:space="preserve">até o </w:t>
      </w:r>
      <w:r w:rsidR="00E17464">
        <w:rPr>
          <w:rFonts w:cstheme="minorHAnsi"/>
          <w:sz w:val="20"/>
        </w:rPr>
        <w:t>terceiro</w:t>
      </w:r>
      <w:r w:rsidR="0057267F" w:rsidRPr="006E5BCC">
        <w:rPr>
          <w:rFonts w:cstheme="minorHAnsi"/>
          <w:sz w:val="20"/>
        </w:rPr>
        <w:t xml:space="preserve"> trimestre de 2023</w:t>
      </w:r>
      <w:r w:rsidR="0057267F">
        <w:rPr>
          <w:rFonts w:cstheme="minorHAnsi"/>
          <w:sz w:val="20"/>
        </w:rPr>
        <w:t xml:space="preserve">, </w:t>
      </w:r>
      <w:r w:rsidRPr="006E5BCC">
        <w:rPr>
          <w:rFonts w:cstheme="minorHAnsi"/>
          <w:sz w:val="20"/>
        </w:rPr>
        <w:t xml:space="preserve">a Infra S.A. reconheceu no Ativo Imobilizado o total de R$ </w:t>
      </w:r>
      <w:r w:rsidR="00E17464" w:rsidRPr="00B44F97">
        <w:rPr>
          <w:rFonts w:cstheme="minorHAnsi"/>
          <w:sz w:val="20"/>
        </w:rPr>
        <w:t>1,023</w:t>
      </w:r>
      <w:r w:rsidRPr="00B44F97">
        <w:rPr>
          <w:rFonts w:cstheme="minorHAnsi"/>
          <w:sz w:val="20"/>
        </w:rPr>
        <w:t xml:space="preserve"> </w:t>
      </w:r>
      <w:r w:rsidR="002536D7" w:rsidRPr="00B44F97">
        <w:rPr>
          <w:rFonts w:cstheme="minorHAnsi"/>
          <w:sz w:val="20"/>
        </w:rPr>
        <w:t>bilhão</w:t>
      </w:r>
      <w:r w:rsidRPr="006E5BCC">
        <w:rPr>
          <w:rFonts w:cstheme="minorHAnsi"/>
          <w:sz w:val="20"/>
        </w:rPr>
        <w:t xml:space="preserve"> no âmbito do Investimento Cruzado, com contrapartida à presente conta de passivo:</w:t>
      </w:r>
    </w:p>
    <w:tbl>
      <w:tblPr>
        <w:tblW w:w="5000" w:type="pct"/>
        <w:jc w:val="center"/>
        <w:tblCellMar>
          <w:left w:w="70" w:type="dxa"/>
          <w:right w:w="70" w:type="dxa"/>
        </w:tblCellMar>
        <w:tblLook w:val="04A0" w:firstRow="1" w:lastRow="0" w:firstColumn="1" w:lastColumn="0" w:noHBand="0" w:noVBand="1"/>
      </w:tblPr>
      <w:tblGrid>
        <w:gridCol w:w="5053"/>
        <w:gridCol w:w="1682"/>
        <w:gridCol w:w="2020"/>
        <w:gridCol w:w="1852"/>
      </w:tblGrid>
      <w:tr w:rsidR="00CF7C36" w:rsidRPr="008737C1" w14:paraId="53FAF9C8" w14:textId="77777777" w:rsidTr="006E5BCC">
        <w:trPr>
          <w:trHeight w:hRule="exact" w:val="284"/>
          <w:jc w:val="center"/>
        </w:trPr>
        <w:tc>
          <w:tcPr>
            <w:tcW w:w="2382" w:type="pct"/>
            <w:tcBorders>
              <w:top w:val="nil"/>
              <w:left w:val="nil"/>
              <w:bottom w:val="single" w:sz="4" w:space="0" w:color="auto"/>
              <w:right w:val="nil"/>
            </w:tcBorders>
            <w:shd w:val="clear" w:color="auto" w:fill="DEEAF6" w:themeFill="accent1" w:themeFillTint="33"/>
            <w:noWrap/>
            <w:vAlign w:val="center"/>
            <w:hideMark/>
          </w:tcPr>
          <w:p w14:paraId="7217A66B" w14:textId="5C21AA6B" w:rsidR="00CF7C36" w:rsidRPr="008737C1" w:rsidRDefault="00CF7C36" w:rsidP="001E75B4">
            <w:pPr>
              <w:spacing w:after="0"/>
              <w:rPr>
                <w:rFonts w:ascii="Calibri" w:hAnsi="Calibri" w:cs="Calibri"/>
                <w:b/>
                <w:bCs/>
                <w:sz w:val="16"/>
                <w:szCs w:val="16"/>
              </w:rPr>
            </w:pPr>
            <w:r w:rsidRPr="008737C1">
              <w:rPr>
                <w:rFonts w:ascii="Calibri" w:hAnsi="Calibri" w:cs="Calibri"/>
                <w:b/>
                <w:bCs/>
                <w:sz w:val="16"/>
                <w:szCs w:val="16"/>
              </w:rPr>
              <w:t>Imob</w:t>
            </w:r>
            <w:r w:rsidR="00DC4042">
              <w:rPr>
                <w:rFonts w:ascii="Calibri" w:hAnsi="Calibri" w:cs="Calibri"/>
                <w:b/>
                <w:bCs/>
                <w:sz w:val="16"/>
                <w:szCs w:val="16"/>
              </w:rPr>
              <w:t>ilizado</w:t>
            </w:r>
            <w:r w:rsidR="00C91305">
              <w:rPr>
                <w:rFonts w:ascii="Calibri" w:hAnsi="Calibri" w:cs="Calibri"/>
                <w:b/>
                <w:bCs/>
                <w:sz w:val="16"/>
                <w:szCs w:val="16"/>
              </w:rPr>
              <w:t xml:space="preserve"> x Passivo de Investimento Cruzado</w:t>
            </w:r>
          </w:p>
        </w:tc>
        <w:tc>
          <w:tcPr>
            <w:tcW w:w="793" w:type="pct"/>
            <w:tcBorders>
              <w:top w:val="nil"/>
              <w:left w:val="nil"/>
              <w:bottom w:val="single" w:sz="4" w:space="0" w:color="auto"/>
              <w:right w:val="nil"/>
            </w:tcBorders>
            <w:shd w:val="clear" w:color="auto" w:fill="DEEAF6" w:themeFill="accent1" w:themeFillTint="33"/>
            <w:vAlign w:val="center"/>
            <w:hideMark/>
          </w:tcPr>
          <w:p w14:paraId="10585A60" w14:textId="77777777" w:rsidR="00CF7C36" w:rsidRPr="008737C1" w:rsidRDefault="00CF7C36" w:rsidP="001E75B4">
            <w:pPr>
              <w:spacing w:after="0"/>
              <w:jc w:val="right"/>
              <w:rPr>
                <w:rFonts w:ascii="Calibri" w:hAnsi="Calibri" w:cs="Calibri"/>
                <w:b/>
                <w:bCs/>
                <w:sz w:val="16"/>
                <w:szCs w:val="16"/>
              </w:rPr>
            </w:pPr>
            <w:r w:rsidRPr="008737C1">
              <w:rPr>
                <w:rFonts w:ascii="Calibri" w:hAnsi="Calibri" w:cs="Calibri"/>
                <w:b/>
                <w:bCs/>
                <w:sz w:val="16"/>
                <w:szCs w:val="16"/>
              </w:rPr>
              <w:t>Saldo em 31/12/2022</w:t>
            </w:r>
          </w:p>
        </w:tc>
        <w:tc>
          <w:tcPr>
            <w:tcW w:w="952" w:type="pct"/>
            <w:tcBorders>
              <w:top w:val="nil"/>
              <w:left w:val="nil"/>
              <w:bottom w:val="single" w:sz="4" w:space="0" w:color="auto"/>
              <w:right w:val="nil"/>
            </w:tcBorders>
            <w:shd w:val="clear" w:color="auto" w:fill="DEEAF6" w:themeFill="accent1" w:themeFillTint="33"/>
            <w:vAlign w:val="center"/>
            <w:hideMark/>
          </w:tcPr>
          <w:p w14:paraId="288FBFF6" w14:textId="77777777" w:rsidR="00CF7C36" w:rsidRPr="008737C1" w:rsidRDefault="00CF7C36" w:rsidP="001E75B4">
            <w:pPr>
              <w:spacing w:after="0"/>
              <w:jc w:val="right"/>
              <w:rPr>
                <w:rFonts w:ascii="Calibri" w:hAnsi="Calibri" w:cs="Calibri"/>
                <w:b/>
                <w:bCs/>
                <w:sz w:val="16"/>
                <w:szCs w:val="16"/>
              </w:rPr>
            </w:pPr>
            <w:r w:rsidRPr="008737C1">
              <w:rPr>
                <w:rFonts w:ascii="Calibri" w:hAnsi="Calibri" w:cs="Calibri"/>
                <w:b/>
                <w:bCs/>
                <w:sz w:val="16"/>
                <w:szCs w:val="16"/>
              </w:rPr>
              <w:t>Entradas no período</w:t>
            </w:r>
          </w:p>
        </w:tc>
        <w:tc>
          <w:tcPr>
            <w:tcW w:w="873" w:type="pct"/>
            <w:tcBorders>
              <w:top w:val="nil"/>
              <w:left w:val="nil"/>
              <w:bottom w:val="single" w:sz="4" w:space="0" w:color="auto"/>
              <w:right w:val="nil"/>
            </w:tcBorders>
            <w:shd w:val="clear" w:color="auto" w:fill="DEEAF6" w:themeFill="accent1" w:themeFillTint="33"/>
            <w:vAlign w:val="center"/>
            <w:hideMark/>
          </w:tcPr>
          <w:p w14:paraId="2DC404DA" w14:textId="46926072" w:rsidR="00CF7C36" w:rsidRPr="008737C1" w:rsidRDefault="00CF7C36" w:rsidP="001E75B4">
            <w:pPr>
              <w:spacing w:after="0"/>
              <w:jc w:val="right"/>
              <w:rPr>
                <w:rFonts w:ascii="Calibri" w:hAnsi="Calibri" w:cs="Calibri"/>
                <w:b/>
                <w:bCs/>
                <w:sz w:val="16"/>
                <w:szCs w:val="16"/>
              </w:rPr>
            </w:pPr>
            <w:r w:rsidRPr="008737C1">
              <w:rPr>
                <w:rFonts w:ascii="Calibri" w:hAnsi="Calibri" w:cs="Calibri"/>
                <w:b/>
                <w:bCs/>
                <w:sz w:val="16"/>
                <w:szCs w:val="16"/>
              </w:rPr>
              <w:t>Saldo em 30/0</w:t>
            </w:r>
            <w:r w:rsidR="000D2831">
              <w:rPr>
                <w:rFonts w:ascii="Calibri" w:hAnsi="Calibri" w:cs="Calibri"/>
                <w:b/>
                <w:bCs/>
                <w:sz w:val="16"/>
                <w:szCs w:val="16"/>
              </w:rPr>
              <w:t>9</w:t>
            </w:r>
            <w:r w:rsidRPr="008737C1">
              <w:rPr>
                <w:rFonts w:ascii="Calibri" w:hAnsi="Calibri" w:cs="Calibri"/>
                <w:b/>
                <w:bCs/>
                <w:sz w:val="16"/>
                <w:szCs w:val="16"/>
              </w:rPr>
              <w:t>/2023</w:t>
            </w:r>
          </w:p>
        </w:tc>
      </w:tr>
      <w:tr w:rsidR="00CF7C36" w:rsidRPr="008737C1" w14:paraId="4CB3BB67" w14:textId="77777777" w:rsidTr="006E5BCC">
        <w:trPr>
          <w:trHeight w:hRule="exact" w:val="284"/>
          <w:jc w:val="center"/>
        </w:trPr>
        <w:tc>
          <w:tcPr>
            <w:tcW w:w="2382" w:type="pct"/>
            <w:tcBorders>
              <w:top w:val="nil"/>
              <w:left w:val="nil"/>
              <w:bottom w:val="nil"/>
              <w:right w:val="nil"/>
            </w:tcBorders>
            <w:shd w:val="clear" w:color="auto" w:fill="auto"/>
            <w:noWrap/>
            <w:vAlign w:val="center"/>
            <w:hideMark/>
          </w:tcPr>
          <w:p w14:paraId="5E4D5EA6" w14:textId="77777777" w:rsidR="00CF7C36" w:rsidRPr="008737C1" w:rsidRDefault="00CF7C36" w:rsidP="001E75B4">
            <w:pPr>
              <w:spacing w:after="0"/>
              <w:rPr>
                <w:rFonts w:ascii="Calibri" w:hAnsi="Calibri" w:cs="Calibri"/>
                <w:sz w:val="16"/>
                <w:szCs w:val="16"/>
              </w:rPr>
            </w:pPr>
            <w:r w:rsidRPr="008737C1">
              <w:rPr>
                <w:rFonts w:ascii="Calibri" w:hAnsi="Calibri" w:cs="Calibri"/>
                <w:sz w:val="16"/>
                <w:szCs w:val="16"/>
              </w:rPr>
              <w:t>Terrenos – FICO</w:t>
            </w:r>
          </w:p>
        </w:tc>
        <w:tc>
          <w:tcPr>
            <w:tcW w:w="793" w:type="pct"/>
            <w:tcBorders>
              <w:top w:val="nil"/>
              <w:left w:val="nil"/>
              <w:bottom w:val="nil"/>
              <w:right w:val="nil"/>
            </w:tcBorders>
            <w:shd w:val="clear" w:color="auto" w:fill="auto"/>
            <w:noWrap/>
            <w:vAlign w:val="center"/>
            <w:hideMark/>
          </w:tcPr>
          <w:p w14:paraId="5934DCD8"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9.831.978</w:t>
            </w:r>
          </w:p>
        </w:tc>
        <w:tc>
          <w:tcPr>
            <w:tcW w:w="952" w:type="pct"/>
            <w:tcBorders>
              <w:top w:val="nil"/>
              <w:left w:val="nil"/>
              <w:bottom w:val="nil"/>
              <w:right w:val="nil"/>
            </w:tcBorders>
            <w:shd w:val="clear" w:color="auto" w:fill="auto"/>
            <w:noWrap/>
            <w:vAlign w:val="center"/>
          </w:tcPr>
          <w:p w14:paraId="5C0942CD" w14:textId="1F73DB54" w:rsidR="00CF7C36" w:rsidRPr="008737C1" w:rsidRDefault="000D2831" w:rsidP="001E75B4">
            <w:pPr>
              <w:spacing w:after="0"/>
              <w:jc w:val="right"/>
              <w:rPr>
                <w:rFonts w:ascii="Calibri" w:hAnsi="Calibri" w:cs="Calibri"/>
                <w:sz w:val="16"/>
                <w:szCs w:val="16"/>
              </w:rPr>
            </w:pPr>
            <w:r>
              <w:rPr>
                <w:rFonts w:ascii="Calibri" w:hAnsi="Calibri" w:cs="Calibri"/>
                <w:sz w:val="16"/>
                <w:szCs w:val="16"/>
              </w:rPr>
              <w:t>6.671.475</w:t>
            </w:r>
          </w:p>
        </w:tc>
        <w:tc>
          <w:tcPr>
            <w:tcW w:w="873" w:type="pct"/>
            <w:tcBorders>
              <w:top w:val="nil"/>
              <w:left w:val="nil"/>
              <w:bottom w:val="nil"/>
              <w:right w:val="nil"/>
            </w:tcBorders>
            <w:shd w:val="clear" w:color="auto" w:fill="auto"/>
            <w:noWrap/>
            <w:vAlign w:val="center"/>
            <w:hideMark/>
          </w:tcPr>
          <w:p w14:paraId="6A54A7BC" w14:textId="42C98F31" w:rsidR="00CF7C36" w:rsidRPr="008737C1" w:rsidRDefault="000D2831" w:rsidP="001E75B4">
            <w:pPr>
              <w:spacing w:after="0"/>
              <w:jc w:val="right"/>
              <w:rPr>
                <w:rFonts w:ascii="Calibri" w:hAnsi="Calibri" w:cs="Calibri"/>
                <w:sz w:val="16"/>
                <w:szCs w:val="16"/>
              </w:rPr>
            </w:pPr>
            <w:r>
              <w:rPr>
                <w:rFonts w:ascii="Calibri" w:hAnsi="Calibri" w:cs="Calibri"/>
                <w:sz w:val="16"/>
                <w:szCs w:val="16"/>
              </w:rPr>
              <w:t>16.503.454</w:t>
            </w:r>
          </w:p>
        </w:tc>
      </w:tr>
      <w:tr w:rsidR="00CF7C36" w:rsidRPr="008737C1" w14:paraId="5D507497" w14:textId="77777777" w:rsidTr="006E5BCC">
        <w:trPr>
          <w:trHeight w:hRule="exact" w:val="284"/>
          <w:jc w:val="center"/>
        </w:trPr>
        <w:tc>
          <w:tcPr>
            <w:tcW w:w="2382" w:type="pct"/>
            <w:tcBorders>
              <w:top w:val="nil"/>
              <w:left w:val="nil"/>
              <w:bottom w:val="nil"/>
              <w:right w:val="nil"/>
            </w:tcBorders>
            <w:shd w:val="clear" w:color="auto" w:fill="auto"/>
            <w:noWrap/>
            <w:vAlign w:val="center"/>
            <w:hideMark/>
          </w:tcPr>
          <w:p w14:paraId="26292BAC" w14:textId="77777777" w:rsidR="00CF7C36" w:rsidRPr="008737C1" w:rsidRDefault="00CF7C36" w:rsidP="001E75B4">
            <w:pPr>
              <w:spacing w:after="0"/>
              <w:rPr>
                <w:rFonts w:ascii="Calibri" w:hAnsi="Calibri" w:cs="Calibri"/>
                <w:sz w:val="16"/>
                <w:szCs w:val="16"/>
              </w:rPr>
            </w:pPr>
            <w:r w:rsidRPr="008737C1">
              <w:rPr>
                <w:rFonts w:ascii="Calibri" w:hAnsi="Calibri" w:cs="Calibri"/>
                <w:sz w:val="16"/>
                <w:szCs w:val="16"/>
              </w:rPr>
              <w:t>Obras em Andamento – FICO</w:t>
            </w:r>
          </w:p>
        </w:tc>
        <w:tc>
          <w:tcPr>
            <w:tcW w:w="793" w:type="pct"/>
            <w:tcBorders>
              <w:top w:val="nil"/>
              <w:left w:val="nil"/>
              <w:bottom w:val="nil"/>
              <w:right w:val="nil"/>
            </w:tcBorders>
            <w:shd w:val="clear" w:color="auto" w:fill="auto"/>
            <w:noWrap/>
            <w:vAlign w:val="center"/>
            <w:hideMark/>
          </w:tcPr>
          <w:p w14:paraId="147D2361"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165.222.465</w:t>
            </w:r>
          </w:p>
        </w:tc>
        <w:tc>
          <w:tcPr>
            <w:tcW w:w="952" w:type="pct"/>
            <w:tcBorders>
              <w:top w:val="nil"/>
              <w:left w:val="nil"/>
              <w:bottom w:val="nil"/>
              <w:right w:val="nil"/>
            </w:tcBorders>
            <w:shd w:val="clear" w:color="auto" w:fill="auto"/>
            <w:noWrap/>
            <w:vAlign w:val="center"/>
          </w:tcPr>
          <w:p w14:paraId="1FC2F511" w14:textId="26D4B62E" w:rsidR="00CF7C36" w:rsidRPr="008737C1" w:rsidRDefault="000D2831" w:rsidP="001E75B4">
            <w:pPr>
              <w:spacing w:after="0"/>
              <w:jc w:val="right"/>
              <w:rPr>
                <w:rFonts w:ascii="Calibri" w:hAnsi="Calibri" w:cs="Calibri"/>
                <w:sz w:val="16"/>
                <w:szCs w:val="16"/>
              </w:rPr>
            </w:pPr>
            <w:r>
              <w:rPr>
                <w:rFonts w:ascii="Calibri" w:hAnsi="Calibri" w:cs="Calibri"/>
                <w:sz w:val="16"/>
                <w:szCs w:val="16"/>
              </w:rPr>
              <w:t>433.</w:t>
            </w:r>
            <w:r w:rsidR="00E44BE6">
              <w:rPr>
                <w:rFonts w:ascii="Calibri" w:hAnsi="Calibri" w:cs="Calibri"/>
                <w:sz w:val="16"/>
                <w:szCs w:val="16"/>
              </w:rPr>
              <w:t>319.135</w:t>
            </w:r>
          </w:p>
        </w:tc>
        <w:tc>
          <w:tcPr>
            <w:tcW w:w="873" w:type="pct"/>
            <w:tcBorders>
              <w:top w:val="nil"/>
              <w:left w:val="nil"/>
              <w:bottom w:val="nil"/>
              <w:right w:val="nil"/>
            </w:tcBorders>
            <w:shd w:val="clear" w:color="auto" w:fill="auto"/>
            <w:noWrap/>
            <w:vAlign w:val="center"/>
            <w:hideMark/>
          </w:tcPr>
          <w:p w14:paraId="154042D4" w14:textId="7124A9B3" w:rsidR="00CF7C36" w:rsidRPr="008737C1" w:rsidRDefault="00E44BE6" w:rsidP="001E75B4">
            <w:pPr>
              <w:spacing w:after="0"/>
              <w:jc w:val="right"/>
              <w:rPr>
                <w:rFonts w:ascii="Calibri" w:hAnsi="Calibri" w:cs="Calibri"/>
                <w:sz w:val="16"/>
                <w:szCs w:val="16"/>
              </w:rPr>
            </w:pPr>
            <w:r>
              <w:rPr>
                <w:rFonts w:ascii="Calibri" w:hAnsi="Calibri" w:cs="Calibri"/>
                <w:sz w:val="16"/>
                <w:szCs w:val="16"/>
              </w:rPr>
              <w:t>598.541.600</w:t>
            </w:r>
          </w:p>
        </w:tc>
      </w:tr>
      <w:tr w:rsidR="00CF7C36" w:rsidRPr="008737C1" w14:paraId="7E0716CB" w14:textId="77777777" w:rsidTr="006E5BCC">
        <w:trPr>
          <w:trHeight w:hRule="exact" w:val="284"/>
          <w:jc w:val="center"/>
        </w:trPr>
        <w:tc>
          <w:tcPr>
            <w:tcW w:w="2382" w:type="pct"/>
            <w:tcBorders>
              <w:top w:val="nil"/>
              <w:left w:val="nil"/>
              <w:bottom w:val="nil"/>
              <w:right w:val="nil"/>
            </w:tcBorders>
            <w:shd w:val="clear" w:color="auto" w:fill="auto"/>
            <w:noWrap/>
            <w:vAlign w:val="center"/>
            <w:hideMark/>
          </w:tcPr>
          <w:p w14:paraId="729599D2" w14:textId="77777777" w:rsidR="00CF7C36" w:rsidRPr="008737C1" w:rsidRDefault="00CF7C36" w:rsidP="001E75B4">
            <w:pPr>
              <w:spacing w:after="0"/>
              <w:rPr>
                <w:rFonts w:ascii="Calibri" w:hAnsi="Calibri" w:cs="Calibri"/>
                <w:sz w:val="16"/>
                <w:szCs w:val="16"/>
              </w:rPr>
            </w:pPr>
            <w:r w:rsidRPr="008737C1">
              <w:rPr>
                <w:rFonts w:ascii="Calibri" w:hAnsi="Calibri" w:cs="Calibri"/>
                <w:sz w:val="16"/>
                <w:szCs w:val="16"/>
              </w:rPr>
              <w:t>Obras em Andamento – FIOL</w:t>
            </w:r>
          </w:p>
        </w:tc>
        <w:tc>
          <w:tcPr>
            <w:tcW w:w="793" w:type="pct"/>
            <w:tcBorders>
              <w:top w:val="nil"/>
              <w:left w:val="nil"/>
              <w:bottom w:val="nil"/>
              <w:right w:val="nil"/>
            </w:tcBorders>
            <w:shd w:val="clear" w:color="auto" w:fill="auto"/>
            <w:noWrap/>
            <w:vAlign w:val="center"/>
            <w:hideMark/>
          </w:tcPr>
          <w:p w14:paraId="703B0CBD"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408.104.089</w:t>
            </w:r>
          </w:p>
        </w:tc>
        <w:tc>
          <w:tcPr>
            <w:tcW w:w="952" w:type="pct"/>
            <w:tcBorders>
              <w:top w:val="nil"/>
              <w:left w:val="nil"/>
              <w:bottom w:val="nil"/>
              <w:right w:val="nil"/>
            </w:tcBorders>
            <w:shd w:val="clear" w:color="auto" w:fill="auto"/>
            <w:noWrap/>
            <w:vAlign w:val="center"/>
          </w:tcPr>
          <w:p w14:paraId="2464ADD1"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w:t>
            </w:r>
          </w:p>
        </w:tc>
        <w:tc>
          <w:tcPr>
            <w:tcW w:w="873" w:type="pct"/>
            <w:tcBorders>
              <w:top w:val="nil"/>
              <w:left w:val="nil"/>
              <w:bottom w:val="nil"/>
              <w:right w:val="nil"/>
            </w:tcBorders>
            <w:shd w:val="clear" w:color="auto" w:fill="auto"/>
            <w:noWrap/>
            <w:vAlign w:val="center"/>
            <w:hideMark/>
          </w:tcPr>
          <w:p w14:paraId="456CE7D8"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408.104.089</w:t>
            </w:r>
          </w:p>
        </w:tc>
      </w:tr>
      <w:tr w:rsidR="00CF7C36" w:rsidRPr="008737C1" w14:paraId="0D74C95D" w14:textId="77777777" w:rsidTr="006E5BCC">
        <w:trPr>
          <w:trHeight w:hRule="exact" w:val="284"/>
          <w:jc w:val="center"/>
        </w:trPr>
        <w:tc>
          <w:tcPr>
            <w:tcW w:w="2382" w:type="pct"/>
            <w:tcBorders>
              <w:top w:val="single" w:sz="4" w:space="0" w:color="auto"/>
              <w:left w:val="nil"/>
              <w:bottom w:val="single" w:sz="4" w:space="0" w:color="auto"/>
              <w:right w:val="nil"/>
            </w:tcBorders>
            <w:shd w:val="clear" w:color="auto" w:fill="DEEAF6" w:themeFill="accent1" w:themeFillTint="33"/>
            <w:noWrap/>
            <w:vAlign w:val="center"/>
            <w:hideMark/>
          </w:tcPr>
          <w:p w14:paraId="710254F7" w14:textId="77777777" w:rsidR="00CF7C36" w:rsidRPr="008737C1" w:rsidRDefault="00CF7C36" w:rsidP="001E75B4">
            <w:pPr>
              <w:spacing w:after="0"/>
              <w:rPr>
                <w:rFonts w:ascii="Calibri" w:hAnsi="Calibri" w:cs="Calibri"/>
                <w:b/>
                <w:bCs/>
                <w:sz w:val="16"/>
                <w:szCs w:val="16"/>
              </w:rPr>
            </w:pPr>
            <w:r w:rsidRPr="008737C1">
              <w:rPr>
                <w:rFonts w:ascii="Calibri" w:hAnsi="Calibri" w:cs="Calibri"/>
                <w:b/>
                <w:bCs/>
                <w:sz w:val="16"/>
                <w:szCs w:val="16"/>
              </w:rPr>
              <w:t>Total Investimento Cruzado</w:t>
            </w:r>
          </w:p>
        </w:tc>
        <w:tc>
          <w:tcPr>
            <w:tcW w:w="793" w:type="pct"/>
            <w:tcBorders>
              <w:top w:val="single" w:sz="4" w:space="0" w:color="auto"/>
              <w:left w:val="nil"/>
              <w:bottom w:val="single" w:sz="4" w:space="0" w:color="auto"/>
              <w:right w:val="nil"/>
            </w:tcBorders>
            <w:shd w:val="clear" w:color="auto" w:fill="DEEAF6" w:themeFill="accent1" w:themeFillTint="33"/>
            <w:noWrap/>
            <w:vAlign w:val="center"/>
            <w:hideMark/>
          </w:tcPr>
          <w:p w14:paraId="0182853D" w14:textId="77777777" w:rsidR="00CF7C36" w:rsidRPr="008737C1" w:rsidRDefault="00CF7C36" w:rsidP="001E75B4">
            <w:pPr>
              <w:spacing w:after="0"/>
              <w:jc w:val="right"/>
              <w:rPr>
                <w:rFonts w:ascii="Calibri" w:hAnsi="Calibri" w:cs="Calibri"/>
                <w:b/>
                <w:bCs/>
                <w:sz w:val="16"/>
                <w:szCs w:val="16"/>
              </w:rPr>
            </w:pPr>
            <w:r w:rsidRPr="008737C1">
              <w:rPr>
                <w:rFonts w:ascii="Calibri" w:hAnsi="Calibri" w:cs="Calibri"/>
                <w:b/>
                <w:bCs/>
                <w:sz w:val="16"/>
                <w:szCs w:val="16"/>
              </w:rPr>
              <w:t>583.158.532</w:t>
            </w:r>
          </w:p>
        </w:tc>
        <w:tc>
          <w:tcPr>
            <w:tcW w:w="952" w:type="pct"/>
            <w:tcBorders>
              <w:top w:val="single" w:sz="4" w:space="0" w:color="auto"/>
              <w:left w:val="nil"/>
              <w:bottom w:val="single" w:sz="4" w:space="0" w:color="auto"/>
              <w:right w:val="nil"/>
            </w:tcBorders>
            <w:shd w:val="clear" w:color="auto" w:fill="DEEAF6" w:themeFill="accent1" w:themeFillTint="33"/>
            <w:noWrap/>
            <w:vAlign w:val="center"/>
            <w:hideMark/>
          </w:tcPr>
          <w:p w14:paraId="073E323B" w14:textId="427CEC9C" w:rsidR="00CF7C36" w:rsidRPr="008737C1" w:rsidRDefault="00F81653" w:rsidP="001E75B4">
            <w:pPr>
              <w:spacing w:after="0"/>
              <w:jc w:val="right"/>
              <w:rPr>
                <w:rFonts w:ascii="Calibri" w:hAnsi="Calibri" w:cs="Calibri"/>
                <w:b/>
                <w:bCs/>
                <w:sz w:val="16"/>
                <w:szCs w:val="16"/>
              </w:rPr>
            </w:pPr>
            <w:r>
              <w:rPr>
                <w:rFonts w:ascii="Calibri" w:hAnsi="Calibri" w:cs="Calibri"/>
                <w:b/>
                <w:bCs/>
                <w:sz w:val="16"/>
                <w:szCs w:val="16"/>
              </w:rPr>
              <w:t>439.990.610</w:t>
            </w:r>
          </w:p>
        </w:tc>
        <w:tc>
          <w:tcPr>
            <w:tcW w:w="873" w:type="pct"/>
            <w:tcBorders>
              <w:top w:val="single" w:sz="4" w:space="0" w:color="auto"/>
              <w:left w:val="nil"/>
              <w:bottom w:val="single" w:sz="4" w:space="0" w:color="auto"/>
              <w:right w:val="nil"/>
            </w:tcBorders>
            <w:shd w:val="clear" w:color="auto" w:fill="DEEAF6" w:themeFill="accent1" w:themeFillTint="33"/>
            <w:noWrap/>
            <w:vAlign w:val="center"/>
            <w:hideMark/>
          </w:tcPr>
          <w:p w14:paraId="7819B655" w14:textId="059C565B" w:rsidR="00CF7C36" w:rsidRPr="008737C1" w:rsidRDefault="004E4204" w:rsidP="001E75B4">
            <w:pPr>
              <w:spacing w:after="0"/>
              <w:jc w:val="right"/>
              <w:rPr>
                <w:rFonts w:ascii="Calibri" w:hAnsi="Calibri" w:cs="Calibri"/>
                <w:b/>
                <w:bCs/>
                <w:sz w:val="16"/>
                <w:szCs w:val="16"/>
              </w:rPr>
            </w:pPr>
            <w:r>
              <w:rPr>
                <w:rFonts w:ascii="Calibri" w:hAnsi="Calibri" w:cs="Calibri"/>
                <w:b/>
                <w:bCs/>
                <w:sz w:val="16"/>
                <w:szCs w:val="16"/>
              </w:rPr>
              <w:t>1.023.149.143</w:t>
            </w:r>
          </w:p>
        </w:tc>
      </w:tr>
    </w:tbl>
    <w:p w14:paraId="545DB4FF" w14:textId="77777777" w:rsidR="00CF7C36" w:rsidRPr="006E5BCC" w:rsidRDefault="00CF7C36" w:rsidP="006E5BCC">
      <w:pPr>
        <w:pStyle w:val="NormalWeb"/>
        <w:spacing w:before="120" w:beforeAutospacing="0" w:after="120" w:afterAutospacing="0"/>
        <w:jc w:val="both"/>
        <w:rPr>
          <w:rFonts w:cstheme="minorHAnsi"/>
          <w:bCs/>
          <w:sz w:val="20"/>
        </w:rPr>
      </w:pPr>
      <w:r w:rsidRPr="006E5BCC">
        <w:rPr>
          <w:rFonts w:cstheme="minorHAnsi"/>
          <w:bCs/>
          <w:sz w:val="20"/>
        </w:rPr>
        <w:t>Os custos incorridos sobre a FIOL, no âmbito do Investimento Cruzado, já estão concluídos e somam R$ 408,10 milhões.</w:t>
      </w:r>
    </w:p>
    <w:p w14:paraId="29F58E07" w14:textId="7A45E7AF" w:rsidR="00CF7C36" w:rsidRPr="006E5BCC" w:rsidRDefault="00CF7C36" w:rsidP="006E5BCC">
      <w:pPr>
        <w:pStyle w:val="NormalWeb"/>
        <w:spacing w:before="120" w:beforeAutospacing="0" w:after="0" w:afterAutospacing="0"/>
        <w:jc w:val="both"/>
        <w:rPr>
          <w:rFonts w:cstheme="minorHAnsi"/>
          <w:bCs/>
          <w:sz w:val="20"/>
        </w:rPr>
      </w:pPr>
      <w:r w:rsidRPr="006E5BCC">
        <w:rPr>
          <w:rFonts w:cstheme="minorHAnsi"/>
          <w:bCs/>
          <w:sz w:val="20"/>
        </w:rPr>
        <w:t xml:space="preserve">No projeto FICO foram investidos, até o segundo trimestre de 2023, R$ </w:t>
      </w:r>
      <w:r w:rsidR="008B7862">
        <w:rPr>
          <w:rFonts w:cstheme="minorHAnsi"/>
          <w:bCs/>
          <w:sz w:val="20"/>
        </w:rPr>
        <w:t>598,54</w:t>
      </w:r>
      <w:r w:rsidRPr="006E5BCC">
        <w:rPr>
          <w:rFonts w:cstheme="minorHAnsi"/>
          <w:bCs/>
          <w:sz w:val="20"/>
        </w:rPr>
        <w:t xml:space="preserve"> milhões</w:t>
      </w:r>
      <w:r w:rsidR="00331ABA">
        <w:rPr>
          <w:rFonts w:cstheme="minorHAnsi"/>
          <w:bCs/>
          <w:sz w:val="20"/>
        </w:rPr>
        <w:t xml:space="preserve"> </w:t>
      </w:r>
      <w:r w:rsidR="00331ABA" w:rsidRPr="006E5BCC">
        <w:rPr>
          <w:rFonts w:cstheme="minorHAnsi"/>
          <w:bCs/>
          <w:sz w:val="20"/>
        </w:rPr>
        <w:t>no âmbito do Investimento Cruzado</w:t>
      </w:r>
      <w:r w:rsidRPr="006E5BCC">
        <w:rPr>
          <w:rFonts w:cstheme="minorHAnsi"/>
          <w:bCs/>
          <w:sz w:val="20"/>
        </w:rPr>
        <w:t xml:space="preserve">, sendo R$ </w:t>
      </w:r>
      <w:r w:rsidR="00E20A2D">
        <w:rPr>
          <w:rFonts w:cstheme="minorHAnsi"/>
          <w:bCs/>
          <w:sz w:val="20"/>
        </w:rPr>
        <w:t>16,72</w:t>
      </w:r>
      <w:r w:rsidRPr="006E5BCC">
        <w:rPr>
          <w:rFonts w:cstheme="minorHAnsi"/>
          <w:bCs/>
          <w:sz w:val="20"/>
        </w:rPr>
        <w:t xml:space="preserve"> milhões em desapropriações e R$ </w:t>
      </w:r>
      <w:r w:rsidR="00CC0942">
        <w:rPr>
          <w:rFonts w:cstheme="minorHAnsi"/>
          <w:bCs/>
          <w:sz w:val="20"/>
        </w:rPr>
        <w:t>581,96</w:t>
      </w:r>
      <w:r w:rsidRPr="006E5BCC">
        <w:rPr>
          <w:rFonts w:cstheme="minorHAnsi"/>
          <w:bCs/>
          <w:sz w:val="20"/>
        </w:rPr>
        <w:t xml:space="preserve"> milhões em custos indiretos preliminares de obras, tais como: preparação de canteiros de obras, sondagens, projetos de Obras Especiais (OAEs), serviços médicos, hospedagem e locação de sala (escritório da Infra S.A. em Alto Horizonte).</w:t>
      </w:r>
    </w:p>
    <w:p w14:paraId="0AC65A41" w14:textId="77777777" w:rsidR="002C0966" w:rsidRPr="002C0966" w:rsidRDefault="002C0966" w:rsidP="006E5BCC">
      <w:pPr>
        <w:spacing w:after="0" w:line="240" w:lineRule="auto"/>
      </w:pPr>
    </w:p>
    <w:p w14:paraId="04EE3531" w14:textId="1E4CB070" w:rsidR="00E71553" w:rsidRPr="006E5BCC" w:rsidRDefault="003D6ED6" w:rsidP="00593667">
      <w:pPr>
        <w:pStyle w:val="Ttulo1"/>
        <w:pBdr>
          <w:bottom w:val="single" w:sz="4" w:space="7" w:color="5B9BD5" w:themeColor="accent1"/>
        </w:pBdr>
        <w:spacing w:line="240" w:lineRule="auto"/>
      </w:pPr>
      <w:bookmarkStart w:id="80" w:name="_Toc158883167"/>
      <w:r w:rsidRPr="006E5BCC">
        <w:t>2</w:t>
      </w:r>
      <w:r w:rsidR="00C93E23" w:rsidRPr="006E5BCC">
        <w:t>4</w:t>
      </w:r>
      <w:r w:rsidR="00E71553" w:rsidRPr="006E5BCC">
        <w:t xml:space="preserve"> </w:t>
      </w:r>
      <w:r w:rsidR="004B6C8A" w:rsidRPr="006E5BCC">
        <w:t>–</w:t>
      </w:r>
      <w:r w:rsidR="00E71553" w:rsidRPr="006E5BCC">
        <w:t xml:space="preserve"> </w:t>
      </w:r>
      <w:r w:rsidR="00BB19BB" w:rsidRPr="006E5BCC">
        <w:t>Capital Social</w:t>
      </w:r>
      <w:bookmarkEnd w:id="80"/>
    </w:p>
    <w:p w14:paraId="7DE4FD47" w14:textId="13690778" w:rsidR="008E6D29" w:rsidRPr="006E5BCC" w:rsidRDefault="00E71553" w:rsidP="00593667">
      <w:pPr>
        <w:spacing w:line="240" w:lineRule="auto"/>
        <w:jc w:val="both"/>
        <w:rPr>
          <w:rFonts w:cstheme="minorHAnsi"/>
          <w:sz w:val="20"/>
        </w:rPr>
      </w:pPr>
      <w:r w:rsidRPr="006E5BCC">
        <w:rPr>
          <w:rFonts w:cstheme="minorHAnsi"/>
          <w:sz w:val="20"/>
        </w:rPr>
        <w:t>O Capital Social, após a integralização conforme Ata da 34ª Assembleia Geral Extraordinária de 27 de abril de 2022, bem como após a incorporação da EPL mencionada na Nota 1, totaliza R$ 23,68 bilhões e é composto de 8.090.009 ações ordinárias, sem valor nominal, no qual a União é detentora de 100% dessas ações.</w:t>
      </w:r>
    </w:p>
    <w:p w14:paraId="001F9005" w14:textId="77777777" w:rsidR="00352E01" w:rsidRDefault="00352E01" w:rsidP="006E5BCC">
      <w:pPr>
        <w:spacing w:after="0" w:line="240" w:lineRule="auto"/>
      </w:pPr>
    </w:p>
    <w:p w14:paraId="64CC8E57" w14:textId="0FCCDC9C" w:rsidR="00352E01" w:rsidRPr="006E5BCC" w:rsidRDefault="003D6ED6" w:rsidP="006E5BCC">
      <w:pPr>
        <w:pStyle w:val="Ttulo1"/>
      </w:pPr>
      <w:bookmarkStart w:id="81" w:name="_Toc158883168"/>
      <w:r w:rsidRPr="006E5BCC">
        <w:t>2</w:t>
      </w:r>
      <w:r w:rsidR="00C93E23" w:rsidRPr="006E5BCC">
        <w:t>5</w:t>
      </w:r>
      <w:r w:rsidR="00352E01" w:rsidRPr="006E5BCC">
        <w:t xml:space="preserve"> </w:t>
      </w:r>
      <w:r w:rsidR="004B6C8A" w:rsidRPr="006E5BCC">
        <w:t>–</w:t>
      </w:r>
      <w:r w:rsidR="00352E01" w:rsidRPr="006E5BCC">
        <w:t xml:space="preserve"> Adiantamento para Futuro Aumento de Capital – AFAC</w:t>
      </w:r>
      <w:bookmarkEnd w:id="81"/>
    </w:p>
    <w:p w14:paraId="2311F915" w14:textId="49018D1F" w:rsidR="00E71553" w:rsidRPr="006E5BCC" w:rsidRDefault="00E71553" w:rsidP="006E5BCC">
      <w:pPr>
        <w:spacing w:before="120"/>
        <w:jc w:val="both"/>
        <w:rPr>
          <w:rFonts w:cstheme="minorHAnsi"/>
          <w:sz w:val="20"/>
        </w:rPr>
      </w:pPr>
      <w:r w:rsidRPr="006E5BCC">
        <w:rPr>
          <w:rFonts w:cstheme="minorHAnsi"/>
          <w:sz w:val="20"/>
        </w:rPr>
        <w:t>Os Adiantamentos para futuros aumentos de capital são compostos de recursos oriundos do Orçamento Geral da União, nos exercícios de 202</w:t>
      </w:r>
      <w:r w:rsidR="00323319" w:rsidRPr="006E5BCC">
        <w:rPr>
          <w:rFonts w:cstheme="minorHAnsi"/>
          <w:sz w:val="20"/>
        </w:rPr>
        <w:t>2 a</w:t>
      </w:r>
      <w:r w:rsidRPr="006E5BCC">
        <w:rPr>
          <w:rFonts w:cstheme="minorHAnsi"/>
          <w:sz w:val="20"/>
        </w:rPr>
        <w:t xml:space="preserve"> 202</w:t>
      </w:r>
      <w:r w:rsidR="00323319" w:rsidRPr="006E5BCC">
        <w:rPr>
          <w:rFonts w:cstheme="minorHAnsi"/>
          <w:sz w:val="20"/>
        </w:rPr>
        <w:t>3</w:t>
      </w:r>
      <w:r w:rsidRPr="006E5BCC">
        <w:rPr>
          <w:rFonts w:cstheme="minorHAnsi"/>
          <w:sz w:val="20"/>
        </w:rPr>
        <w:t>, na categoria Investimento, e sua utilização destinou-se à construção das Ferrovias Norte-Sul EF-151, Extensão Sul, Ferrovia Integração Oeste-Leste EF-334 (FIOL)</w:t>
      </w:r>
      <w:r w:rsidR="00F16AAC" w:rsidRPr="006E5BCC">
        <w:rPr>
          <w:rFonts w:cstheme="minorHAnsi"/>
          <w:sz w:val="20"/>
        </w:rPr>
        <w:t>,</w:t>
      </w:r>
      <w:r w:rsidRPr="006E5BCC">
        <w:rPr>
          <w:rFonts w:cstheme="minorHAnsi"/>
          <w:sz w:val="20"/>
        </w:rPr>
        <w:t xml:space="preserve"> Ferrovia Integração Centro-Oeste EF-354 (FICO)</w:t>
      </w:r>
      <w:r w:rsidR="00F16AAC" w:rsidRPr="006E5BCC">
        <w:rPr>
          <w:rFonts w:cstheme="minorHAnsi"/>
          <w:sz w:val="20"/>
        </w:rPr>
        <w:t xml:space="preserve"> e à elaboração de estudos e projetos de longo prazo registrados no ativo intangível da entidade</w:t>
      </w:r>
      <w:r w:rsidRPr="006E5BCC">
        <w:rPr>
          <w:rFonts w:cstheme="minorHAnsi"/>
          <w:sz w:val="20"/>
        </w:rPr>
        <w:t xml:space="preserve">. </w:t>
      </w:r>
    </w:p>
    <w:p w14:paraId="1116CE4C" w14:textId="3230E33C" w:rsidR="00FF035A" w:rsidRPr="006E5BCC" w:rsidRDefault="00E71553" w:rsidP="006E5BCC">
      <w:pPr>
        <w:spacing w:before="120"/>
        <w:jc w:val="both"/>
        <w:rPr>
          <w:rFonts w:cstheme="minorHAnsi"/>
          <w:sz w:val="20"/>
        </w:rPr>
      </w:pPr>
      <w:r w:rsidRPr="006E5BCC">
        <w:rPr>
          <w:rFonts w:cstheme="minorHAnsi"/>
          <w:sz w:val="20"/>
        </w:rPr>
        <w:t xml:space="preserve">A movimentação de AFAC, no </w:t>
      </w:r>
      <w:r w:rsidR="003C367A">
        <w:rPr>
          <w:rFonts w:cstheme="minorHAnsi"/>
          <w:sz w:val="20"/>
        </w:rPr>
        <w:t>terceiro</w:t>
      </w:r>
      <w:r w:rsidR="00323319" w:rsidRPr="006E5BCC">
        <w:rPr>
          <w:rFonts w:cstheme="minorHAnsi"/>
          <w:sz w:val="20"/>
        </w:rPr>
        <w:t xml:space="preserve"> trimestre</w:t>
      </w:r>
      <w:r w:rsidRPr="006E5BCC">
        <w:rPr>
          <w:rFonts w:cstheme="minorHAnsi"/>
          <w:sz w:val="20"/>
        </w:rPr>
        <w:t xml:space="preserve"> de 202</w:t>
      </w:r>
      <w:r w:rsidR="00323319" w:rsidRPr="006E5BCC">
        <w:rPr>
          <w:rFonts w:cstheme="minorHAnsi"/>
          <w:sz w:val="20"/>
        </w:rPr>
        <w:t>3</w:t>
      </w:r>
      <w:r w:rsidRPr="006E5BCC">
        <w:rPr>
          <w:rFonts w:cstheme="minorHAnsi"/>
          <w:sz w:val="20"/>
        </w:rPr>
        <w:t>, foi</w:t>
      </w:r>
      <w:r w:rsidR="00C92364" w:rsidRPr="006E5BCC">
        <w:rPr>
          <w:rFonts w:cstheme="minorHAnsi"/>
          <w:sz w:val="20"/>
        </w:rPr>
        <w:t xml:space="preserve"> a seguinte</w:t>
      </w:r>
      <w:r w:rsidRPr="006E5BCC">
        <w:rPr>
          <w:rFonts w:cstheme="minorHAnsi"/>
          <w:sz w:val="20"/>
        </w:rPr>
        <w:t>:</w:t>
      </w:r>
    </w:p>
    <w:tbl>
      <w:tblPr>
        <w:tblW w:w="5000" w:type="pct"/>
        <w:tblCellMar>
          <w:left w:w="70" w:type="dxa"/>
          <w:right w:w="70" w:type="dxa"/>
        </w:tblCellMar>
        <w:tblLook w:val="04A0" w:firstRow="1" w:lastRow="0" w:firstColumn="1" w:lastColumn="0" w:noHBand="0" w:noVBand="1"/>
      </w:tblPr>
      <w:tblGrid>
        <w:gridCol w:w="2718"/>
        <w:gridCol w:w="1621"/>
        <w:gridCol w:w="4917"/>
        <w:gridCol w:w="1351"/>
      </w:tblGrid>
      <w:tr w:rsidR="00F269C4" w:rsidRPr="00F269C4" w14:paraId="2FC0835F" w14:textId="77777777" w:rsidTr="006E5BCC">
        <w:trPr>
          <w:trHeight w:hRule="exact" w:val="284"/>
        </w:trPr>
        <w:tc>
          <w:tcPr>
            <w:tcW w:w="1281" w:type="pct"/>
            <w:tcBorders>
              <w:top w:val="nil"/>
              <w:left w:val="nil"/>
              <w:bottom w:val="single" w:sz="8" w:space="0" w:color="auto"/>
              <w:right w:val="nil"/>
            </w:tcBorders>
            <w:shd w:val="clear" w:color="auto" w:fill="DEEAF6" w:themeFill="accent1" w:themeFillTint="33"/>
            <w:noWrap/>
            <w:vAlign w:val="center"/>
            <w:hideMark/>
          </w:tcPr>
          <w:p w14:paraId="0C79A2F7" w14:textId="77777777" w:rsidR="00E71553" w:rsidRPr="00917CBB" w:rsidRDefault="00E71553" w:rsidP="00D81350">
            <w:pPr>
              <w:spacing w:after="0"/>
              <w:rPr>
                <w:rFonts w:ascii="Calibri" w:hAnsi="Calibri" w:cs="Calibri"/>
                <w:b/>
                <w:sz w:val="16"/>
                <w:szCs w:val="16"/>
              </w:rPr>
            </w:pPr>
            <w:r w:rsidRPr="00917CBB">
              <w:rPr>
                <w:rFonts w:ascii="Calibri" w:hAnsi="Calibri" w:cs="Calibri"/>
                <w:b/>
                <w:sz w:val="16"/>
                <w:szCs w:val="16"/>
              </w:rPr>
              <w:t>AFAC – PL</w:t>
            </w:r>
          </w:p>
        </w:tc>
        <w:tc>
          <w:tcPr>
            <w:tcW w:w="764" w:type="pct"/>
            <w:tcBorders>
              <w:top w:val="nil"/>
              <w:left w:val="nil"/>
              <w:bottom w:val="single" w:sz="8" w:space="0" w:color="auto"/>
              <w:right w:val="nil"/>
            </w:tcBorders>
            <w:shd w:val="clear" w:color="auto" w:fill="DEEAF6" w:themeFill="accent1" w:themeFillTint="33"/>
            <w:noWrap/>
            <w:vAlign w:val="center"/>
            <w:hideMark/>
          </w:tcPr>
          <w:p w14:paraId="316D94CE" w14:textId="77777777" w:rsidR="00E71553" w:rsidRPr="00917CBB" w:rsidRDefault="00E71553" w:rsidP="00D81350">
            <w:pPr>
              <w:spacing w:after="0"/>
              <w:jc w:val="right"/>
              <w:rPr>
                <w:rFonts w:ascii="Calibri" w:hAnsi="Calibri" w:cs="Calibri"/>
                <w:b/>
                <w:sz w:val="16"/>
                <w:szCs w:val="16"/>
              </w:rPr>
            </w:pPr>
            <w:r w:rsidRPr="00917CBB">
              <w:rPr>
                <w:rFonts w:ascii="Calibri" w:hAnsi="Calibri" w:cs="Calibri"/>
                <w:b/>
                <w:sz w:val="16"/>
                <w:szCs w:val="16"/>
              </w:rPr>
              <w:t> </w:t>
            </w:r>
          </w:p>
        </w:tc>
        <w:tc>
          <w:tcPr>
            <w:tcW w:w="2318" w:type="pct"/>
            <w:tcBorders>
              <w:top w:val="nil"/>
              <w:left w:val="nil"/>
              <w:bottom w:val="single" w:sz="8" w:space="0" w:color="auto"/>
              <w:right w:val="nil"/>
            </w:tcBorders>
            <w:shd w:val="clear" w:color="auto" w:fill="DEEAF6" w:themeFill="accent1" w:themeFillTint="33"/>
            <w:vAlign w:val="center"/>
            <w:hideMark/>
          </w:tcPr>
          <w:p w14:paraId="53F269B8" w14:textId="0DE06A6A" w:rsidR="00E71553" w:rsidRPr="00917CBB" w:rsidRDefault="00E71553" w:rsidP="00D81350">
            <w:pPr>
              <w:spacing w:after="0"/>
              <w:jc w:val="right"/>
              <w:rPr>
                <w:rFonts w:ascii="Calibri" w:hAnsi="Calibri" w:cs="Calibri"/>
                <w:b/>
                <w:sz w:val="16"/>
                <w:szCs w:val="16"/>
              </w:rPr>
            </w:pPr>
            <w:r w:rsidRPr="00917CBB">
              <w:rPr>
                <w:rFonts w:ascii="Calibri" w:hAnsi="Calibri" w:cs="Calibri"/>
                <w:b/>
                <w:sz w:val="16"/>
                <w:szCs w:val="16"/>
              </w:rPr>
              <w:t>3</w:t>
            </w:r>
            <w:r w:rsidR="00072E58" w:rsidRPr="00917CBB">
              <w:rPr>
                <w:rFonts w:ascii="Calibri" w:hAnsi="Calibri" w:cs="Calibri"/>
                <w:b/>
                <w:sz w:val="16"/>
                <w:szCs w:val="16"/>
              </w:rPr>
              <w:t>0</w:t>
            </w:r>
            <w:r w:rsidRPr="00917CBB">
              <w:rPr>
                <w:rFonts w:ascii="Calibri" w:hAnsi="Calibri" w:cs="Calibri"/>
                <w:b/>
                <w:sz w:val="16"/>
                <w:szCs w:val="16"/>
              </w:rPr>
              <w:t>/</w:t>
            </w:r>
            <w:r w:rsidR="00323319" w:rsidRPr="00917CBB">
              <w:rPr>
                <w:rFonts w:ascii="Calibri" w:hAnsi="Calibri" w:cs="Calibri"/>
                <w:b/>
                <w:sz w:val="16"/>
                <w:szCs w:val="16"/>
              </w:rPr>
              <w:t>0</w:t>
            </w:r>
            <w:r w:rsidR="003C367A">
              <w:rPr>
                <w:rFonts w:ascii="Calibri" w:hAnsi="Calibri" w:cs="Calibri"/>
                <w:b/>
                <w:sz w:val="16"/>
                <w:szCs w:val="16"/>
              </w:rPr>
              <w:t>9</w:t>
            </w:r>
            <w:r w:rsidRPr="00917CBB">
              <w:rPr>
                <w:rFonts w:ascii="Calibri" w:hAnsi="Calibri" w:cs="Calibri"/>
                <w:b/>
                <w:sz w:val="16"/>
                <w:szCs w:val="16"/>
              </w:rPr>
              <w:t>/202</w:t>
            </w:r>
            <w:r w:rsidR="00323319" w:rsidRPr="00917CBB">
              <w:rPr>
                <w:rFonts w:ascii="Calibri" w:hAnsi="Calibri" w:cs="Calibri"/>
                <w:b/>
                <w:sz w:val="16"/>
                <w:szCs w:val="16"/>
              </w:rPr>
              <w:t>3</w:t>
            </w:r>
          </w:p>
        </w:tc>
        <w:tc>
          <w:tcPr>
            <w:tcW w:w="637" w:type="pct"/>
            <w:tcBorders>
              <w:top w:val="nil"/>
              <w:left w:val="nil"/>
              <w:bottom w:val="single" w:sz="8" w:space="0" w:color="auto"/>
              <w:right w:val="nil"/>
            </w:tcBorders>
            <w:shd w:val="clear" w:color="auto" w:fill="DEEAF6" w:themeFill="accent1" w:themeFillTint="33"/>
            <w:vAlign w:val="center"/>
            <w:hideMark/>
          </w:tcPr>
          <w:p w14:paraId="15CE8B3E" w14:textId="2FE1A25C" w:rsidR="00E71553" w:rsidRPr="00917CBB" w:rsidRDefault="00323319" w:rsidP="00D81350">
            <w:pPr>
              <w:spacing w:after="0"/>
              <w:jc w:val="right"/>
              <w:rPr>
                <w:rFonts w:ascii="Calibri" w:hAnsi="Calibri" w:cs="Calibri"/>
                <w:b/>
                <w:sz w:val="16"/>
                <w:szCs w:val="16"/>
              </w:rPr>
            </w:pPr>
            <w:r w:rsidRPr="00917CBB">
              <w:rPr>
                <w:rFonts w:ascii="Calibri" w:hAnsi="Calibri" w:cs="Calibri"/>
                <w:b/>
                <w:sz w:val="16"/>
                <w:szCs w:val="16"/>
              </w:rPr>
              <w:t>31/12/2022</w:t>
            </w:r>
          </w:p>
        </w:tc>
      </w:tr>
      <w:tr w:rsidR="00F269C4" w:rsidRPr="00F269C4" w14:paraId="6E4FE50D" w14:textId="77777777" w:rsidTr="006E5BCC">
        <w:trPr>
          <w:trHeight w:hRule="exact" w:val="284"/>
        </w:trPr>
        <w:tc>
          <w:tcPr>
            <w:tcW w:w="1281" w:type="pct"/>
            <w:tcBorders>
              <w:top w:val="single" w:sz="8" w:space="0" w:color="auto"/>
              <w:left w:val="nil"/>
              <w:bottom w:val="nil"/>
              <w:right w:val="nil"/>
            </w:tcBorders>
            <w:shd w:val="clear" w:color="auto" w:fill="auto"/>
            <w:noWrap/>
            <w:vAlign w:val="center"/>
            <w:hideMark/>
          </w:tcPr>
          <w:p w14:paraId="077C8FAF" w14:textId="77777777" w:rsidR="00E71553" w:rsidRPr="00917CBB" w:rsidRDefault="00E71553" w:rsidP="00D81350">
            <w:pPr>
              <w:spacing w:after="0"/>
              <w:rPr>
                <w:rFonts w:ascii="Calibri" w:hAnsi="Calibri" w:cs="Calibri"/>
                <w:sz w:val="16"/>
                <w:szCs w:val="16"/>
              </w:rPr>
            </w:pPr>
            <w:r w:rsidRPr="00917CBB">
              <w:rPr>
                <w:rFonts w:ascii="Calibri" w:hAnsi="Calibri" w:cs="Calibri"/>
                <w:sz w:val="16"/>
                <w:szCs w:val="16"/>
              </w:rPr>
              <w:t>Saldo anterior</w:t>
            </w:r>
          </w:p>
        </w:tc>
        <w:tc>
          <w:tcPr>
            <w:tcW w:w="764" w:type="pct"/>
            <w:tcBorders>
              <w:top w:val="nil"/>
              <w:left w:val="nil"/>
              <w:bottom w:val="nil"/>
              <w:right w:val="nil"/>
            </w:tcBorders>
            <w:shd w:val="clear" w:color="auto" w:fill="auto"/>
            <w:noWrap/>
            <w:vAlign w:val="center"/>
            <w:hideMark/>
          </w:tcPr>
          <w:p w14:paraId="50A0DA94" w14:textId="77777777" w:rsidR="00E71553" w:rsidRPr="00917CBB" w:rsidRDefault="00E71553" w:rsidP="00D81350">
            <w:pPr>
              <w:spacing w:after="0"/>
              <w:rPr>
                <w:rFonts w:ascii="Calibri" w:hAnsi="Calibri" w:cs="Calibri"/>
                <w:sz w:val="16"/>
                <w:szCs w:val="16"/>
              </w:rPr>
            </w:pPr>
          </w:p>
        </w:tc>
        <w:tc>
          <w:tcPr>
            <w:tcW w:w="2318" w:type="pct"/>
            <w:tcBorders>
              <w:top w:val="single" w:sz="8" w:space="0" w:color="auto"/>
              <w:left w:val="nil"/>
              <w:bottom w:val="nil"/>
              <w:right w:val="nil"/>
            </w:tcBorders>
            <w:shd w:val="clear" w:color="auto" w:fill="auto"/>
            <w:vAlign w:val="center"/>
            <w:hideMark/>
          </w:tcPr>
          <w:p w14:paraId="45EE4DD6" w14:textId="03A8CA77" w:rsidR="00E71553" w:rsidRPr="00917CBB" w:rsidRDefault="00041701" w:rsidP="00D81350">
            <w:pPr>
              <w:spacing w:after="0"/>
              <w:jc w:val="right"/>
              <w:rPr>
                <w:rFonts w:ascii="Calibri" w:hAnsi="Calibri" w:cs="Calibri"/>
                <w:sz w:val="16"/>
                <w:szCs w:val="16"/>
              </w:rPr>
            </w:pPr>
            <w:r w:rsidRPr="00917CBB">
              <w:rPr>
                <w:rFonts w:ascii="Calibri" w:hAnsi="Calibri" w:cs="Calibri"/>
                <w:sz w:val="16"/>
                <w:szCs w:val="16"/>
              </w:rPr>
              <w:t>351.003.518</w:t>
            </w:r>
          </w:p>
        </w:tc>
        <w:tc>
          <w:tcPr>
            <w:tcW w:w="637" w:type="pct"/>
            <w:tcBorders>
              <w:top w:val="nil"/>
              <w:left w:val="nil"/>
              <w:bottom w:val="nil"/>
              <w:right w:val="nil"/>
            </w:tcBorders>
            <w:shd w:val="clear" w:color="auto" w:fill="auto"/>
            <w:vAlign w:val="center"/>
            <w:hideMark/>
          </w:tcPr>
          <w:p w14:paraId="622CDE10" w14:textId="41B6E18C" w:rsidR="00E71553" w:rsidRPr="00917CBB" w:rsidRDefault="00323319" w:rsidP="00D81350">
            <w:pPr>
              <w:spacing w:after="0"/>
              <w:jc w:val="right"/>
              <w:rPr>
                <w:rFonts w:ascii="Calibri" w:hAnsi="Calibri" w:cs="Calibri"/>
                <w:sz w:val="16"/>
                <w:szCs w:val="16"/>
              </w:rPr>
            </w:pPr>
            <w:r w:rsidRPr="00917CBB">
              <w:rPr>
                <w:rFonts w:ascii="Calibri" w:hAnsi="Calibri" w:cs="Calibri"/>
                <w:sz w:val="16"/>
                <w:szCs w:val="16"/>
              </w:rPr>
              <w:t>1.288.641.343</w:t>
            </w:r>
          </w:p>
        </w:tc>
      </w:tr>
      <w:tr w:rsidR="00F269C4" w:rsidRPr="00F269C4" w14:paraId="6BE2BDD6" w14:textId="77777777" w:rsidTr="006E5BCC">
        <w:trPr>
          <w:trHeight w:hRule="exact" w:val="284"/>
        </w:trPr>
        <w:tc>
          <w:tcPr>
            <w:tcW w:w="1281" w:type="pct"/>
            <w:tcBorders>
              <w:top w:val="nil"/>
              <w:left w:val="nil"/>
              <w:bottom w:val="nil"/>
              <w:right w:val="nil"/>
            </w:tcBorders>
            <w:shd w:val="clear" w:color="auto" w:fill="auto"/>
            <w:noWrap/>
            <w:vAlign w:val="center"/>
            <w:hideMark/>
          </w:tcPr>
          <w:p w14:paraId="0A130A61" w14:textId="77777777" w:rsidR="00E71553" w:rsidRPr="00917CBB" w:rsidRDefault="00E71553" w:rsidP="00D81350">
            <w:pPr>
              <w:spacing w:after="0"/>
              <w:rPr>
                <w:rFonts w:ascii="Calibri" w:hAnsi="Calibri" w:cs="Calibri"/>
                <w:sz w:val="16"/>
                <w:szCs w:val="16"/>
              </w:rPr>
            </w:pPr>
            <w:r w:rsidRPr="00917CBB">
              <w:rPr>
                <w:rFonts w:ascii="Calibri" w:hAnsi="Calibri" w:cs="Calibri"/>
                <w:sz w:val="16"/>
                <w:szCs w:val="16"/>
              </w:rPr>
              <w:t>Ingressos</w:t>
            </w:r>
          </w:p>
        </w:tc>
        <w:tc>
          <w:tcPr>
            <w:tcW w:w="764" w:type="pct"/>
            <w:tcBorders>
              <w:top w:val="nil"/>
              <w:left w:val="nil"/>
              <w:bottom w:val="nil"/>
              <w:right w:val="nil"/>
            </w:tcBorders>
            <w:shd w:val="clear" w:color="auto" w:fill="auto"/>
            <w:noWrap/>
            <w:vAlign w:val="center"/>
            <w:hideMark/>
          </w:tcPr>
          <w:p w14:paraId="1781D906" w14:textId="77777777" w:rsidR="00E71553" w:rsidRPr="00917CBB" w:rsidRDefault="00E71553" w:rsidP="00D81350">
            <w:pPr>
              <w:spacing w:after="0"/>
              <w:rPr>
                <w:rFonts w:ascii="Calibri" w:hAnsi="Calibri" w:cs="Calibri"/>
                <w:sz w:val="16"/>
                <w:szCs w:val="16"/>
              </w:rPr>
            </w:pPr>
          </w:p>
        </w:tc>
        <w:tc>
          <w:tcPr>
            <w:tcW w:w="2318" w:type="pct"/>
            <w:tcBorders>
              <w:top w:val="nil"/>
              <w:left w:val="nil"/>
              <w:bottom w:val="nil"/>
              <w:right w:val="nil"/>
            </w:tcBorders>
            <w:shd w:val="clear" w:color="auto" w:fill="auto"/>
            <w:vAlign w:val="center"/>
            <w:hideMark/>
          </w:tcPr>
          <w:p w14:paraId="6B6F6DFB" w14:textId="2774687D" w:rsidR="00E71553" w:rsidRPr="00917CBB" w:rsidRDefault="00447015" w:rsidP="00D81350">
            <w:pPr>
              <w:spacing w:after="0"/>
              <w:jc w:val="right"/>
              <w:rPr>
                <w:rFonts w:ascii="Calibri" w:hAnsi="Calibri" w:cs="Calibri"/>
                <w:sz w:val="16"/>
                <w:szCs w:val="16"/>
              </w:rPr>
            </w:pPr>
            <w:r>
              <w:rPr>
                <w:rFonts w:ascii="Calibri" w:hAnsi="Calibri" w:cs="Calibri"/>
                <w:sz w:val="16"/>
                <w:szCs w:val="16"/>
              </w:rPr>
              <w:t>90.448.406</w:t>
            </w:r>
          </w:p>
        </w:tc>
        <w:tc>
          <w:tcPr>
            <w:tcW w:w="637" w:type="pct"/>
            <w:tcBorders>
              <w:top w:val="nil"/>
              <w:left w:val="nil"/>
              <w:bottom w:val="nil"/>
              <w:right w:val="nil"/>
            </w:tcBorders>
            <w:shd w:val="clear" w:color="auto" w:fill="auto"/>
            <w:vAlign w:val="center"/>
            <w:hideMark/>
          </w:tcPr>
          <w:p w14:paraId="2CDB15DE" w14:textId="5DB961A8" w:rsidR="00E71553" w:rsidRPr="00917CBB" w:rsidRDefault="00323319" w:rsidP="00D81350">
            <w:pPr>
              <w:spacing w:after="0"/>
              <w:jc w:val="right"/>
              <w:rPr>
                <w:rFonts w:ascii="Calibri" w:hAnsi="Calibri" w:cs="Calibri"/>
                <w:sz w:val="16"/>
                <w:szCs w:val="16"/>
              </w:rPr>
            </w:pPr>
            <w:r w:rsidRPr="00917CBB">
              <w:rPr>
                <w:rFonts w:ascii="Calibri" w:hAnsi="Calibri" w:cs="Calibri"/>
                <w:sz w:val="16"/>
                <w:szCs w:val="16"/>
              </w:rPr>
              <w:t>346.409.210</w:t>
            </w:r>
          </w:p>
        </w:tc>
      </w:tr>
      <w:tr w:rsidR="00F269C4" w:rsidRPr="00F269C4" w14:paraId="51587299" w14:textId="77777777" w:rsidTr="006E5BCC">
        <w:trPr>
          <w:trHeight w:hRule="exact" w:val="284"/>
        </w:trPr>
        <w:tc>
          <w:tcPr>
            <w:tcW w:w="1281" w:type="pct"/>
            <w:tcBorders>
              <w:top w:val="nil"/>
              <w:left w:val="nil"/>
              <w:bottom w:val="single" w:sz="8" w:space="0" w:color="auto"/>
              <w:right w:val="nil"/>
            </w:tcBorders>
            <w:shd w:val="clear" w:color="auto" w:fill="auto"/>
            <w:noWrap/>
            <w:vAlign w:val="center"/>
            <w:hideMark/>
          </w:tcPr>
          <w:p w14:paraId="7807D7FF" w14:textId="77777777" w:rsidR="00E71553" w:rsidRPr="00917CBB" w:rsidRDefault="00E71553" w:rsidP="00D81350">
            <w:pPr>
              <w:spacing w:after="0"/>
              <w:rPr>
                <w:rFonts w:ascii="Calibri" w:hAnsi="Calibri" w:cs="Calibri"/>
                <w:sz w:val="16"/>
                <w:szCs w:val="16"/>
              </w:rPr>
            </w:pPr>
            <w:r w:rsidRPr="00917CBB">
              <w:rPr>
                <w:rFonts w:ascii="Calibri" w:hAnsi="Calibri" w:cs="Calibri"/>
                <w:sz w:val="16"/>
                <w:szCs w:val="16"/>
              </w:rPr>
              <w:t>Integralização</w:t>
            </w:r>
          </w:p>
        </w:tc>
        <w:tc>
          <w:tcPr>
            <w:tcW w:w="764" w:type="pct"/>
            <w:tcBorders>
              <w:top w:val="nil"/>
              <w:left w:val="nil"/>
              <w:bottom w:val="single" w:sz="8" w:space="0" w:color="auto"/>
              <w:right w:val="nil"/>
            </w:tcBorders>
            <w:shd w:val="clear" w:color="auto" w:fill="auto"/>
            <w:noWrap/>
            <w:vAlign w:val="center"/>
            <w:hideMark/>
          </w:tcPr>
          <w:p w14:paraId="5FF64480" w14:textId="77777777" w:rsidR="00E71553" w:rsidRPr="00917CBB" w:rsidRDefault="00E71553" w:rsidP="00D81350">
            <w:pPr>
              <w:spacing w:after="0"/>
              <w:rPr>
                <w:rFonts w:ascii="Calibri" w:hAnsi="Calibri" w:cs="Calibri"/>
                <w:sz w:val="16"/>
                <w:szCs w:val="16"/>
              </w:rPr>
            </w:pPr>
          </w:p>
        </w:tc>
        <w:tc>
          <w:tcPr>
            <w:tcW w:w="2318" w:type="pct"/>
            <w:tcBorders>
              <w:top w:val="nil"/>
              <w:left w:val="nil"/>
              <w:bottom w:val="single" w:sz="8" w:space="0" w:color="auto"/>
              <w:right w:val="nil"/>
            </w:tcBorders>
            <w:shd w:val="clear" w:color="auto" w:fill="auto"/>
            <w:vAlign w:val="center"/>
            <w:hideMark/>
          </w:tcPr>
          <w:p w14:paraId="05AECDE0" w14:textId="10C79624" w:rsidR="00E71553" w:rsidRPr="00917CBB" w:rsidRDefault="00041701" w:rsidP="00D81350">
            <w:pPr>
              <w:spacing w:after="0"/>
              <w:jc w:val="right"/>
              <w:rPr>
                <w:rFonts w:ascii="Calibri" w:hAnsi="Calibri" w:cs="Calibri"/>
                <w:sz w:val="16"/>
                <w:szCs w:val="16"/>
              </w:rPr>
            </w:pPr>
            <w:r w:rsidRPr="00917CBB">
              <w:rPr>
                <w:rFonts w:ascii="Calibri" w:hAnsi="Calibri" w:cs="Calibri"/>
                <w:sz w:val="16"/>
                <w:szCs w:val="16"/>
              </w:rPr>
              <w:t>-</w:t>
            </w:r>
          </w:p>
        </w:tc>
        <w:tc>
          <w:tcPr>
            <w:tcW w:w="637" w:type="pct"/>
            <w:tcBorders>
              <w:top w:val="nil"/>
              <w:left w:val="nil"/>
              <w:bottom w:val="single" w:sz="8" w:space="0" w:color="auto"/>
              <w:right w:val="nil"/>
            </w:tcBorders>
            <w:shd w:val="clear" w:color="auto" w:fill="auto"/>
            <w:vAlign w:val="center"/>
            <w:hideMark/>
          </w:tcPr>
          <w:p w14:paraId="1E1CC904" w14:textId="060A43FD" w:rsidR="00E71553" w:rsidRPr="00917CBB" w:rsidRDefault="00323319" w:rsidP="00D81350">
            <w:pPr>
              <w:spacing w:after="0"/>
              <w:jc w:val="right"/>
              <w:rPr>
                <w:rFonts w:ascii="Calibri" w:hAnsi="Calibri" w:cs="Calibri"/>
                <w:sz w:val="16"/>
                <w:szCs w:val="16"/>
              </w:rPr>
            </w:pPr>
            <w:r w:rsidRPr="00917CBB">
              <w:rPr>
                <w:rFonts w:ascii="Calibri" w:hAnsi="Calibri" w:cs="Calibri"/>
                <w:sz w:val="16"/>
                <w:szCs w:val="16"/>
              </w:rPr>
              <w:t>(1.284.047.035)</w:t>
            </w:r>
          </w:p>
        </w:tc>
      </w:tr>
      <w:tr w:rsidR="00C92364" w:rsidRPr="00F269C4" w14:paraId="1DB1B656" w14:textId="77777777" w:rsidTr="006E5BCC">
        <w:trPr>
          <w:trHeight w:hRule="exact" w:val="284"/>
        </w:trPr>
        <w:tc>
          <w:tcPr>
            <w:tcW w:w="1281" w:type="pct"/>
            <w:tcBorders>
              <w:top w:val="single" w:sz="8" w:space="0" w:color="auto"/>
              <w:left w:val="nil"/>
              <w:bottom w:val="single" w:sz="8" w:space="0" w:color="auto"/>
              <w:right w:val="nil"/>
            </w:tcBorders>
            <w:shd w:val="clear" w:color="auto" w:fill="DEEAF6" w:themeFill="accent1" w:themeFillTint="33"/>
            <w:noWrap/>
            <w:vAlign w:val="center"/>
            <w:hideMark/>
          </w:tcPr>
          <w:p w14:paraId="3801ABD5" w14:textId="25D3FB66" w:rsidR="00E71553" w:rsidRPr="00917CBB" w:rsidRDefault="00A52415" w:rsidP="00D81350">
            <w:pPr>
              <w:spacing w:after="0"/>
              <w:rPr>
                <w:rFonts w:ascii="Calibri" w:hAnsi="Calibri" w:cs="Calibri"/>
                <w:b/>
                <w:sz w:val="16"/>
                <w:szCs w:val="16"/>
              </w:rPr>
            </w:pPr>
            <w:r w:rsidRPr="00917CBB">
              <w:rPr>
                <w:rFonts w:ascii="Calibri" w:hAnsi="Calibri" w:cs="Calibri"/>
                <w:b/>
                <w:sz w:val="16"/>
                <w:szCs w:val="16"/>
              </w:rPr>
              <w:t>Total</w:t>
            </w:r>
            <w:r w:rsidR="00E71553" w:rsidRPr="00917CBB">
              <w:rPr>
                <w:rFonts w:ascii="Calibri" w:hAnsi="Calibri" w:cs="Calibri"/>
                <w:b/>
                <w:sz w:val="16"/>
                <w:szCs w:val="16"/>
              </w:rPr>
              <w:t xml:space="preserve"> AFAC Patrimônio Líquido </w:t>
            </w:r>
          </w:p>
        </w:tc>
        <w:tc>
          <w:tcPr>
            <w:tcW w:w="764" w:type="pct"/>
            <w:tcBorders>
              <w:top w:val="single" w:sz="8" w:space="0" w:color="auto"/>
              <w:left w:val="nil"/>
              <w:bottom w:val="single" w:sz="8" w:space="0" w:color="auto"/>
              <w:right w:val="nil"/>
            </w:tcBorders>
            <w:shd w:val="clear" w:color="auto" w:fill="DEEAF6" w:themeFill="accent1" w:themeFillTint="33"/>
            <w:noWrap/>
            <w:vAlign w:val="center"/>
            <w:hideMark/>
          </w:tcPr>
          <w:p w14:paraId="3329DA7A" w14:textId="77777777" w:rsidR="00E71553" w:rsidRPr="00917CBB" w:rsidRDefault="00E71553" w:rsidP="00D81350">
            <w:pPr>
              <w:spacing w:after="0"/>
              <w:jc w:val="right"/>
              <w:rPr>
                <w:rFonts w:ascii="Calibri" w:hAnsi="Calibri" w:cs="Calibri"/>
                <w:b/>
                <w:sz w:val="16"/>
                <w:szCs w:val="16"/>
              </w:rPr>
            </w:pPr>
            <w:r w:rsidRPr="00917CBB">
              <w:rPr>
                <w:rFonts w:ascii="Calibri" w:hAnsi="Calibri" w:cs="Calibri"/>
                <w:b/>
                <w:sz w:val="16"/>
                <w:szCs w:val="16"/>
              </w:rPr>
              <w:t> </w:t>
            </w:r>
          </w:p>
        </w:tc>
        <w:tc>
          <w:tcPr>
            <w:tcW w:w="2318" w:type="pct"/>
            <w:tcBorders>
              <w:top w:val="single" w:sz="8" w:space="0" w:color="auto"/>
              <w:left w:val="nil"/>
              <w:bottom w:val="single" w:sz="8" w:space="0" w:color="auto"/>
              <w:right w:val="nil"/>
            </w:tcBorders>
            <w:shd w:val="clear" w:color="auto" w:fill="DEEAF6" w:themeFill="accent1" w:themeFillTint="33"/>
            <w:vAlign w:val="center"/>
            <w:hideMark/>
          </w:tcPr>
          <w:p w14:paraId="67AF5AD3" w14:textId="367C3DC1" w:rsidR="00E71553" w:rsidRPr="00917CBB" w:rsidRDefault="003C367A" w:rsidP="00D81350">
            <w:pPr>
              <w:spacing w:after="0"/>
              <w:jc w:val="right"/>
              <w:rPr>
                <w:rFonts w:ascii="Calibri" w:hAnsi="Calibri" w:cs="Calibri"/>
                <w:b/>
                <w:sz w:val="16"/>
                <w:szCs w:val="16"/>
              </w:rPr>
            </w:pPr>
            <w:r>
              <w:rPr>
                <w:rFonts w:ascii="Calibri" w:hAnsi="Calibri" w:cs="Calibri"/>
                <w:b/>
                <w:bCs/>
                <w:sz w:val="16"/>
                <w:szCs w:val="16"/>
              </w:rPr>
              <w:t>441.451.924</w:t>
            </w:r>
          </w:p>
        </w:tc>
        <w:tc>
          <w:tcPr>
            <w:tcW w:w="637" w:type="pct"/>
            <w:tcBorders>
              <w:top w:val="single" w:sz="8" w:space="0" w:color="auto"/>
              <w:left w:val="nil"/>
              <w:bottom w:val="single" w:sz="8" w:space="0" w:color="auto"/>
              <w:right w:val="nil"/>
            </w:tcBorders>
            <w:shd w:val="clear" w:color="auto" w:fill="DEEAF6" w:themeFill="accent1" w:themeFillTint="33"/>
            <w:vAlign w:val="center"/>
            <w:hideMark/>
          </w:tcPr>
          <w:p w14:paraId="4D3C4F0E" w14:textId="3485316F" w:rsidR="00E71553" w:rsidRPr="00917CBB" w:rsidRDefault="00323319" w:rsidP="00D81350">
            <w:pPr>
              <w:spacing w:after="0"/>
              <w:jc w:val="right"/>
              <w:rPr>
                <w:rFonts w:ascii="Calibri" w:hAnsi="Calibri" w:cs="Calibri"/>
                <w:b/>
                <w:sz w:val="16"/>
                <w:szCs w:val="16"/>
              </w:rPr>
            </w:pPr>
            <w:r w:rsidRPr="00917CBB">
              <w:rPr>
                <w:rFonts w:ascii="Calibri" w:hAnsi="Calibri" w:cs="Calibri"/>
                <w:b/>
                <w:sz w:val="16"/>
                <w:szCs w:val="16"/>
              </w:rPr>
              <w:t>351.003.518</w:t>
            </w:r>
          </w:p>
        </w:tc>
      </w:tr>
      <w:tr w:rsidR="00A52415" w:rsidRPr="00F269C4" w14:paraId="0C92FB6E" w14:textId="77777777" w:rsidTr="00FC69A1">
        <w:trPr>
          <w:trHeight w:val="283"/>
        </w:trPr>
        <w:tc>
          <w:tcPr>
            <w:tcW w:w="1281" w:type="pct"/>
            <w:tcBorders>
              <w:top w:val="single" w:sz="8" w:space="0" w:color="auto"/>
              <w:left w:val="nil"/>
              <w:right w:val="nil"/>
            </w:tcBorders>
            <w:shd w:val="clear" w:color="auto" w:fill="auto"/>
            <w:noWrap/>
            <w:vAlign w:val="center"/>
          </w:tcPr>
          <w:p w14:paraId="5F6D3CD5" w14:textId="77777777" w:rsidR="00A52415" w:rsidRPr="006E5BCC" w:rsidRDefault="00A52415" w:rsidP="00D81350">
            <w:pPr>
              <w:spacing w:after="0"/>
              <w:rPr>
                <w:rFonts w:ascii="Calibri" w:hAnsi="Calibri" w:cs="Calibri"/>
                <w:b/>
                <w:sz w:val="20"/>
                <w:szCs w:val="16"/>
              </w:rPr>
            </w:pPr>
          </w:p>
        </w:tc>
        <w:tc>
          <w:tcPr>
            <w:tcW w:w="764" w:type="pct"/>
            <w:tcBorders>
              <w:top w:val="single" w:sz="8" w:space="0" w:color="auto"/>
              <w:left w:val="nil"/>
              <w:right w:val="nil"/>
            </w:tcBorders>
            <w:shd w:val="clear" w:color="auto" w:fill="auto"/>
            <w:noWrap/>
            <w:vAlign w:val="center"/>
          </w:tcPr>
          <w:p w14:paraId="7CC3A692" w14:textId="77777777" w:rsidR="00A52415" w:rsidRPr="00917CBB" w:rsidRDefault="00A52415" w:rsidP="00D81350">
            <w:pPr>
              <w:spacing w:after="0"/>
              <w:jc w:val="right"/>
              <w:rPr>
                <w:rFonts w:ascii="Calibri" w:hAnsi="Calibri" w:cs="Calibri"/>
                <w:b/>
                <w:sz w:val="16"/>
                <w:szCs w:val="16"/>
              </w:rPr>
            </w:pPr>
          </w:p>
        </w:tc>
        <w:tc>
          <w:tcPr>
            <w:tcW w:w="2318" w:type="pct"/>
            <w:tcBorders>
              <w:top w:val="single" w:sz="8" w:space="0" w:color="auto"/>
              <w:left w:val="nil"/>
              <w:right w:val="nil"/>
            </w:tcBorders>
            <w:shd w:val="clear" w:color="auto" w:fill="auto"/>
            <w:vAlign w:val="center"/>
          </w:tcPr>
          <w:p w14:paraId="78DA1E28" w14:textId="77777777" w:rsidR="00A52415" w:rsidRPr="00917CBB" w:rsidRDefault="00A52415" w:rsidP="00D81350">
            <w:pPr>
              <w:spacing w:after="0"/>
              <w:jc w:val="right"/>
              <w:rPr>
                <w:rFonts w:ascii="Calibri" w:hAnsi="Calibri" w:cs="Calibri"/>
                <w:b/>
                <w:bCs/>
                <w:sz w:val="16"/>
                <w:szCs w:val="16"/>
              </w:rPr>
            </w:pPr>
          </w:p>
        </w:tc>
        <w:tc>
          <w:tcPr>
            <w:tcW w:w="637" w:type="pct"/>
            <w:tcBorders>
              <w:top w:val="single" w:sz="8" w:space="0" w:color="auto"/>
              <w:left w:val="nil"/>
              <w:right w:val="nil"/>
            </w:tcBorders>
            <w:shd w:val="clear" w:color="auto" w:fill="auto"/>
            <w:vAlign w:val="center"/>
          </w:tcPr>
          <w:p w14:paraId="62C3CCC1" w14:textId="77777777" w:rsidR="00A52415" w:rsidRPr="00917CBB" w:rsidRDefault="00A52415" w:rsidP="00D81350">
            <w:pPr>
              <w:spacing w:after="0"/>
              <w:jc w:val="right"/>
              <w:rPr>
                <w:rFonts w:ascii="Calibri" w:hAnsi="Calibri" w:cs="Calibri"/>
                <w:b/>
                <w:sz w:val="16"/>
                <w:szCs w:val="16"/>
              </w:rPr>
            </w:pPr>
          </w:p>
        </w:tc>
      </w:tr>
    </w:tbl>
    <w:p w14:paraId="40964673" w14:textId="1F16A4B3" w:rsidR="00E71553" w:rsidRPr="006E5BCC" w:rsidRDefault="00816876" w:rsidP="006E5BCC">
      <w:pPr>
        <w:pStyle w:val="Ttulo1"/>
      </w:pPr>
      <w:bookmarkStart w:id="82" w:name="_Toc158883169"/>
      <w:r w:rsidRPr="006E5BCC">
        <w:t>2</w:t>
      </w:r>
      <w:r w:rsidR="00C93E23" w:rsidRPr="006E5BCC">
        <w:t>6</w:t>
      </w:r>
      <w:r w:rsidR="00C5346D" w:rsidRPr="006E5BCC">
        <w:t xml:space="preserve"> </w:t>
      </w:r>
      <w:r w:rsidR="004B6C8A" w:rsidRPr="006E5BCC">
        <w:t>–</w:t>
      </w:r>
      <w:r w:rsidR="0052464F" w:rsidRPr="006E5BCC">
        <w:t xml:space="preserve"> </w:t>
      </w:r>
      <w:r w:rsidR="00E71553" w:rsidRPr="006E5BCC">
        <w:t>Prejuízos Acumulados</w:t>
      </w:r>
      <w:bookmarkEnd w:id="82"/>
    </w:p>
    <w:tbl>
      <w:tblPr>
        <w:tblW w:w="5000" w:type="pct"/>
        <w:tblLayout w:type="fixed"/>
        <w:tblCellMar>
          <w:left w:w="70" w:type="dxa"/>
          <w:right w:w="70" w:type="dxa"/>
        </w:tblCellMar>
        <w:tblLook w:val="04A0" w:firstRow="1" w:lastRow="0" w:firstColumn="1" w:lastColumn="0" w:noHBand="0" w:noVBand="1"/>
      </w:tblPr>
      <w:tblGrid>
        <w:gridCol w:w="1862"/>
        <w:gridCol w:w="7332"/>
        <w:gridCol w:w="1413"/>
      </w:tblGrid>
      <w:tr w:rsidR="005C3D9B" w:rsidRPr="0006786B" w14:paraId="77991693" w14:textId="77777777" w:rsidTr="006E5BCC">
        <w:trPr>
          <w:trHeight w:val="300"/>
        </w:trPr>
        <w:tc>
          <w:tcPr>
            <w:tcW w:w="878" w:type="pct"/>
            <w:tcBorders>
              <w:top w:val="nil"/>
              <w:left w:val="nil"/>
              <w:bottom w:val="single" w:sz="8" w:space="0" w:color="auto"/>
              <w:right w:val="nil"/>
            </w:tcBorders>
            <w:shd w:val="clear" w:color="auto" w:fill="DEEAF6" w:themeFill="accent1" w:themeFillTint="33"/>
            <w:noWrap/>
            <w:vAlign w:val="bottom"/>
            <w:hideMark/>
          </w:tcPr>
          <w:p w14:paraId="41B989FF" w14:textId="77777777" w:rsidR="005C3D9B" w:rsidRPr="0006786B" w:rsidRDefault="005C3D9B" w:rsidP="005C3D9B">
            <w:pPr>
              <w:spacing w:after="0" w:line="240" w:lineRule="auto"/>
              <w:rPr>
                <w:rFonts w:ascii="Times New Roman" w:eastAsia="Times New Roman" w:hAnsi="Times New Roman" w:cs="Times New Roman"/>
                <w:sz w:val="24"/>
                <w:szCs w:val="24"/>
              </w:rPr>
            </w:pPr>
          </w:p>
        </w:tc>
        <w:tc>
          <w:tcPr>
            <w:tcW w:w="3456" w:type="pct"/>
            <w:tcBorders>
              <w:top w:val="nil"/>
              <w:left w:val="nil"/>
              <w:bottom w:val="single" w:sz="8" w:space="0" w:color="auto"/>
              <w:right w:val="nil"/>
            </w:tcBorders>
            <w:shd w:val="clear" w:color="000000" w:fill="DDEBF7"/>
            <w:vAlign w:val="center"/>
          </w:tcPr>
          <w:p w14:paraId="63EC05A7" w14:textId="1743F41D" w:rsidR="005C3D9B" w:rsidRPr="0006786B" w:rsidRDefault="005C3D9B" w:rsidP="005C3D9B">
            <w:pPr>
              <w:spacing w:after="0" w:line="240" w:lineRule="auto"/>
              <w:jc w:val="right"/>
              <w:rPr>
                <w:rFonts w:ascii="Calibri" w:eastAsia="Times New Roman" w:hAnsi="Calibri" w:cs="Calibri"/>
                <w:b/>
                <w:bCs/>
                <w:color w:val="000000"/>
                <w:sz w:val="16"/>
                <w:szCs w:val="16"/>
              </w:rPr>
            </w:pPr>
            <w:r w:rsidRPr="0006786B">
              <w:rPr>
                <w:rFonts w:ascii="Calibri" w:eastAsia="Times New Roman" w:hAnsi="Calibri" w:cs="Calibri"/>
                <w:b/>
                <w:bCs/>
                <w:color w:val="000000"/>
                <w:sz w:val="16"/>
                <w:szCs w:val="16"/>
              </w:rPr>
              <w:t>30/0</w:t>
            </w:r>
            <w:r w:rsidR="000D3A63">
              <w:rPr>
                <w:rFonts w:ascii="Calibri" w:eastAsia="Times New Roman" w:hAnsi="Calibri" w:cs="Calibri"/>
                <w:b/>
                <w:bCs/>
                <w:color w:val="000000"/>
                <w:sz w:val="16"/>
                <w:szCs w:val="16"/>
              </w:rPr>
              <w:t>9</w:t>
            </w:r>
            <w:r w:rsidRPr="0006786B">
              <w:rPr>
                <w:rFonts w:ascii="Calibri" w:eastAsia="Times New Roman" w:hAnsi="Calibri" w:cs="Calibri"/>
                <w:b/>
                <w:bCs/>
                <w:color w:val="000000"/>
                <w:sz w:val="16"/>
                <w:szCs w:val="16"/>
              </w:rPr>
              <w:t xml:space="preserve">/2023 </w:t>
            </w:r>
          </w:p>
        </w:tc>
        <w:tc>
          <w:tcPr>
            <w:tcW w:w="666" w:type="pct"/>
            <w:tcBorders>
              <w:top w:val="nil"/>
              <w:left w:val="nil"/>
              <w:bottom w:val="single" w:sz="8" w:space="0" w:color="auto"/>
              <w:right w:val="nil"/>
            </w:tcBorders>
            <w:shd w:val="clear" w:color="000000" w:fill="DDEBF7"/>
            <w:vAlign w:val="center"/>
          </w:tcPr>
          <w:p w14:paraId="12C0156A" w14:textId="4D4CBB9D" w:rsidR="005C3D9B" w:rsidRPr="0006786B" w:rsidRDefault="005C3D9B" w:rsidP="005C3D9B">
            <w:pPr>
              <w:spacing w:after="0" w:line="240" w:lineRule="auto"/>
              <w:jc w:val="right"/>
              <w:rPr>
                <w:rFonts w:ascii="Calibri" w:eastAsia="Times New Roman" w:hAnsi="Calibri" w:cs="Calibri"/>
                <w:b/>
                <w:bCs/>
                <w:color w:val="000000"/>
                <w:sz w:val="16"/>
                <w:szCs w:val="16"/>
              </w:rPr>
            </w:pPr>
            <w:r w:rsidRPr="0006786B">
              <w:rPr>
                <w:rFonts w:ascii="Calibri" w:eastAsia="Times New Roman" w:hAnsi="Calibri" w:cs="Calibri"/>
                <w:b/>
                <w:bCs/>
                <w:color w:val="000000"/>
                <w:sz w:val="16"/>
                <w:szCs w:val="16"/>
              </w:rPr>
              <w:t xml:space="preserve">31/12/2022 </w:t>
            </w:r>
          </w:p>
        </w:tc>
      </w:tr>
      <w:tr w:rsidR="005C3D9B" w:rsidRPr="0006786B" w14:paraId="55FB7AC2" w14:textId="77777777" w:rsidTr="006E5BCC">
        <w:trPr>
          <w:trHeight w:val="300"/>
        </w:trPr>
        <w:tc>
          <w:tcPr>
            <w:tcW w:w="878" w:type="pct"/>
            <w:tcBorders>
              <w:top w:val="single" w:sz="8" w:space="0" w:color="auto"/>
              <w:left w:val="nil"/>
              <w:bottom w:val="single" w:sz="4" w:space="0" w:color="auto"/>
              <w:right w:val="nil"/>
            </w:tcBorders>
            <w:shd w:val="clear" w:color="auto" w:fill="auto"/>
            <w:noWrap/>
            <w:vAlign w:val="center"/>
            <w:hideMark/>
          </w:tcPr>
          <w:p w14:paraId="4703FE90" w14:textId="77777777" w:rsidR="005C3D9B" w:rsidRPr="0006786B" w:rsidRDefault="005C3D9B" w:rsidP="005C3D9B">
            <w:pPr>
              <w:spacing w:after="0" w:line="240" w:lineRule="auto"/>
              <w:rPr>
                <w:rFonts w:ascii="Calibri" w:eastAsia="Times New Roman" w:hAnsi="Calibri" w:cs="Calibri"/>
                <w:color w:val="000000"/>
                <w:sz w:val="16"/>
                <w:szCs w:val="16"/>
              </w:rPr>
            </w:pPr>
            <w:r w:rsidRPr="0006786B">
              <w:rPr>
                <w:rFonts w:ascii="Calibri" w:eastAsia="Times New Roman" w:hAnsi="Calibri" w:cs="Calibri"/>
                <w:color w:val="000000"/>
                <w:sz w:val="16"/>
                <w:szCs w:val="16"/>
              </w:rPr>
              <w:t xml:space="preserve">Prejuízos acumulados </w:t>
            </w:r>
          </w:p>
        </w:tc>
        <w:tc>
          <w:tcPr>
            <w:tcW w:w="3456" w:type="pct"/>
            <w:tcBorders>
              <w:top w:val="single" w:sz="8" w:space="0" w:color="auto"/>
              <w:left w:val="nil"/>
              <w:bottom w:val="single" w:sz="4" w:space="0" w:color="auto"/>
              <w:right w:val="nil"/>
            </w:tcBorders>
            <w:vAlign w:val="center"/>
          </w:tcPr>
          <w:p w14:paraId="6991CCE8" w14:textId="255ADE20" w:rsidR="005C3D9B" w:rsidRPr="0006786B" w:rsidRDefault="004C430D" w:rsidP="005C3D9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5C3D9B" w:rsidRPr="0006786B">
              <w:rPr>
                <w:rFonts w:ascii="Calibri" w:eastAsia="Times New Roman" w:hAnsi="Calibri" w:cs="Calibri"/>
                <w:color w:val="000000"/>
                <w:sz w:val="16"/>
                <w:szCs w:val="16"/>
              </w:rPr>
              <w:t>21.</w:t>
            </w:r>
            <w:r w:rsidR="00CA1015">
              <w:rPr>
                <w:rFonts w:ascii="Calibri" w:eastAsia="Times New Roman" w:hAnsi="Calibri" w:cs="Calibri"/>
                <w:color w:val="000000"/>
                <w:sz w:val="16"/>
                <w:szCs w:val="16"/>
              </w:rPr>
              <w:t>631.975.805</w:t>
            </w:r>
            <w:r>
              <w:rPr>
                <w:rFonts w:ascii="Calibri" w:eastAsia="Times New Roman" w:hAnsi="Calibri" w:cs="Calibri"/>
                <w:color w:val="000000"/>
                <w:sz w:val="16"/>
                <w:szCs w:val="16"/>
              </w:rPr>
              <w:t>)</w:t>
            </w:r>
          </w:p>
        </w:tc>
        <w:tc>
          <w:tcPr>
            <w:tcW w:w="666" w:type="pct"/>
            <w:tcBorders>
              <w:top w:val="single" w:sz="8" w:space="0" w:color="auto"/>
              <w:left w:val="nil"/>
              <w:bottom w:val="single" w:sz="4" w:space="0" w:color="auto"/>
              <w:right w:val="nil"/>
            </w:tcBorders>
            <w:vAlign w:val="center"/>
          </w:tcPr>
          <w:p w14:paraId="0785707B" w14:textId="499A0869" w:rsidR="005C3D9B" w:rsidRPr="0006786B" w:rsidRDefault="004C430D" w:rsidP="005C3D9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5C3D9B" w:rsidRPr="0006786B">
              <w:rPr>
                <w:rFonts w:ascii="Calibri" w:eastAsia="Times New Roman" w:hAnsi="Calibri" w:cs="Calibri"/>
                <w:color w:val="000000"/>
                <w:sz w:val="16"/>
                <w:szCs w:val="16"/>
              </w:rPr>
              <w:t>21.462.946.55</w:t>
            </w:r>
            <w:r w:rsidR="00961D4C">
              <w:rPr>
                <w:rFonts w:ascii="Calibri" w:eastAsia="Times New Roman" w:hAnsi="Calibri" w:cs="Calibri"/>
                <w:color w:val="000000"/>
                <w:sz w:val="16"/>
                <w:szCs w:val="16"/>
              </w:rPr>
              <w:t>7</w:t>
            </w:r>
            <w:r>
              <w:rPr>
                <w:rFonts w:ascii="Calibri" w:eastAsia="Times New Roman" w:hAnsi="Calibri" w:cs="Calibri"/>
                <w:color w:val="000000"/>
                <w:sz w:val="16"/>
                <w:szCs w:val="16"/>
              </w:rPr>
              <w:t>)</w:t>
            </w:r>
          </w:p>
        </w:tc>
      </w:tr>
    </w:tbl>
    <w:p w14:paraId="60198424" w14:textId="2085CFEC" w:rsidR="00E71553" w:rsidRPr="006E5BCC" w:rsidRDefault="00E71553" w:rsidP="006F1C04">
      <w:pPr>
        <w:spacing w:before="120"/>
        <w:jc w:val="both"/>
        <w:rPr>
          <w:rFonts w:cstheme="minorHAnsi"/>
          <w:sz w:val="20"/>
        </w:rPr>
      </w:pPr>
      <w:r w:rsidRPr="006E5BCC">
        <w:rPr>
          <w:rFonts w:cstheme="minorHAnsi"/>
          <w:sz w:val="20"/>
        </w:rPr>
        <w:t>O</w:t>
      </w:r>
      <w:r w:rsidR="004B7107" w:rsidRPr="006E5BCC">
        <w:rPr>
          <w:rFonts w:cstheme="minorHAnsi"/>
          <w:sz w:val="20"/>
        </w:rPr>
        <w:t>s</w:t>
      </w:r>
      <w:r w:rsidRPr="006E5BCC">
        <w:rPr>
          <w:rFonts w:cstheme="minorHAnsi"/>
          <w:sz w:val="20"/>
        </w:rPr>
        <w:t xml:space="preserve"> Prejuízo</w:t>
      </w:r>
      <w:r w:rsidR="004B7107" w:rsidRPr="006E5BCC">
        <w:rPr>
          <w:rFonts w:cstheme="minorHAnsi"/>
          <w:sz w:val="20"/>
        </w:rPr>
        <w:t>s</w:t>
      </w:r>
      <w:r w:rsidRPr="006E5BCC">
        <w:rPr>
          <w:rFonts w:cstheme="minorHAnsi"/>
          <w:sz w:val="20"/>
        </w:rPr>
        <w:t xml:space="preserve"> Acumulado</w:t>
      </w:r>
      <w:r w:rsidR="004B7107" w:rsidRPr="006E5BCC">
        <w:rPr>
          <w:rFonts w:cstheme="minorHAnsi"/>
          <w:sz w:val="20"/>
        </w:rPr>
        <w:t>s</w:t>
      </w:r>
      <w:r w:rsidRPr="006E5BCC">
        <w:rPr>
          <w:rFonts w:cstheme="minorHAnsi"/>
          <w:sz w:val="20"/>
        </w:rPr>
        <w:t xml:space="preserve"> no valor de R$ 21,</w:t>
      </w:r>
      <w:r w:rsidR="006F1C04" w:rsidRPr="006E5BCC">
        <w:rPr>
          <w:rFonts w:cstheme="minorHAnsi"/>
          <w:sz w:val="20"/>
        </w:rPr>
        <w:t>5</w:t>
      </w:r>
      <w:r w:rsidRPr="006E5BCC">
        <w:rPr>
          <w:rFonts w:cstheme="minorHAnsi"/>
          <w:sz w:val="20"/>
        </w:rPr>
        <w:t xml:space="preserve"> bilhões decorre das depreciações dos bens patrimoniais e amortizações dos bens intangíveis; dos efeitos inflacionários da atualização monetária dos Adiantamentos para Futuro Aumento de Capital</w:t>
      </w:r>
      <w:r w:rsidR="003D6FE0" w:rsidRPr="006E5BCC">
        <w:rPr>
          <w:rFonts w:cstheme="minorHAnsi"/>
          <w:sz w:val="20"/>
        </w:rPr>
        <w:t xml:space="preserve"> calculadas até 2016</w:t>
      </w:r>
      <w:r w:rsidRPr="006E5BCC">
        <w:rPr>
          <w:rFonts w:cstheme="minorHAnsi"/>
          <w:sz w:val="20"/>
        </w:rPr>
        <w:t xml:space="preserve">; da constituição de provisões e atualizações monetárias; do resultado negativo </w:t>
      </w:r>
      <w:r w:rsidR="006410A8">
        <w:rPr>
          <w:rFonts w:cstheme="minorHAnsi"/>
          <w:sz w:val="20"/>
        </w:rPr>
        <w:t xml:space="preserve">acumulado </w:t>
      </w:r>
      <w:r w:rsidRPr="006E5BCC">
        <w:rPr>
          <w:rFonts w:cstheme="minorHAnsi"/>
          <w:sz w:val="20"/>
        </w:rPr>
        <w:t>da equivalência patrimonial sobre o investimento na Transnordestina Logística S/A;  da baixa de ativos imobilizado em decorrência da conclusão de Tomadas de Contas Especiais do TCU; e principalmente, pela provisão de perda ao valor recuperável dos ativos da Ferrovia Norte Sul e da Ferrovia de Integração Oeste Leste.</w:t>
      </w:r>
    </w:p>
    <w:p w14:paraId="4DEF352A" w14:textId="77777777" w:rsidR="00E71553" w:rsidRPr="006E5BCC" w:rsidRDefault="00E71553" w:rsidP="00D81350">
      <w:pPr>
        <w:jc w:val="both"/>
        <w:rPr>
          <w:rFonts w:cstheme="minorHAnsi"/>
          <w:sz w:val="20"/>
        </w:rPr>
      </w:pPr>
      <w:r w:rsidRPr="006E5BCC">
        <w:rPr>
          <w:rFonts w:cstheme="minorHAnsi"/>
          <w:sz w:val="20"/>
        </w:rPr>
        <w:t>O valor total da provisão para perda ao valor recuperável de ativos – FNS é de R$ 11,3 bilhões, sendo que R$ 2,3 bilhões foram provisionados em exercícios anteriores a 2019, por se tratar do Trecho da Ferrovia Norte-Sul subconcedido em 2007 para a empresa FNS S/A, R$ 8,9 bilhões foram provisionados no exercício de 2019, por ocasião da subconcessão à Rumo Malha Central S/A ocorrida em julho de 2019, R$ 42,4 milhões, referente a entrada de custos Ferrovia Norte Sul, foram provisionados no exercício de 2020 e R$ 15,03 milhões referente a entrada de custos Ferrovia Norte Sul, foram provisionados no exercício de 2021.</w:t>
      </w:r>
    </w:p>
    <w:p w14:paraId="6CD76F29" w14:textId="42D47961" w:rsidR="00E71553" w:rsidRPr="006E5BCC" w:rsidRDefault="00E71553" w:rsidP="006E5BCC">
      <w:pPr>
        <w:spacing w:after="0"/>
        <w:jc w:val="both"/>
        <w:rPr>
          <w:rFonts w:cstheme="minorHAnsi"/>
          <w:sz w:val="20"/>
        </w:rPr>
      </w:pPr>
      <w:r w:rsidRPr="006E5BCC">
        <w:rPr>
          <w:rFonts w:cstheme="minorHAnsi"/>
          <w:sz w:val="20"/>
        </w:rPr>
        <w:t>O valor total da provisão para perda ao valor recuperável de ativos – FIOL é de R$ 3,21 bilhões, sendo provisionados R$ 3,19 bilhões em 2019 (reapresentado), R$ 54,8 milhões em 2020 e R$ 20,77 milhões revertidos em 2021.</w:t>
      </w:r>
    </w:p>
    <w:p w14:paraId="6C416783" w14:textId="77777777" w:rsidR="00D81350" w:rsidRPr="006E5BCC" w:rsidRDefault="00D81350" w:rsidP="00D81350">
      <w:pPr>
        <w:spacing w:after="0"/>
        <w:jc w:val="both"/>
        <w:rPr>
          <w:rFonts w:cstheme="minorHAnsi"/>
          <w:color w:val="FF0000"/>
          <w:sz w:val="20"/>
        </w:rPr>
      </w:pPr>
    </w:p>
    <w:p w14:paraId="675683E2" w14:textId="54A77C9A" w:rsidR="00E71553" w:rsidRPr="000E6031" w:rsidRDefault="00B60CA4" w:rsidP="006E5BCC">
      <w:pPr>
        <w:pStyle w:val="Ttulo1"/>
      </w:pPr>
      <w:bookmarkStart w:id="83" w:name="_Toc158883170"/>
      <w:r w:rsidRPr="000E6031">
        <w:t>2</w:t>
      </w:r>
      <w:r w:rsidR="00C93E23" w:rsidRPr="000E6031">
        <w:t>7</w:t>
      </w:r>
      <w:r w:rsidR="00E71553" w:rsidRPr="000E6031">
        <w:t xml:space="preserve"> – </w:t>
      </w:r>
      <w:r w:rsidR="003F7A93" w:rsidRPr="000E6031">
        <w:t>Resultado Bruto</w:t>
      </w:r>
      <w:bookmarkEnd w:id="83"/>
    </w:p>
    <w:p w14:paraId="7D0E6B56" w14:textId="14EEF205" w:rsidR="00E71553" w:rsidRPr="000E6031" w:rsidRDefault="00E71553" w:rsidP="009517BE">
      <w:pPr>
        <w:jc w:val="both"/>
        <w:rPr>
          <w:rFonts w:cstheme="minorHAnsi"/>
          <w:sz w:val="20"/>
        </w:rPr>
      </w:pPr>
      <w:r w:rsidRPr="000E6031">
        <w:rPr>
          <w:rFonts w:cstheme="minorHAnsi"/>
          <w:sz w:val="20"/>
        </w:rPr>
        <w:t>As receitas operacionais da Infra S.A. compreendem as receitas de exploração da ferrovia, receita de Subconcessão</w:t>
      </w:r>
      <w:r w:rsidR="00955822" w:rsidRPr="000E6031">
        <w:rPr>
          <w:rFonts w:cstheme="minorHAnsi"/>
          <w:sz w:val="20"/>
        </w:rPr>
        <w:t xml:space="preserve">, </w:t>
      </w:r>
      <w:r w:rsidRPr="000E6031">
        <w:rPr>
          <w:rFonts w:cstheme="minorHAnsi"/>
          <w:sz w:val="20"/>
        </w:rPr>
        <w:t>receitas de permissões de uso de pátios</w:t>
      </w:r>
      <w:r w:rsidR="00955822" w:rsidRPr="000E6031">
        <w:rPr>
          <w:rFonts w:cstheme="minorHAnsi"/>
          <w:sz w:val="20"/>
        </w:rPr>
        <w:t>, bem como de prestação de serviços</w:t>
      </w:r>
      <w:r w:rsidRPr="000E6031">
        <w:rPr>
          <w:rFonts w:cstheme="minorHAnsi"/>
          <w:sz w:val="20"/>
        </w:rPr>
        <w:t xml:space="preserve">. A receita líquida realizada no </w:t>
      </w:r>
      <w:r w:rsidR="00CD4732" w:rsidRPr="000E6031">
        <w:rPr>
          <w:rFonts w:cstheme="minorHAnsi"/>
          <w:sz w:val="20"/>
        </w:rPr>
        <w:t>terceiro</w:t>
      </w:r>
      <w:r w:rsidR="005644C2" w:rsidRPr="000E6031">
        <w:rPr>
          <w:rFonts w:cstheme="minorHAnsi"/>
          <w:sz w:val="20"/>
        </w:rPr>
        <w:t xml:space="preserve"> trimestre</w:t>
      </w:r>
      <w:r w:rsidRPr="000E6031">
        <w:rPr>
          <w:rFonts w:cstheme="minorHAnsi"/>
          <w:sz w:val="20"/>
        </w:rPr>
        <w:t xml:space="preserve"> de 202</w:t>
      </w:r>
      <w:r w:rsidR="00FB5C73" w:rsidRPr="000E6031">
        <w:rPr>
          <w:rFonts w:cstheme="minorHAnsi"/>
          <w:sz w:val="20"/>
        </w:rPr>
        <w:t>3</w:t>
      </w:r>
      <w:r w:rsidRPr="000E6031">
        <w:rPr>
          <w:rFonts w:cstheme="minorHAnsi"/>
          <w:sz w:val="20"/>
        </w:rPr>
        <w:t xml:space="preserve"> foi </w:t>
      </w:r>
      <w:r w:rsidR="005644C2" w:rsidRPr="000E6031">
        <w:rPr>
          <w:rFonts w:cstheme="minorHAnsi"/>
          <w:sz w:val="20"/>
        </w:rPr>
        <w:t>obtida por meio das seguintes fontes:</w:t>
      </w:r>
    </w:p>
    <w:tbl>
      <w:tblPr>
        <w:tblW w:w="0" w:type="auto"/>
        <w:tblCellMar>
          <w:left w:w="70" w:type="dxa"/>
          <w:right w:w="70" w:type="dxa"/>
        </w:tblCellMar>
        <w:tblLook w:val="04A0" w:firstRow="1" w:lastRow="0" w:firstColumn="1" w:lastColumn="0" w:noHBand="0" w:noVBand="1"/>
      </w:tblPr>
      <w:tblGrid>
        <w:gridCol w:w="4606"/>
        <w:gridCol w:w="1418"/>
        <w:gridCol w:w="1559"/>
        <w:gridCol w:w="1567"/>
        <w:gridCol w:w="1457"/>
      </w:tblGrid>
      <w:tr w:rsidR="009B0DD1" w:rsidRPr="000E6031" w14:paraId="107281FF" w14:textId="77777777" w:rsidTr="0C36A77C">
        <w:trPr>
          <w:trHeight w:val="300"/>
        </w:trPr>
        <w:tc>
          <w:tcPr>
            <w:tcW w:w="4606" w:type="dxa"/>
            <w:tcBorders>
              <w:top w:val="nil"/>
              <w:left w:val="nil"/>
              <w:bottom w:val="single" w:sz="4" w:space="0" w:color="auto"/>
              <w:right w:val="nil"/>
            </w:tcBorders>
            <w:shd w:val="clear" w:color="auto" w:fill="DDEBF7"/>
            <w:vAlign w:val="center"/>
            <w:hideMark/>
          </w:tcPr>
          <w:p w14:paraId="0B7E7255" w14:textId="77777777" w:rsidR="009B0DD1" w:rsidRPr="000E6031" w:rsidRDefault="009B0DD1" w:rsidP="009B0DD1">
            <w:pPr>
              <w:spacing w:after="0" w:line="240" w:lineRule="auto"/>
              <w:rPr>
                <w:rFonts w:ascii="Calibri" w:eastAsia="Times New Roman" w:hAnsi="Calibri" w:cs="Calibri"/>
                <w:b/>
                <w:bCs/>
                <w:sz w:val="16"/>
                <w:szCs w:val="16"/>
              </w:rPr>
            </w:pPr>
            <w:r w:rsidRPr="000E6031">
              <w:rPr>
                <w:rFonts w:ascii="Calibri" w:eastAsia="Times New Roman" w:hAnsi="Calibri" w:cs="Calibri"/>
                <w:b/>
                <w:bCs/>
                <w:sz w:val="16"/>
                <w:szCs w:val="16"/>
              </w:rPr>
              <w:t> </w:t>
            </w:r>
          </w:p>
        </w:tc>
        <w:tc>
          <w:tcPr>
            <w:tcW w:w="1418" w:type="dxa"/>
            <w:tcBorders>
              <w:top w:val="nil"/>
              <w:left w:val="nil"/>
              <w:bottom w:val="single" w:sz="4" w:space="0" w:color="auto"/>
              <w:right w:val="nil"/>
            </w:tcBorders>
            <w:shd w:val="clear" w:color="auto" w:fill="DDEBF7"/>
            <w:vAlign w:val="bottom"/>
            <w:hideMark/>
          </w:tcPr>
          <w:p w14:paraId="0CF4E85F" w14:textId="77777777" w:rsidR="009B0DD1" w:rsidRPr="000E6031" w:rsidRDefault="009B0DD1" w:rsidP="009B0DD1">
            <w:pPr>
              <w:spacing w:after="0" w:line="240" w:lineRule="auto"/>
              <w:jc w:val="right"/>
              <w:rPr>
                <w:rFonts w:ascii="Calibri" w:eastAsia="Times New Roman" w:hAnsi="Calibri" w:cs="Calibri"/>
                <w:b/>
                <w:bCs/>
                <w:color w:val="000000"/>
                <w:sz w:val="16"/>
                <w:szCs w:val="16"/>
              </w:rPr>
            </w:pPr>
            <w:r w:rsidRPr="000E6031">
              <w:rPr>
                <w:rFonts w:ascii="Calibri" w:eastAsia="Times New Roman" w:hAnsi="Calibri" w:cs="Calibri"/>
                <w:b/>
                <w:bCs/>
                <w:color w:val="000000"/>
                <w:sz w:val="16"/>
                <w:szCs w:val="16"/>
              </w:rPr>
              <w:t>01/07/2023 a 30/09/2023</w:t>
            </w:r>
          </w:p>
        </w:tc>
        <w:tc>
          <w:tcPr>
            <w:tcW w:w="1559" w:type="dxa"/>
            <w:tcBorders>
              <w:top w:val="nil"/>
              <w:left w:val="nil"/>
              <w:bottom w:val="single" w:sz="4" w:space="0" w:color="auto"/>
              <w:right w:val="nil"/>
            </w:tcBorders>
            <w:shd w:val="clear" w:color="auto" w:fill="DDEBF7"/>
            <w:vAlign w:val="bottom"/>
            <w:hideMark/>
          </w:tcPr>
          <w:p w14:paraId="2A832E8C" w14:textId="77777777" w:rsidR="009B0DD1" w:rsidRPr="000E6031" w:rsidRDefault="009B0DD1" w:rsidP="009B0DD1">
            <w:pPr>
              <w:spacing w:after="0" w:line="240" w:lineRule="auto"/>
              <w:jc w:val="right"/>
              <w:rPr>
                <w:rFonts w:ascii="Calibri" w:eastAsia="Times New Roman" w:hAnsi="Calibri" w:cs="Calibri"/>
                <w:b/>
                <w:bCs/>
                <w:color w:val="000000"/>
                <w:sz w:val="16"/>
                <w:szCs w:val="16"/>
              </w:rPr>
            </w:pPr>
            <w:r w:rsidRPr="000E6031">
              <w:rPr>
                <w:rFonts w:ascii="Calibri" w:eastAsia="Times New Roman" w:hAnsi="Calibri" w:cs="Calibri"/>
                <w:b/>
                <w:bCs/>
                <w:color w:val="000000"/>
                <w:sz w:val="16"/>
                <w:szCs w:val="16"/>
              </w:rPr>
              <w:t>01/01/2023 a 30/09/2023</w:t>
            </w:r>
          </w:p>
        </w:tc>
        <w:tc>
          <w:tcPr>
            <w:tcW w:w="1567" w:type="dxa"/>
            <w:tcBorders>
              <w:top w:val="nil"/>
              <w:left w:val="nil"/>
              <w:bottom w:val="single" w:sz="4" w:space="0" w:color="auto"/>
              <w:right w:val="nil"/>
            </w:tcBorders>
            <w:shd w:val="clear" w:color="auto" w:fill="DDEBF7"/>
            <w:vAlign w:val="bottom"/>
            <w:hideMark/>
          </w:tcPr>
          <w:p w14:paraId="059D86E2" w14:textId="77777777" w:rsidR="009B0DD1" w:rsidRPr="000E6031" w:rsidRDefault="009B0DD1" w:rsidP="009B0DD1">
            <w:pPr>
              <w:spacing w:after="0" w:line="240" w:lineRule="auto"/>
              <w:jc w:val="right"/>
              <w:rPr>
                <w:rFonts w:ascii="Calibri" w:eastAsia="Times New Roman" w:hAnsi="Calibri" w:cs="Calibri"/>
                <w:b/>
                <w:bCs/>
                <w:color w:val="000000"/>
                <w:sz w:val="16"/>
                <w:szCs w:val="16"/>
              </w:rPr>
            </w:pPr>
            <w:r w:rsidRPr="000E6031">
              <w:rPr>
                <w:rFonts w:ascii="Calibri" w:eastAsia="Times New Roman" w:hAnsi="Calibri" w:cs="Calibri"/>
                <w:b/>
                <w:bCs/>
                <w:color w:val="000000"/>
                <w:sz w:val="16"/>
                <w:szCs w:val="16"/>
              </w:rPr>
              <w:t>01/07/2022 a 30/09/2022</w:t>
            </w:r>
          </w:p>
        </w:tc>
        <w:tc>
          <w:tcPr>
            <w:tcW w:w="1457" w:type="dxa"/>
            <w:tcBorders>
              <w:top w:val="nil"/>
              <w:left w:val="nil"/>
              <w:bottom w:val="single" w:sz="4" w:space="0" w:color="auto"/>
              <w:right w:val="nil"/>
            </w:tcBorders>
            <w:shd w:val="clear" w:color="auto" w:fill="DDEBF7"/>
            <w:vAlign w:val="bottom"/>
            <w:hideMark/>
          </w:tcPr>
          <w:p w14:paraId="074C2D4C" w14:textId="77777777" w:rsidR="009B0DD1" w:rsidRPr="000E6031" w:rsidRDefault="009B0DD1" w:rsidP="009B0DD1">
            <w:pPr>
              <w:spacing w:after="0" w:line="240" w:lineRule="auto"/>
              <w:jc w:val="right"/>
              <w:rPr>
                <w:rFonts w:ascii="Calibri" w:eastAsia="Times New Roman" w:hAnsi="Calibri" w:cs="Calibri"/>
                <w:b/>
                <w:bCs/>
                <w:color w:val="000000"/>
                <w:sz w:val="16"/>
                <w:szCs w:val="16"/>
              </w:rPr>
            </w:pPr>
            <w:r w:rsidRPr="000E6031">
              <w:rPr>
                <w:rFonts w:ascii="Calibri" w:eastAsia="Times New Roman" w:hAnsi="Calibri" w:cs="Calibri"/>
                <w:b/>
                <w:bCs/>
                <w:color w:val="000000"/>
                <w:sz w:val="16"/>
                <w:szCs w:val="16"/>
              </w:rPr>
              <w:t>01/01/2022 a 30/09/2022</w:t>
            </w:r>
          </w:p>
        </w:tc>
      </w:tr>
      <w:tr w:rsidR="009B0DD1" w:rsidRPr="000E6031" w14:paraId="6DDF3F4F" w14:textId="77777777" w:rsidTr="0C36A77C">
        <w:trPr>
          <w:trHeight w:val="300"/>
        </w:trPr>
        <w:tc>
          <w:tcPr>
            <w:tcW w:w="4606" w:type="dxa"/>
            <w:tcBorders>
              <w:top w:val="nil"/>
              <w:left w:val="nil"/>
              <w:bottom w:val="nil"/>
              <w:right w:val="nil"/>
            </w:tcBorders>
            <w:shd w:val="clear" w:color="auto" w:fill="auto"/>
            <w:noWrap/>
            <w:vAlign w:val="center"/>
            <w:hideMark/>
          </w:tcPr>
          <w:p w14:paraId="13F1CEC2" w14:textId="77777777" w:rsidR="009B0DD1" w:rsidRPr="000E6031" w:rsidRDefault="009B0DD1" w:rsidP="009B0DD1">
            <w:pPr>
              <w:spacing w:after="0" w:line="240" w:lineRule="auto"/>
              <w:rPr>
                <w:rFonts w:ascii="Calibri" w:eastAsia="Times New Roman" w:hAnsi="Calibri" w:cs="Calibri"/>
                <w:b/>
                <w:bCs/>
                <w:sz w:val="16"/>
                <w:szCs w:val="16"/>
              </w:rPr>
            </w:pPr>
            <w:r w:rsidRPr="000E6031">
              <w:rPr>
                <w:rFonts w:ascii="Calibri" w:eastAsia="Times New Roman" w:hAnsi="Calibri" w:cs="Calibri"/>
                <w:b/>
                <w:bCs/>
                <w:sz w:val="16"/>
                <w:szCs w:val="16"/>
              </w:rPr>
              <w:t>Receita Bruta</w:t>
            </w:r>
          </w:p>
        </w:tc>
        <w:tc>
          <w:tcPr>
            <w:tcW w:w="1418" w:type="dxa"/>
            <w:tcBorders>
              <w:top w:val="nil"/>
              <w:left w:val="nil"/>
              <w:bottom w:val="nil"/>
              <w:right w:val="nil"/>
            </w:tcBorders>
            <w:shd w:val="clear" w:color="auto" w:fill="auto"/>
            <w:noWrap/>
            <w:vAlign w:val="center"/>
            <w:hideMark/>
          </w:tcPr>
          <w:p w14:paraId="3E95A804" w14:textId="33F056A3"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3.101.667 </w:t>
            </w:r>
          </w:p>
        </w:tc>
        <w:tc>
          <w:tcPr>
            <w:tcW w:w="1559" w:type="dxa"/>
            <w:tcBorders>
              <w:top w:val="nil"/>
              <w:left w:val="nil"/>
              <w:bottom w:val="nil"/>
              <w:right w:val="nil"/>
            </w:tcBorders>
            <w:shd w:val="clear" w:color="auto" w:fill="auto"/>
            <w:noWrap/>
            <w:vAlign w:val="center"/>
            <w:hideMark/>
          </w:tcPr>
          <w:p w14:paraId="0E5B7C7F" w14:textId="71AA873D"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6.648.755 </w:t>
            </w:r>
          </w:p>
        </w:tc>
        <w:tc>
          <w:tcPr>
            <w:tcW w:w="1567" w:type="dxa"/>
            <w:tcBorders>
              <w:top w:val="nil"/>
              <w:left w:val="nil"/>
              <w:bottom w:val="nil"/>
              <w:right w:val="nil"/>
            </w:tcBorders>
            <w:shd w:val="clear" w:color="auto" w:fill="auto"/>
            <w:noWrap/>
            <w:vAlign w:val="center"/>
            <w:hideMark/>
          </w:tcPr>
          <w:p w14:paraId="66C3BBD9" w14:textId="160AD03B"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1.661.073 </w:t>
            </w:r>
          </w:p>
        </w:tc>
        <w:tc>
          <w:tcPr>
            <w:tcW w:w="1457" w:type="dxa"/>
            <w:tcBorders>
              <w:top w:val="nil"/>
              <w:left w:val="nil"/>
              <w:bottom w:val="nil"/>
              <w:right w:val="nil"/>
            </w:tcBorders>
            <w:shd w:val="clear" w:color="auto" w:fill="auto"/>
            <w:noWrap/>
            <w:vAlign w:val="center"/>
            <w:hideMark/>
          </w:tcPr>
          <w:p w14:paraId="7E0A5802" w14:textId="24276160"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4.910.066 </w:t>
            </w:r>
          </w:p>
        </w:tc>
      </w:tr>
      <w:tr w:rsidR="009B0DD1" w:rsidRPr="000E6031" w14:paraId="3DD4AF46" w14:textId="77777777" w:rsidTr="0C36A77C">
        <w:trPr>
          <w:trHeight w:val="300"/>
        </w:trPr>
        <w:tc>
          <w:tcPr>
            <w:tcW w:w="4606" w:type="dxa"/>
            <w:tcBorders>
              <w:top w:val="nil"/>
              <w:left w:val="nil"/>
              <w:bottom w:val="nil"/>
              <w:right w:val="nil"/>
            </w:tcBorders>
            <w:shd w:val="clear" w:color="auto" w:fill="auto"/>
            <w:noWrap/>
            <w:vAlign w:val="center"/>
            <w:hideMark/>
          </w:tcPr>
          <w:p w14:paraId="288C99D5" w14:textId="77777777" w:rsidR="009B0DD1" w:rsidRPr="000E6031" w:rsidRDefault="009B0DD1" w:rsidP="009B0DD1">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Permissão para uso de pátios</w:t>
            </w:r>
          </w:p>
        </w:tc>
        <w:tc>
          <w:tcPr>
            <w:tcW w:w="1418" w:type="dxa"/>
            <w:tcBorders>
              <w:top w:val="nil"/>
              <w:left w:val="nil"/>
              <w:bottom w:val="nil"/>
              <w:right w:val="nil"/>
            </w:tcBorders>
            <w:shd w:val="clear" w:color="auto" w:fill="auto"/>
            <w:noWrap/>
            <w:vAlign w:val="center"/>
            <w:hideMark/>
          </w:tcPr>
          <w:p w14:paraId="34F65C04" w14:textId="4457C81A"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1.492.582 </w:t>
            </w:r>
          </w:p>
        </w:tc>
        <w:tc>
          <w:tcPr>
            <w:tcW w:w="1559" w:type="dxa"/>
            <w:tcBorders>
              <w:top w:val="nil"/>
              <w:left w:val="nil"/>
              <w:bottom w:val="nil"/>
              <w:right w:val="nil"/>
            </w:tcBorders>
            <w:shd w:val="clear" w:color="auto" w:fill="auto"/>
            <w:noWrap/>
            <w:vAlign w:val="center"/>
            <w:hideMark/>
          </w:tcPr>
          <w:p w14:paraId="6A34E4E9" w14:textId="63335D36"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3.795.226 </w:t>
            </w:r>
          </w:p>
        </w:tc>
        <w:tc>
          <w:tcPr>
            <w:tcW w:w="1567" w:type="dxa"/>
            <w:tcBorders>
              <w:top w:val="nil"/>
              <w:left w:val="nil"/>
              <w:bottom w:val="nil"/>
              <w:right w:val="nil"/>
            </w:tcBorders>
            <w:shd w:val="clear" w:color="auto" w:fill="auto"/>
            <w:noWrap/>
            <w:vAlign w:val="center"/>
            <w:hideMark/>
          </w:tcPr>
          <w:p w14:paraId="0A3EA839" w14:textId="56CF21FB"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1.109.256 </w:t>
            </w:r>
          </w:p>
        </w:tc>
        <w:tc>
          <w:tcPr>
            <w:tcW w:w="1457" w:type="dxa"/>
            <w:tcBorders>
              <w:top w:val="nil"/>
              <w:left w:val="nil"/>
              <w:bottom w:val="nil"/>
              <w:right w:val="nil"/>
            </w:tcBorders>
            <w:shd w:val="clear" w:color="auto" w:fill="auto"/>
            <w:noWrap/>
            <w:vAlign w:val="center"/>
            <w:hideMark/>
          </w:tcPr>
          <w:p w14:paraId="20C84390" w14:textId="29F466D3"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3.250.711 </w:t>
            </w:r>
          </w:p>
        </w:tc>
      </w:tr>
      <w:tr w:rsidR="679EC103" w14:paraId="13262E93" w14:textId="77777777" w:rsidTr="0C36A77C">
        <w:trPr>
          <w:trHeight w:val="300"/>
        </w:trPr>
        <w:tc>
          <w:tcPr>
            <w:tcW w:w="4606" w:type="dxa"/>
            <w:tcBorders>
              <w:top w:val="nil"/>
              <w:left w:val="nil"/>
              <w:bottom w:val="nil"/>
              <w:right w:val="nil"/>
            </w:tcBorders>
            <w:shd w:val="clear" w:color="auto" w:fill="auto"/>
            <w:noWrap/>
            <w:vAlign w:val="center"/>
            <w:hideMark/>
          </w:tcPr>
          <w:p w14:paraId="1C2659B1" w14:textId="77777777" w:rsidR="679EC103" w:rsidRDefault="679EC103" w:rsidP="679EC103">
            <w:pPr>
              <w:spacing w:after="0" w:line="240" w:lineRule="auto"/>
              <w:rPr>
                <w:rFonts w:ascii="Calibri" w:eastAsia="Times New Roman" w:hAnsi="Calibri" w:cs="Calibri"/>
                <w:sz w:val="16"/>
                <w:szCs w:val="16"/>
              </w:rPr>
            </w:pPr>
            <w:r w:rsidRPr="679EC103">
              <w:rPr>
                <w:rFonts w:ascii="Calibri" w:eastAsia="Times New Roman" w:hAnsi="Calibri" w:cs="Calibri"/>
                <w:sz w:val="16"/>
                <w:szCs w:val="16"/>
              </w:rPr>
              <w:t>Receita com Subconcessão FIOL</w:t>
            </w:r>
          </w:p>
        </w:tc>
        <w:tc>
          <w:tcPr>
            <w:tcW w:w="1418" w:type="dxa"/>
            <w:tcBorders>
              <w:top w:val="nil"/>
              <w:left w:val="nil"/>
              <w:bottom w:val="nil"/>
              <w:right w:val="nil"/>
            </w:tcBorders>
            <w:shd w:val="clear" w:color="auto" w:fill="auto"/>
            <w:noWrap/>
            <w:vAlign w:val="center"/>
            <w:hideMark/>
          </w:tcPr>
          <w:p w14:paraId="4BEB0505" w14:textId="2B41669E" w:rsidR="679EC103" w:rsidRDefault="679EC103" w:rsidP="679EC103">
            <w:pPr>
              <w:spacing w:after="0" w:line="240" w:lineRule="auto"/>
              <w:jc w:val="right"/>
              <w:rPr>
                <w:rFonts w:ascii="Calibri" w:eastAsia="Times New Roman" w:hAnsi="Calibri" w:cs="Calibri"/>
                <w:sz w:val="16"/>
                <w:szCs w:val="16"/>
              </w:rPr>
            </w:pPr>
            <w:r w:rsidRPr="679EC103">
              <w:rPr>
                <w:rFonts w:ascii="Calibri" w:eastAsia="Times New Roman" w:hAnsi="Calibri" w:cs="Calibri"/>
                <w:sz w:val="16"/>
                <w:szCs w:val="16"/>
              </w:rPr>
              <w:t xml:space="preserve">                   233.786 </w:t>
            </w:r>
          </w:p>
        </w:tc>
        <w:tc>
          <w:tcPr>
            <w:tcW w:w="1559" w:type="dxa"/>
            <w:tcBorders>
              <w:top w:val="nil"/>
              <w:left w:val="nil"/>
              <w:bottom w:val="nil"/>
              <w:right w:val="nil"/>
            </w:tcBorders>
            <w:shd w:val="clear" w:color="auto" w:fill="auto"/>
            <w:noWrap/>
            <w:vAlign w:val="center"/>
            <w:hideMark/>
          </w:tcPr>
          <w:p w14:paraId="631A5F99" w14:textId="3B6412DE" w:rsidR="679EC103" w:rsidRDefault="679EC103" w:rsidP="679EC103">
            <w:pPr>
              <w:spacing w:after="0" w:line="240" w:lineRule="auto"/>
              <w:jc w:val="right"/>
              <w:rPr>
                <w:rFonts w:ascii="Calibri" w:eastAsia="Times New Roman" w:hAnsi="Calibri" w:cs="Calibri"/>
                <w:sz w:val="16"/>
                <w:szCs w:val="16"/>
              </w:rPr>
            </w:pPr>
            <w:r w:rsidRPr="679EC103">
              <w:rPr>
                <w:rFonts w:ascii="Calibri" w:eastAsia="Times New Roman" w:hAnsi="Calibri" w:cs="Calibri"/>
                <w:sz w:val="16"/>
                <w:szCs w:val="16"/>
              </w:rPr>
              <w:t xml:space="preserve">                      701.357 </w:t>
            </w:r>
          </w:p>
        </w:tc>
        <w:tc>
          <w:tcPr>
            <w:tcW w:w="1567" w:type="dxa"/>
            <w:tcBorders>
              <w:top w:val="nil"/>
              <w:left w:val="nil"/>
              <w:bottom w:val="nil"/>
              <w:right w:val="nil"/>
            </w:tcBorders>
            <w:shd w:val="clear" w:color="auto" w:fill="auto"/>
            <w:noWrap/>
            <w:vAlign w:val="center"/>
            <w:hideMark/>
          </w:tcPr>
          <w:p w14:paraId="752EBD37" w14:textId="01A188D3" w:rsidR="679EC103" w:rsidRDefault="679EC103" w:rsidP="679EC103">
            <w:pPr>
              <w:spacing w:after="0" w:line="240" w:lineRule="auto"/>
              <w:jc w:val="right"/>
              <w:rPr>
                <w:rFonts w:ascii="Calibri" w:eastAsia="Times New Roman" w:hAnsi="Calibri" w:cs="Calibri"/>
                <w:sz w:val="16"/>
                <w:szCs w:val="16"/>
              </w:rPr>
            </w:pPr>
            <w:r w:rsidRPr="679EC103">
              <w:rPr>
                <w:rFonts w:ascii="Calibri" w:eastAsia="Times New Roman" w:hAnsi="Calibri" w:cs="Calibri"/>
                <w:sz w:val="16"/>
                <w:szCs w:val="16"/>
              </w:rPr>
              <w:t xml:space="preserve">                       545.500 </w:t>
            </w:r>
          </w:p>
        </w:tc>
        <w:tc>
          <w:tcPr>
            <w:tcW w:w="1457" w:type="dxa"/>
            <w:tcBorders>
              <w:top w:val="nil"/>
              <w:left w:val="nil"/>
              <w:bottom w:val="nil"/>
              <w:right w:val="nil"/>
            </w:tcBorders>
            <w:shd w:val="clear" w:color="auto" w:fill="auto"/>
            <w:noWrap/>
            <w:vAlign w:val="center"/>
            <w:hideMark/>
          </w:tcPr>
          <w:p w14:paraId="20E139FA" w14:textId="0588A7AC" w:rsidR="679EC103" w:rsidRDefault="679EC103" w:rsidP="679EC103">
            <w:pPr>
              <w:spacing w:after="0" w:line="240" w:lineRule="auto"/>
              <w:jc w:val="right"/>
              <w:rPr>
                <w:rFonts w:ascii="Calibri" w:eastAsia="Times New Roman" w:hAnsi="Calibri" w:cs="Calibri"/>
                <w:sz w:val="16"/>
                <w:szCs w:val="16"/>
              </w:rPr>
            </w:pPr>
            <w:r w:rsidRPr="679EC103">
              <w:rPr>
                <w:rFonts w:ascii="Calibri" w:eastAsia="Times New Roman" w:hAnsi="Calibri" w:cs="Calibri"/>
                <w:sz w:val="16"/>
                <w:szCs w:val="16"/>
              </w:rPr>
              <w:t xml:space="preserve">                1.636.500 </w:t>
            </w:r>
          </w:p>
        </w:tc>
      </w:tr>
      <w:tr w:rsidR="009B0DD1" w:rsidRPr="000E6031" w14:paraId="3361CBF4" w14:textId="77777777" w:rsidTr="0C36A77C">
        <w:trPr>
          <w:trHeight w:val="300"/>
        </w:trPr>
        <w:tc>
          <w:tcPr>
            <w:tcW w:w="4606" w:type="dxa"/>
            <w:tcBorders>
              <w:top w:val="nil"/>
              <w:left w:val="nil"/>
              <w:bottom w:val="nil"/>
              <w:right w:val="nil"/>
            </w:tcBorders>
            <w:shd w:val="clear" w:color="auto" w:fill="auto"/>
            <w:noWrap/>
            <w:vAlign w:val="center"/>
            <w:hideMark/>
          </w:tcPr>
          <w:p w14:paraId="2354E09B" w14:textId="77777777" w:rsidR="009B0DD1" w:rsidRPr="000E6031" w:rsidRDefault="009B0DD1" w:rsidP="009B0DD1">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 xml:space="preserve">Serviços Técnicos de Consultoria </w:t>
            </w:r>
          </w:p>
        </w:tc>
        <w:tc>
          <w:tcPr>
            <w:tcW w:w="1418" w:type="dxa"/>
            <w:tcBorders>
              <w:top w:val="nil"/>
              <w:left w:val="nil"/>
              <w:bottom w:val="nil"/>
              <w:right w:val="nil"/>
            </w:tcBorders>
            <w:shd w:val="clear" w:color="auto" w:fill="auto"/>
            <w:noWrap/>
            <w:vAlign w:val="center"/>
            <w:hideMark/>
          </w:tcPr>
          <w:p w14:paraId="0A395B6D" w14:textId="0787BF34" w:rsidR="009B0DD1" w:rsidRPr="000E6031" w:rsidRDefault="009B0DD1" w:rsidP="4A2947CE">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 xml:space="preserve">                   888.453 </w:t>
            </w:r>
          </w:p>
        </w:tc>
        <w:tc>
          <w:tcPr>
            <w:tcW w:w="1559" w:type="dxa"/>
            <w:tcBorders>
              <w:top w:val="nil"/>
              <w:left w:val="nil"/>
              <w:bottom w:val="nil"/>
              <w:right w:val="nil"/>
            </w:tcBorders>
            <w:shd w:val="clear" w:color="auto" w:fill="auto"/>
            <w:noWrap/>
            <w:vAlign w:val="center"/>
            <w:hideMark/>
          </w:tcPr>
          <w:p w14:paraId="55751227" w14:textId="00D4D0B3" w:rsidR="009B0DD1" w:rsidRPr="000E6031" w:rsidRDefault="009B0DD1" w:rsidP="009B0DD1">
            <w:pPr>
              <w:spacing w:after="0" w:line="240" w:lineRule="auto"/>
              <w:jc w:val="right"/>
              <w:rPr>
                <w:rFonts w:ascii="Calibri" w:eastAsia="Times New Roman" w:hAnsi="Calibri" w:cs="Calibri"/>
                <w:sz w:val="16"/>
                <w:szCs w:val="16"/>
              </w:rPr>
            </w:pPr>
            <w:r w:rsidRPr="087E99F9">
              <w:rPr>
                <w:rFonts w:ascii="Calibri" w:eastAsia="Times New Roman" w:hAnsi="Calibri" w:cs="Calibri"/>
                <w:sz w:val="16"/>
                <w:szCs w:val="16"/>
              </w:rPr>
              <w:t xml:space="preserve">888.453 </w:t>
            </w:r>
          </w:p>
        </w:tc>
        <w:tc>
          <w:tcPr>
            <w:tcW w:w="1567" w:type="dxa"/>
            <w:tcBorders>
              <w:top w:val="nil"/>
              <w:left w:val="nil"/>
              <w:bottom w:val="nil"/>
              <w:right w:val="nil"/>
            </w:tcBorders>
            <w:shd w:val="clear" w:color="auto" w:fill="auto"/>
            <w:noWrap/>
            <w:vAlign w:val="center"/>
            <w:hideMark/>
          </w:tcPr>
          <w:p w14:paraId="07464CCB" w14:textId="15BE96A5" w:rsidR="009B0DD1" w:rsidRPr="000E6031" w:rsidRDefault="009B0DD1" w:rsidP="009B0DD1">
            <w:pPr>
              <w:spacing w:after="0" w:line="240" w:lineRule="auto"/>
              <w:jc w:val="right"/>
            </w:pPr>
            <w:r w:rsidRPr="000E6031">
              <w:rPr>
                <w:rFonts w:ascii="Calibri" w:eastAsia="Times New Roman" w:hAnsi="Calibri" w:cs="Calibri"/>
                <w:sz w:val="16"/>
                <w:szCs w:val="16"/>
              </w:rPr>
              <w:t>-</w:t>
            </w:r>
          </w:p>
        </w:tc>
        <w:tc>
          <w:tcPr>
            <w:tcW w:w="1457" w:type="dxa"/>
            <w:tcBorders>
              <w:top w:val="nil"/>
              <w:left w:val="nil"/>
              <w:bottom w:val="nil"/>
              <w:right w:val="nil"/>
            </w:tcBorders>
            <w:shd w:val="clear" w:color="auto" w:fill="auto"/>
            <w:noWrap/>
            <w:vAlign w:val="center"/>
            <w:hideMark/>
          </w:tcPr>
          <w:p w14:paraId="2EFCCD6E" w14:textId="10967448" w:rsidR="009B0DD1" w:rsidRPr="000E6031" w:rsidRDefault="009B0DD1" w:rsidP="009B0DD1">
            <w:pPr>
              <w:spacing w:after="0" w:line="240" w:lineRule="auto"/>
              <w:jc w:val="right"/>
            </w:pPr>
            <w:r w:rsidRPr="000E6031">
              <w:rPr>
                <w:rFonts w:ascii="Times New Roman" w:eastAsia="Times New Roman" w:hAnsi="Times New Roman" w:cs="Times New Roman"/>
                <w:sz w:val="20"/>
                <w:szCs w:val="20"/>
              </w:rPr>
              <w:t>-</w:t>
            </w:r>
          </w:p>
        </w:tc>
      </w:tr>
      <w:tr w:rsidR="009B0DD1" w:rsidRPr="000E6031" w14:paraId="2FD34466" w14:textId="77777777" w:rsidTr="0C36A77C">
        <w:trPr>
          <w:trHeight w:val="300"/>
        </w:trPr>
        <w:tc>
          <w:tcPr>
            <w:tcW w:w="4606" w:type="dxa"/>
            <w:tcBorders>
              <w:top w:val="nil"/>
              <w:left w:val="nil"/>
              <w:bottom w:val="nil"/>
              <w:right w:val="nil"/>
            </w:tcBorders>
            <w:shd w:val="clear" w:color="auto" w:fill="auto"/>
            <w:noWrap/>
            <w:vAlign w:val="center"/>
            <w:hideMark/>
          </w:tcPr>
          <w:p w14:paraId="49DA250F" w14:textId="77777777" w:rsidR="009B0DD1" w:rsidRPr="000E6031" w:rsidRDefault="009B0DD1" w:rsidP="009B0DD1">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Serviços Técnicos Aeroportos</w:t>
            </w:r>
          </w:p>
        </w:tc>
        <w:tc>
          <w:tcPr>
            <w:tcW w:w="1418" w:type="dxa"/>
            <w:tcBorders>
              <w:top w:val="nil"/>
              <w:left w:val="nil"/>
              <w:bottom w:val="nil"/>
              <w:right w:val="nil"/>
            </w:tcBorders>
            <w:shd w:val="clear" w:color="auto" w:fill="auto"/>
            <w:noWrap/>
            <w:vAlign w:val="center"/>
            <w:hideMark/>
          </w:tcPr>
          <w:p w14:paraId="50CC8CFC" w14:textId="48ECB7C5" w:rsidR="009B0DD1" w:rsidRPr="000E6031" w:rsidRDefault="4D9D07DB" w:rsidP="009B0DD1">
            <w:pPr>
              <w:spacing w:after="0" w:line="240" w:lineRule="auto"/>
              <w:jc w:val="right"/>
            </w:pPr>
            <w:r w:rsidRPr="087E99F9">
              <w:rPr>
                <w:rFonts w:ascii="Calibri" w:eastAsia="Times New Roman" w:hAnsi="Calibri" w:cs="Calibri"/>
                <w:sz w:val="16"/>
                <w:szCs w:val="16"/>
              </w:rPr>
              <w:t>-</w:t>
            </w:r>
          </w:p>
        </w:tc>
        <w:tc>
          <w:tcPr>
            <w:tcW w:w="1559" w:type="dxa"/>
            <w:tcBorders>
              <w:top w:val="nil"/>
              <w:left w:val="nil"/>
              <w:bottom w:val="nil"/>
              <w:right w:val="nil"/>
            </w:tcBorders>
            <w:shd w:val="clear" w:color="auto" w:fill="auto"/>
            <w:noWrap/>
            <w:vAlign w:val="center"/>
            <w:hideMark/>
          </w:tcPr>
          <w:p w14:paraId="524985E6" w14:textId="604490A5"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488.301 </w:t>
            </w:r>
          </w:p>
        </w:tc>
        <w:tc>
          <w:tcPr>
            <w:tcW w:w="1567" w:type="dxa"/>
            <w:tcBorders>
              <w:top w:val="nil"/>
              <w:left w:val="nil"/>
              <w:bottom w:val="nil"/>
              <w:right w:val="nil"/>
            </w:tcBorders>
            <w:shd w:val="clear" w:color="auto" w:fill="auto"/>
            <w:noWrap/>
            <w:vAlign w:val="center"/>
            <w:hideMark/>
          </w:tcPr>
          <w:p w14:paraId="69A2A709" w14:textId="75D2F877" w:rsidR="009B0DD1" w:rsidRPr="000E6031" w:rsidRDefault="70C131B4" w:rsidP="009B0DD1">
            <w:pPr>
              <w:spacing w:after="0" w:line="240" w:lineRule="auto"/>
              <w:jc w:val="right"/>
            </w:pPr>
            <w:r w:rsidRPr="36B73C94">
              <w:rPr>
                <w:rFonts w:ascii="Calibri" w:eastAsia="Times New Roman" w:hAnsi="Calibri" w:cs="Calibri"/>
                <w:sz w:val="16"/>
                <w:szCs w:val="16"/>
              </w:rPr>
              <w:t>-</w:t>
            </w:r>
          </w:p>
        </w:tc>
        <w:tc>
          <w:tcPr>
            <w:tcW w:w="1457" w:type="dxa"/>
            <w:tcBorders>
              <w:top w:val="nil"/>
              <w:left w:val="nil"/>
              <w:bottom w:val="nil"/>
              <w:right w:val="nil"/>
            </w:tcBorders>
            <w:shd w:val="clear" w:color="auto" w:fill="auto"/>
            <w:noWrap/>
            <w:vAlign w:val="center"/>
            <w:hideMark/>
          </w:tcPr>
          <w:p w14:paraId="1FEF0659" w14:textId="4C3B716D" w:rsidR="009B0DD1" w:rsidRPr="000E6031" w:rsidRDefault="1688E910" w:rsidP="009B0DD1">
            <w:pPr>
              <w:spacing w:after="0" w:line="240" w:lineRule="auto"/>
              <w:jc w:val="right"/>
            </w:pPr>
            <w:r w:rsidRPr="36B73C94">
              <w:rPr>
                <w:rFonts w:ascii="Calibri" w:eastAsia="Times New Roman" w:hAnsi="Calibri" w:cs="Calibri"/>
                <w:sz w:val="16"/>
                <w:szCs w:val="16"/>
              </w:rPr>
              <w:t>-</w:t>
            </w:r>
          </w:p>
        </w:tc>
      </w:tr>
      <w:tr w:rsidR="009B0DD1" w:rsidRPr="000E6031" w14:paraId="147BEB30" w14:textId="77777777" w:rsidTr="0C36A77C">
        <w:trPr>
          <w:trHeight w:val="300"/>
        </w:trPr>
        <w:tc>
          <w:tcPr>
            <w:tcW w:w="4606" w:type="dxa"/>
            <w:tcBorders>
              <w:top w:val="nil"/>
              <w:left w:val="nil"/>
              <w:bottom w:val="nil"/>
              <w:right w:val="nil"/>
            </w:tcBorders>
            <w:shd w:val="clear" w:color="auto" w:fill="auto"/>
            <w:noWrap/>
            <w:vAlign w:val="center"/>
            <w:hideMark/>
          </w:tcPr>
          <w:p w14:paraId="45461D78" w14:textId="77777777" w:rsidR="009B0DD1" w:rsidRPr="000E6031" w:rsidRDefault="009B0DD1" w:rsidP="009B0DD1">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Serviços Técnicos Portos</w:t>
            </w:r>
          </w:p>
        </w:tc>
        <w:tc>
          <w:tcPr>
            <w:tcW w:w="1418" w:type="dxa"/>
            <w:tcBorders>
              <w:top w:val="nil"/>
              <w:left w:val="nil"/>
              <w:bottom w:val="nil"/>
              <w:right w:val="nil"/>
            </w:tcBorders>
            <w:shd w:val="clear" w:color="auto" w:fill="auto"/>
            <w:noWrap/>
            <w:vAlign w:val="center"/>
            <w:hideMark/>
          </w:tcPr>
          <w:p w14:paraId="2DE553A5" w14:textId="51F8D6CB"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482.073 </w:t>
            </w:r>
          </w:p>
        </w:tc>
        <w:tc>
          <w:tcPr>
            <w:tcW w:w="1559" w:type="dxa"/>
            <w:tcBorders>
              <w:top w:val="nil"/>
              <w:left w:val="nil"/>
              <w:bottom w:val="nil"/>
              <w:right w:val="nil"/>
            </w:tcBorders>
            <w:shd w:val="clear" w:color="auto" w:fill="auto"/>
            <w:noWrap/>
            <w:vAlign w:val="center"/>
            <w:hideMark/>
          </w:tcPr>
          <w:p w14:paraId="51C6AC9E" w14:textId="26B814EA"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761.556 </w:t>
            </w:r>
          </w:p>
        </w:tc>
        <w:tc>
          <w:tcPr>
            <w:tcW w:w="1567" w:type="dxa"/>
            <w:tcBorders>
              <w:top w:val="nil"/>
              <w:left w:val="nil"/>
              <w:bottom w:val="nil"/>
              <w:right w:val="nil"/>
            </w:tcBorders>
            <w:shd w:val="clear" w:color="auto" w:fill="auto"/>
            <w:noWrap/>
            <w:vAlign w:val="center"/>
            <w:hideMark/>
          </w:tcPr>
          <w:p w14:paraId="4DD914C5" w14:textId="0DFE3CB8" w:rsidR="009B0DD1" w:rsidRPr="000E6031" w:rsidRDefault="55F41A21" w:rsidP="009B0DD1">
            <w:pPr>
              <w:spacing w:after="0" w:line="240" w:lineRule="auto"/>
              <w:jc w:val="right"/>
            </w:pPr>
            <w:r w:rsidRPr="36B73C94">
              <w:rPr>
                <w:rFonts w:ascii="Calibri" w:eastAsia="Times New Roman" w:hAnsi="Calibri" w:cs="Calibri"/>
                <w:sz w:val="16"/>
                <w:szCs w:val="16"/>
              </w:rPr>
              <w:t>-</w:t>
            </w:r>
          </w:p>
        </w:tc>
        <w:tc>
          <w:tcPr>
            <w:tcW w:w="1457" w:type="dxa"/>
            <w:tcBorders>
              <w:top w:val="nil"/>
              <w:left w:val="nil"/>
              <w:bottom w:val="nil"/>
              <w:right w:val="nil"/>
            </w:tcBorders>
            <w:shd w:val="clear" w:color="auto" w:fill="auto"/>
            <w:noWrap/>
            <w:vAlign w:val="center"/>
            <w:hideMark/>
          </w:tcPr>
          <w:p w14:paraId="1BFEAE93" w14:textId="54F1AC29" w:rsidR="009B0DD1" w:rsidRPr="000E6031" w:rsidRDefault="582CB52D" w:rsidP="36B73C94">
            <w:pPr>
              <w:spacing w:after="0" w:line="240" w:lineRule="auto"/>
              <w:jc w:val="right"/>
            </w:pPr>
            <w:r w:rsidRPr="36B73C94">
              <w:rPr>
                <w:rFonts w:ascii="Calibri" w:eastAsia="Times New Roman" w:hAnsi="Calibri" w:cs="Calibri"/>
                <w:sz w:val="16"/>
                <w:szCs w:val="16"/>
              </w:rPr>
              <w:t>-</w:t>
            </w:r>
          </w:p>
        </w:tc>
      </w:tr>
      <w:tr w:rsidR="009B0DD1" w:rsidRPr="000E6031" w14:paraId="49ACA2AF" w14:textId="77777777" w:rsidTr="0C36A77C">
        <w:trPr>
          <w:trHeight w:val="300"/>
        </w:trPr>
        <w:tc>
          <w:tcPr>
            <w:tcW w:w="4606" w:type="dxa"/>
            <w:tcBorders>
              <w:top w:val="nil"/>
              <w:left w:val="nil"/>
              <w:bottom w:val="nil"/>
              <w:right w:val="nil"/>
            </w:tcBorders>
            <w:shd w:val="clear" w:color="auto" w:fill="auto"/>
            <w:noWrap/>
            <w:vAlign w:val="center"/>
            <w:hideMark/>
          </w:tcPr>
          <w:p w14:paraId="70FA433C" w14:textId="77777777" w:rsidR="009B0DD1" w:rsidRPr="000E6031" w:rsidRDefault="009B0DD1" w:rsidP="009B0DD1">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Receita Alternativa de Exploração Da Ferrovia</w:t>
            </w:r>
          </w:p>
        </w:tc>
        <w:tc>
          <w:tcPr>
            <w:tcW w:w="1418" w:type="dxa"/>
            <w:tcBorders>
              <w:top w:val="nil"/>
              <w:left w:val="nil"/>
              <w:bottom w:val="nil"/>
              <w:right w:val="nil"/>
            </w:tcBorders>
            <w:shd w:val="clear" w:color="auto" w:fill="auto"/>
            <w:noWrap/>
            <w:vAlign w:val="center"/>
            <w:hideMark/>
          </w:tcPr>
          <w:p w14:paraId="4BF25AD8" w14:textId="39E267FC"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4.773 </w:t>
            </w:r>
          </w:p>
        </w:tc>
        <w:tc>
          <w:tcPr>
            <w:tcW w:w="1559" w:type="dxa"/>
            <w:tcBorders>
              <w:top w:val="nil"/>
              <w:left w:val="nil"/>
              <w:bottom w:val="nil"/>
              <w:right w:val="nil"/>
            </w:tcBorders>
            <w:shd w:val="clear" w:color="auto" w:fill="auto"/>
            <w:noWrap/>
            <w:vAlign w:val="center"/>
            <w:hideMark/>
          </w:tcPr>
          <w:p w14:paraId="2B93E8A9" w14:textId="61AC6807"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13.862 </w:t>
            </w:r>
          </w:p>
        </w:tc>
        <w:tc>
          <w:tcPr>
            <w:tcW w:w="1567" w:type="dxa"/>
            <w:tcBorders>
              <w:top w:val="nil"/>
              <w:left w:val="nil"/>
              <w:bottom w:val="nil"/>
              <w:right w:val="nil"/>
            </w:tcBorders>
            <w:shd w:val="clear" w:color="auto" w:fill="auto"/>
            <w:noWrap/>
            <w:vAlign w:val="center"/>
            <w:hideMark/>
          </w:tcPr>
          <w:p w14:paraId="64516D37" w14:textId="2E58A0E6"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6.317 </w:t>
            </w:r>
          </w:p>
        </w:tc>
        <w:tc>
          <w:tcPr>
            <w:tcW w:w="1457" w:type="dxa"/>
            <w:tcBorders>
              <w:top w:val="nil"/>
              <w:left w:val="nil"/>
              <w:bottom w:val="nil"/>
              <w:right w:val="nil"/>
            </w:tcBorders>
            <w:shd w:val="clear" w:color="auto" w:fill="auto"/>
            <w:noWrap/>
            <w:vAlign w:val="center"/>
            <w:hideMark/>
          </w:tcPr>
          <w:p w14:paraId="22D7BE4F" w14:textId="3E131503"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22.855 </w:t>
            </w:r>
          </w:p>
        </w:tc>
      </w:tr>
      <w:tr w:rsidR="009B0DD1" w:rsidRPr="000E6031" w14:paraId="057E7CD6" w14:textId="77777777" w:rsidTr="0C36A77C">
        <w:trPr>
          <w:trHeight w:val="300"/>
        </w:trPr>
        <w:tc>
          <w:tcPr>
            <w:tcW w:w="4606" w:type="dxa"/>
            <w:tcBorders>
              <w:top w:val="nil"/>
              <w:left w:val="nil"/>
              <w:bottom w:val="nil"/>
              <w:right w:val="nil"/>
            </w:tcBorders>
            <w:shd w:val="clear" w:color="auto" w:fill="auto"/>
            <w:noWrap/>
            <w:vAlign w:val="center"/>
            <w:hideMark/>
          </w:tcPr>
          <w:p w14:paraId="7EE9E013" w14:textId="77777777" w:rsidR="009B0DD1" w:rsidRPr="000E6031" w:rsidRDefault="009B0DD1" w:rsidP="009B0DD1">
            <w:pPr>
              <w:spacing w:after="0" w:line="240" w:lineRule="auto"/>
              <w:rPr>
                <w:rFonts w:ascii="Calibri" w:eastAsia="Times New Roman" w:hAnsi="Calibri" w:cs="Calibri"/>
                <w:b/>
                <w:bCs/>
                <w:sz w:val="16"/>
                <w:szCs w:val="16"/>
              </w:rPr>
            </w:pPr>
            <w:r w:rsidRPr="000E6031">
              <w:rPr>
                <w:rFonts w:ascii="Calibri" w:eastAsia="Times New Roman" w:hAnsi="Calibri" w:cs="Calibri"/>
                <w:b/>
                <w:bCs/>
                <w:sz w:val="16"/>
                <w:szCs w:val="16"/>
              </w:rPr>
              <w:t>(-) Deduções</w:t>
            </w:r>
          </w:p>
        </w:tc>
        <w:tc>
          <w:tcPr>
            <w:tcW w:w="1418" w:type="dxa"/>
            <w:tcBorders>
              <w:top w:val="nil"/>
              <w:left w:val="nil"/>
              <w:bottom w:val="nil"/>
              <w:right w:val="nil"/>
            </w:tcBorders>
            <w:shd w:val="clear" w:color="auto" w:fill="auto"/>
            <w:noWrap/>
            <w:vAlign w:val="center"/>
            <w:hideMark/>
          </w:tcPr>
          <w:p w14:paraId="6D462432" w14:textId="22E90CD3"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(337.783)</w:t>
            </w:r>
          </w:p>
        </w:tc>
        <w:tc>
          <w:tcPr>
            <w:tcW w:w="1559" w:type="dxa"/>
            <w:tcBorders>
              <w:top w:val="nil"/>
              <w:left w:val="nil"/>
              <w:bottom w:val="nil"/>
              <w:right w:val="nil"/>
            </w:tcBorders>
            <w:shd w:val="clear" w:color="auto" w:fill="auto"/>
            <w:noWrap/>
            <w:vAlign w:val="center"/>
            <w:hideMark/>
          </w:tcPr>
          <w:p w14:paraId="36E79690" w14:textId="0A7ED491"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(541.222)</w:t>
            </w:r>
          </w:p>
        </w:tc>
        <w:tc>
          <w:tcPr>
            <w:tcW w:w="1567" w:type="dxa"/>
            <w:tcBorders>
              <w:top w:val="nil"/>
              <w:left w:val="nil"/>
              <w:bottom w:val="nil"/>
              <w:right w:val="nil"/>
            </w:tcBorders>
            <w:shd w:val="clear" w:color="auto" w:fill="auto"/>
            <w:noWrap/>
            <w:vAlign w:val="center"/>
            <w:hideMark/>
          </w:tcPr>
          <w:p w14:paraId="6D87EAA7" w14:textId="0A130DAE"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(103.036)</w:t>
            </w:r>
          </w:p>
        </w:tc>
        <w:tc>
          <w:tcPr>
            <w:tcW w:w="1457" w:type="dxa"/>
            <w:tcBorders>
              <w:top w:val="nil"/>
              <w:left w:val="nil"/>
              <w:bottom w:val="nil"/>
              <w:right w:val="nil"/>
            </w:tcBorders>
            <w:shd w:val="clear" w:color="auto" w:fill="auto"/>
            <w:noWrap/>
            <w:vAlign w:val="center"/>
            <w:hideMark/>
          </w:tcPr>
          <w:p w14:paraId="1241E86E" w14:textId="64D6C24C"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(246.697)</w:t>
            </w:r>
          </w:p>
        </w:tc>
      </w:tr>
      <w:tr w:rsidR="009B0DD1" w:rsidRPr="000E6031" w14:paraId="613DBD4E" w14:textId="77777777" w:rsidTr="0C36A77C">
        <w:trPr>
          <w:trHeight w:val="300"/>
        </w:trPr>
        <w:tc>
          <w:tcPr>
            <w:tcW w:w="4606" w:type="dxa"/>
            <w:tcBorders>
              <w:top w:val="nil"/>
              <w:left w:val="nil"/>
              <w:bottom w:val="nil"/>
              <w:right w:val="nil"/>
            </w:tcBorders>
            <w:shd w:val="clear" w:color="auto" w:fill="auto"/>
            <w:noWrap/>
            <w:vAlign w:val="center"/>
            <w:hideMark/>
          </w:tcPr>
          <w:p w14:paraId="6087CC0C" w14:textId="77777777" w:rsidR="009B0DD1" w:rsidRPr="000E6031" w:rsidRDefault="009B0DD1" w:rsidP="009B0DD1">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 Contribuição para o Financiamento da Seguridade Social (COFINS)</w:t>
            </w:r>
          </w:p>
        </w:tc>
        <w:tc>
          <w:tcPr>
            <w:tcW w:w="1418" w:type="dxa"/>
            <w:tcBorders>
              <w:top w:val="nil"/>
              <w:left w:val="nil"/>
              <w:bottom w:val="nil"/>
              <w:right w:val="nil"/>
            </w:tcBorders>
            <w:shd w:val="clear" w:color="auto" w:fill="auto"/>
            <w:noWrap/>
            <w:vAlign w:val="center"/>
            <w:hideMark/>
          </w:tcPr>
          <w:p w14:paraId="54ABCBF0" w14:textId="2CCF8CF0"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(233.109)</w:t>
            </w:r>
          </w:p>
        </w:tc>
        <w:tc>
          <w:tcPr>
            <w:tcW w:w="1559" w:type="dxa"/>
            <w:tcBorders>
              <w:top w:val="nil"/>
              <w:left w:val="nil"/>
              <w:bottom w:val="nil"/>
              <w:right w:val="nil"/>
            </w:tcBorders>
            <w:shd w:val="clear" w:color="auto" w:fill="auto"/>
            <w:noWrap/>
            <w:vAlign w:val="center"/>
            <w:hideMark/>
          </w:tcPr>
          <w:p w14:paraId="5DBB9F63" w14:textId="13B91183"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(368.718)</w:t>
            </w:r>
          </w:p>
        </w:tc>
        <w:tc>
          <w:tcPr>
            <w:tcW w:w="1567" w:type="dxa"/>
            <w:tcBorders>
              <w:top w:val="nil"/>
              <w:left w:val="nil"/>
              <w:bottom w:val="nil"/>
              <w:right w:val="nil"/>
            </w:tcBorders>
            <w:shd w:val="clear" w:color="auto" w:fill="auto"/>
            <w:noWrap/>
            <w:vAlign w:val="center"/>
            <w:hideMark/>
          </w:tcPr>
          <w:p w14:paraId="01DE73B5" w14:textId="75E40633"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(84.964)</w:t>
            </w:r>
          </w:p>
        </w:tc>
        <w:tc>
          <w:tcPr>
            <w:tcW w:w="1457" w:type="dxa"/>
            <w:tcBorders>
              <w:top w:val="nil"/>
              <w:left w:val="nil"/>
              <w:bottom w:val="nil"/>
              <w:right w:val="nil"/>
            </w:tcBorders>
            <w:shd w:val="clear" w:color="auto" w:fill="auto"/>
            <w:noWrap/>
            <w:vAlign w:val="center"/>
            <w:hideMark/>
          </w:tcPr>
          <w:p w14:paraId="4E0998F5" w14:textId="6DDF03AD"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(203.612)</w:t>
            </w:r>
          </w:p>
        </w:tc>
      </w:tr>
      <w:tr w:rsidR="009B0DD1" w:rsidRPr="000E6031" w14:paraId="1E69C9D5" w14:textId="77777777" w:rsidTr="0C36A77C">
        <w:trPr>
          <w:trHeight w:val="300"/>
        </w:trPr>
        <w:tc>
          <w:tcPr>
            <w:tcW w:w="4606" w:type="dxa"/>
            <w:tcBorders>
              <w:top w:val="nil"/>
              <w:left w:val="nil"/>
              <w:bottom w:val="nil"/>
              <w:right w:val="nil"/>
            </w:tcBorders>
            <w:shd w:val="clear" w:color="auto" w:fill="auto"/>
            <w:noWrap/>
            <w:vAlign w:val="center"/>
            <w:hideMark/>
          </w:tcPr>
          <w:p w14:paraId="18944310" w14:textId="77777777" w:rsidR="009B0DD1" w:rsidRPr="000E6031" w:rsidRDefault="009B0DD1" w:rsidP="009B0DD1">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 Imposto Sobre Serviços (ISS)</w:t>
            </w:r>
          </w:p>
        </w:tc>
        <w:tc>
          <w:tcPr>
            <w:tcW w:w="1418" w:type="dxa"/>
            <w:tcBorders>
              <w:top w:val="nil"/>
              <w:left w:val="nil"/>
              <w:bottom w:val="nil"/>
              <w:right w:val="nil"/>
            </w:tcBorders>
            <w:shd w:val="clear" w:color="auto" w:fill="auto"/>
            <w:noWrap/>
            <w:vAlign w:val="center"/>
            <w:hideMark/>
          </w:tcPr>
          <w:p w14:paraId="0ADD7B9B" w14:textId="2AD85633"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(54.064)</w:t>
            </w:r>
          </w:p>
        </w:tc>
        <w:tc>
          <w:tcPr>
            <w:tcW w:w="1559" w:type="dxa"/>
            <w:tcBorders>
              <w:top w:val="nil"/>
              <w:left w:val="nil"/>
              <w:bottom w:val="nil"/>
              <w:right w:val="nil"/>
            </w:tcBorders>
            <w:shd w:val="clear" w:color="auto" w:fill="auto"/>
            <w:noWrap/>
            <w:vAlign w:val="center"/>
            <w:hideMark/>
          </w:tcPr>
          <w:p w14:paraId="6DDBA506" w14:textId="12D9AEBA"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(92.453)</w:t>
            </w:r>
          </w:p>
        </w:tc>
        <w:tc>
          <w:tcPr>
            <w:tcW w:w="1567" w:type="dxa"/>
            <w:tcBorders>
              <w:top w:val="nil"/>
              <w:left w:val="nil"/>
              <w:bottom w:val="nil"/>
              <w:right w:val="nil"/>
            </w:tcBorders>
            <w:shd w:val="clear" w:color="auto" w:fill="auto"/>
            <w:noWrap/>
            <w:vAlign w:val="center"/>
            <w:hideMark/>
          </w:tcPr>
          <w:p w14:paraId="1E56CE78" w14:textId="4B4F17E2" w:rsidR="009B0DD1" w:rsidRPr="000E6031" w:rsidRDefault="009B0DD1" w:rsidP="009B0DD1">
            <w:pPr>
              <w:spacing w:after="0" w:line="240" w:lineRule="auto"/>
              <w:jc w:val="right"/>
            </w:pPr>
            <w:r w:rsidRPr="000E6031">
              <w:rPr>
                <w:rFonts w:ascii="Calibri" w:eastAsia="Times New Roman" w:hAnsi="Calibri" w:cs="Calibri"/>
                <w:sz w:val="16"/>
                <w:szCs w:val="16"/>
              </w:rPr>
              <w:t>-</w:t>
            </w:r>
          </w:p>
        </w:tc>
        <w:tc>
          <w:tcPr>
            <w:tcW w:w="1457" w:type="dxa"/>
            <w:tcBorders>
              <w:top w:val="nil"/>
              <w:left w:val="nil"/>
              <w:bottom w:val="nil"/>
              <w:right w:val="nil"/>
            </w:tcBorders>
            <w:shd w:val="clear" w:color="auto" w:fill="auto"/>
            <w:noWrap/>
            <w:vAlign w:val="center"/>
            <w:hideMark/>
          </w:tcPr>
          <w:p w14:paraId="033B8BAB" w14:textId="17992930" w:rsidR="009B0DD1" w:rsidRPr="000E6031" w:rsidRDefault="009B0DD1" w:rsidP="009B0DD1">
            <w:pPr>
              <w:spacing w:after="0" w:line="240" w:lineRule="auto"/>
              <w:jc w:val="right"/>
              <w:rPr>
                <w:rFonts w:ascii="Calibri" w:eastAsia="Times New Roman" w:hAnsi="Calibri" w:cs="Calibri"/>
                <w:sz w:val="16"/>
                <w:szCs w:val="16"/>
              </w:rPr>
            </w:pPr>
            <w:r w:rsidRPr="1042570F">
              <w:rPr>
                <w:rFonts w:ascii="Calibri" w:eastAsia="Times New Roman" w:hAnsi="Calibri" w:cs="Calibri"/>
                <w:sz w:val="16"/>
                <w:szCs w:val="16"/>
              </w:rPr>
              <w:t xml:space="preserve">-  </w:t>
            </w:r>
          </w:p>
        </w:tc>
      </w:tr>
      <w:tr w:rsidR="009B0DD1" w:rsidRPr="000E6031" w14:paraId="27285D66" w14:textId="77777777" w:rsidTr="0C36A77C">
        <w:trPr>
          <w:trHeight w:val="300"/>
        </w:trPr>
        <w:tc>
          <w:tcPr>
            <w:tcW w:w="4606" w:type="dxa"/>
            <w:tcBorders>
              <w:top w:val="nil"/>
              <w:left w:val="nil"/>
              <w:bottom w:val="nil"/>
              <w:right w:val="nil"/>
            </w:tcBorders>
            <w:shd w:val="clear" w:color="auto" w:fill="auto"/>
            <w:noWrap/>
            <w:vAlign w:val="center"/>
            <w:hideMark/>
          </w:tcPr>
          <w:p w14:paraId="5B70B863" w14:textId="77777777" w:rsidR="009B0DD1" w:rsidRPr="000E6031" w:rsidRDefault="009B0DD1" w:rsidP="009B0DD1">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 Programa de Integração Social (PIS)</w:t>
            </w:r>
          </w:p>
        </w:tc>
        <w:tc>
          <w:tcPr>
            <w:tcW w:w="1418" w:type="dxa"/>
            <w:tcBorders>
              <w:top w:val="nil"/>
              <w:left w:val="nil"/>
              <w:bottom w:val="nil"/>
              <w:right w:val="nil"/>
            </w:tcBorders>
            <w:shd w:val="clear" w:color="auto" w:fill="auto"/>
            <w:noWrap/>
            <w:vAlign w:val="center"/>
            <w:hideMark/>
          </w:tcPr>
          <w:p w14:paraId="0E5E8DCD" w14:textId="6C7B39DA"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(50.609)</w:t>
            </w:r>
          </w:p>
        </w:tc>
        <w:tc>
          <w:tcPr>
            <w:tcW w:w="1559" w:type="dxa"/>
            <w:tcBorders>
              <w:top w:val="nil"/>
              <w:left w:val="nil"/>
              <w:bottom w:val="nil"/>
              <w:right w:val="nil"/>
            </w:tcBorders>
            <w:shd w:val="clear" w:color="auto" w:fill="auto"/>
            <w:noWrap/>
            <w:vAlign w:val="center"/>
            <w:hideMark/>
          </w:tcPr>
          <w:p w14:paraId="5C72B129" w14:textId="5200AE69"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(80.051)</w:t>
            </w:r>
          </w:p>
        </w:tc>
        <w:tc>
          <w:tcPr>
            <w:tcW w:w="1567" w:type="dxa"/>
            <w:tcBorders>
              <w:top w:val="nil"/>
              <w:left w:val="nil"/>
              <w:bottom w:val="nil"/>
              <w:right w:val="nil"/>
            </w:tcBorders>
            <w:shd w:val="clear" w:color="auto" w:fill="auto"/>
            <w:noWrap/>
            <w:vAlign w:val="center"/>
            <w:hideMark/>
          </w:tcPr>
          <w:p w14:paraId="37035ADF" w14:textId="160CC6FA"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(18.071)</w:t>
            </w:r>
          </w:p>
        </w:tc>
        <w:tc>
          <w:tcPr>
            <w:tcW w:w="1457" w:type="dxa"/>
            <w:tcBorders>
              <w:top w:val="nil"/>
              <w:left w:val="nil"/>
              <w:bottom w:val="nil"/>
              <w:right w:val="nil"/>
            </w:tcBorders>
            <w:shd w:val="clear" w:color="auto" w:fill="auto"/>
            <w:noWrap/>
            <w:vAlign w:val="center"/>
            <w:hideMark/>
          </w:tcPr>
          <w:p w14:paraId="16C1E2D9" w14:textId="5635BCE3"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(43.085)</w:t>
            </w:r>
          </w:p>
        </w:tc>
      </w:tr>
      <w:tr w:rsidR="009B0DD1" w:rsidRPr="000E6031" w14:paraId="20AD58F9" w14:textId="77777777" w:rsidTr="0C36A77C">
        <w:trPr>
          <w:trHeight w:val="300"/>
        </w:trPr>
        <w:tc>
          <w:tcPr>
            <w:tcW w:w="4606" w:type="dxa"/>
            <w:tcBorders>
              <w:top w:val="single" w:sz="4" w:space="0" w:color="auto"/>
              <w:left w:val="nil"/>
              <w:bottom w:val="single" w:sz="4" w:space="0" w:color="auto"/>
              <w:right w:val="nil"/>
            </w:tcBorders>
            <w:shd w:val="clear" w:color="auto" w:fill="auto"/>
            <w:noWrap/>
            <w:vAlign w:val="center"/>
            <w:hideMark/>
          </w:tcPr>
          <w:p w14:paraId="5293DF3B" w14:textId="77777777" w:rsidR="009B0DD1" w:rsidRPr="000E6031" w:rsidRDefault="009B0DD1" w:rsidP="009B0DD1">
            <w:pPr>
              <w:spacing w:after="0" w:line="240" w:lineRule="auto"/>
              <w:rPr>
                <w:rFonts w:ascii="Calibri" w:eastAsia="Times New Roman" w:hAnsi="Calibri" w:cs="Calibri"/>
                <w:b/>
                <w:bCs/>
                <w:sz w:val="16"/>
                <w:szCs w:val="16"/>
              </w:rPr>
            </w:pPr>
            <w:r w:rsidRPr="000E6031">
              <w:rPr>
                <w:rFonts w:ascii="Calibri" w:eastAsia="Times New Roman" w:hAnsi="Calibri" w:cs="Calibri"/>
                <w:b/>
                <w:bCs/>
                <w:sz w:val="16"/>
                <w:szCs w:val="16"/>
              </w:rPr>
              <w:t>RECEITA LÍQUIDA</w:t>
            </w:r>
          </w:p>
        </w:tc>
        <w:tc>
          <w:tcPr>
            <w:tcW w:w="1418" w:type="dxa"/>
            <w:tcBorders>
              <w:top w:val="single" w:sz="4" w:space="0" w:color="auto"/>
              <w:left w:val="nil"/>
              <w:bottom w:val="single" w:sz="4" w:space="0" w:color="auto"/>
              <w:right w:val="nil"/>
            </w:tcBorders>
            <w:shd w:val="clear" w:color="auto" w:fill="auto"/>
            <w:noWrap/>
            <w:vAlign w:val="center"/>
            <w:hideMark/>
          </w:tcPr>
          <w:p w14:paraId="0DE7B7B9" w14:textId="7BCEE7A5"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2.763.884 </w:t>
            </w:r>
          </w:p>
        </w:tc>
        <w:tc>
          <w:tcPr>
            <w:tcW w:w="1559" w:type="dxa"/>
            <w:tcBorders>
              <w:top w:val="single" w:sz="4" w:space="0" w:color="auto"/>
              <w:left w:val="nil"/>
              <w:bottom w:val="single" w:sz="4" w:space="0" w:color="auto"/>
              <w:right w:val="nil"/>
            </w:tcBorders>
            <w:shd w:val="clear" w:color="auto" w:fill="auto"/>
            <w:noWrap/>
            <w:vAlign w:val="center"/>
            <w:hideMark/>
          </w:tcPr>
          <w:p w14:paraId="0D7FED28" w14:textId="21953ADC"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6.107.533 </w:t>
            </w:r>
          </w:p>
        </w:tc>
        <w:tc>
          <w:tcPr>
            <w:tcW w:w="1567" w:type="dxa"/>
            <w:tcBorders>
              <w:top w:val="single" w:sz="4" w:space="0" w:color="auto"/>
              <w:left w:val="nil"/>
              <w:bottom w:val="single" w:sz="4" w:space="0" w:color="auto"/>
              <w:right w:val="nil"/>
            </w:tcBorders>
            <w:shd w:val="clear" w:color="auto" w:fill="auto"/>
            <w:noWrap/>
            <w:vAlign w:val="center"/>
            <w:hideMark/>
          </w:tcPr>
          <w:p w14:paraId="7FB9CCCD" w14:textId="45722AA2"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1.558.037 </w:t>
            </w:r>
          </w:p>
        </w:tc>
        <w:tc>
          <w:tcPr>
            <w:tcW w:w="1457" w:type="dxa"/>
            <w:tcBorders>
              <w:top w:val="single" w:sz="4" w:space="0" w:color="auto"/>
              <w:left w:val="nil"/>
              <w:bottom w:val="single" w:sz="4" w:space="0" w:color="auto"/>
              <w:right w:val="nil"/>
            </w:tcBorders>
            <w:shd w:val="clear" w:color="auto" w:fill="auto"/>
            <w:noWrap/>
            <w:vAlign w:val="center"/>
            <w:hideMark/>
          </w:tcPr>
          <w:p w14:paraId="15F2DA4C" w14:textId="5D52E34B"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4.663.369 </w:t>
            </w:r>
          </w:p>
        </w:tc>
      </w:tr>
      <w:tr w:rsidR="009B0DD1" w:rsidRPr="000E6031" w14:paraId="15BE2C24" w14:textId="77777777" w:rsidTr="0C36A77C">
        <w:trPr>
          <w:trHeight w:val="300"/>
        </w:trPr>
        <w:tc>
          <w:tcPr>
            <w:tcW w:w="4606" w:type="dxa"/>
            <w:tcBorders>
              <w:top w:val="nil"/>
              <w:left w:val="nil"/>
              <w:bottom w:val="nil"/>
              <w:right w:val="nil"/>
            </w:tcBorders>
            <w:shd w:val="clear" w:color="auto" w:fill="auto"/>
            <w:noWrap/>
            <w:vAlign w:val="center"/>
            <w:hideMark/>
          </w:tcPr>
          <w:p w14:paraId="353B073F" w14:textId="77777777" w:rsidR="009B0DD1" w:rsidRPr="000E6031" w:rsidRDefault="009B0DD1" w:rsidP="009B0DD1">
            <w:pPr>
              <w:spacing w:after="0" w:line="240" w:lineRule="auto"/>
              <w:rPr>
                <w:rFonts w:ascii="Calibri" w:eastAsia="Times New Roman" w:hAnsi="Calibri" w:cs="Calibri"/>
                <w:b/>
                <w:bCs/>
                <w:sz w:val="16"/>
                <w:szCs w:val="16"/>
              </w:rPr>
            </w:pPr>
            <w:r w:rsidRPr="000E6031">
              <w:rPr>
                <w:rFonts w:ascii="Calibri" w:eastAsia="Times New Roman" w:hAnsi="Calibri" w:cs="Calibri"/>
                <w:b/>
                <w:bCs/>
                <w:sz w:val="16"/>
                <w:szCs w:val="16"/>
              </w:rPr>
              <w:t>(-) Custo do Serviço Prestado</w:t>
            </w:r>
          </w:p>
        </w:tc>
        <w:tc>
          <w:tcPr>
            <w:tcW w:w="1418" w:type="dxa"/>
            <w:tcBorders>
              <w:top w:val="nil"/>
              <w:left w:val="nil"/>
              <w:bottom w:val="nil"/>
              <w:right w:val="nil"/>
            </w:tcBorders>
            <w:shd w:val="clear" w:color="auto" w:fill="auto"/>
            <w:noWrap/>
            <w:vAlign w:val="center"/>
            <w:hideMark/>
          </w:tcPr>
          <w:p w14:paraId="3491DDF8" w14:textId="222CB381"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(1.007.973)</w:t>
            </w:r>
          </w:p>
        </w:tc>
        <w:tc>
          <w:tcPr>
            <w:tcW w:w="1559" w:type="dxa"/>
            <w:tcBorders>
              <w:top w:val="nil"/>
              <w:left w:val="nil"/>
              <w:bottom w:val="nil"/>
              <w:right w:val="nil"/>
            </w:tcBorders>
            <w:shd w:val="clear" w:color="auto" w:fill="auto"/>
            <w:noWrap/>
            <w:vAlign w:val="center"/>
            <w:hideMark/>
          </w:tcPr>
          <w:p w14:paraId="5AFD4404" w14:textId="27EF18B5"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(1.442.596)</w:t>
            </w:r>
          </w:p>
        </w:tc>
        <w:tc>
          <w:tcPr>
            <w:tcW w:w="1567" w:type="dxa"/>
            <w:tcBorders>
              <w:top w:val="nil"/>
              <w:left w:val="nil"/>
              <w:bottom w:val="nil"/>
              <w:right w:val="nil"/>
            </w:tcBorders>
            <w:shd w:val="clear" w:color="auto" w:fill="auto"/>
            <w:noWrap/>
            <w:vAlign w:val="center"/>
            <w:hideMark/>
          </w:tcPr>
          <w:p w14:paraId="41272DE3" w14:textId="7E842978" w:rsidR="009B0DD1" w:rsidRPr="000E6031" w:rsidRDefault="009B0DD1" w:rsidP="009B0DD1">
            <w:pPr>
              <w:spacing w:after="0" w:line="240" w:lineRule="auto"/>
              <w:jc w:val="right"/>
            </w:pPr>
            <w:r w:rsidRPr="000E6031">
              <w:rPr>
                <w:rFonts w:ascii="Calibri" w:eastAsia="Times New Roman" w:hAnsi="Calibri" w:cs="Calibri"/>
                <w:b/>
                <w:bCs/>
                <w:sz w:val="16"/>
                <w:szCs w:val="16"/>
              </w:rPr>
              <w:t>-</w:t>
            </w:r>
          </w:p>
        </w:tc>
        <w:tc>
          <w:tcPr>
            <w:tcW w:w="1457" w:type="dxa"/>
            <w:tcBorders>
              <w:top w:val="nil"/>
              <w:left w:val="nil"/>
              <w:bottom w:val="nil"/>
              <w:right w:val="nil"/>
            </w:tcBorders>
            <w:shd w:val="clear" w:color="auto" w:fill="auto"/>
            <w:noWrap/>
            <w:vAlign w:val="center"/>
            <w:hideMark/>
          </w:tcPr>
          <w:p w14:paraId="17182E8A" w14:textId="182DFCB6" w:rsidR="009B0DD1" w:rsidRPr="000E6031" w:rsidRDefault="009B0DD1" w:rsidP="009B0DD1">
            <w:pPr>
              <w:spacing w:after="0" w:line="240" w:lineRule="auto"/>
              <w:jc w:val="right"/>
            </w:pPr>
            <w:r w:rsidRPr="000E6031">
              <w:rPr>
                <w:rFonts w:ascii="Calibri" w:eastAsia="Times New Roman" w:hAnsi="Calibri" w:cs="Calibri"/>
                <w:b/>
                <w:bCs/>
                <w:sz w:val="16"/>
                <w:szCs w:val="16"/>
              </w:rPr>
              <w:t>-</w:t>
            </w:r>
          </w:p>
        </w:tc>
      </w:tr>
      <w:tr w:rsidR="009B0DD1" w:rsidRPr="000E6031" w14:paraId="6B609495" w14:textId="77777777" w:rsidTr="0C36A77C">
        <w:trPr>
          <w:trHeight w:val="300"/>
        </w:trPr>
        <w:tc>
          <w:tcPr>
            <w:tcW w:w="4606" w:type="dxa"/>
            <w:tcBorders>
              <w:top w:val="nil"/>
              <w:left w:val="nil"/>
              <w:bottom w:val="nil"/>
              <w:right w:val="nil"/>
            </w:tcBorders>
            <w:shd w:val="clear" w:color="auto" w:fill="auto"/>
            <w:noWrap/>
            <w:vAlign w:val="center"/>
            <w:hideMark/>
          </w:tcPr>
          <w:p w14:paraId="3BB029E9" w14:textId="77777777" w:rsidR="009B0DD1" w:rsidRPr="000E6031" w:rsidRDefault="009B0DD1" w:rsidP="009B0DD1">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 Pessoal e Encargos</w:t>
            </w:r>
          </w:p>
        </w:tc>
        <w:tc>
          <w:tcPr>
            <w:tcW w:w="1418" w:type="dxa"/>
            <w:tcBorders>
              <w:top w:val="nil"/>
              <w:left w:val="nil"/>
              <w:bottom w:val="nil"/>
              <w:right w:val="nil"/>
            </w:tcBorders>
            <w:shd w:val="clear" w:color="auto" w:fill="auto"/>
            <w:noWrap/>
            <w:vAlign w:val="center"/>
            <w:hideMark/>
          </w:tcPr>
          <w:p w14:paraId="70449866" w14:textId="276FB7EF"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(983.426)</w:t>
            </w:r>
          </w:p>
        </w:tc>
        <w:tc>
          <w:tcPr>
            <w:tcW w:w="1559" w:type="dxa"/>
            <w:tcBorders>
              <w:top w:val="nil"/>
              <w:left w:val="nil"/>
              <w:bottom w:val="nil"/>
              <w:right w:val="nil"/>
            </w:tcBorders>
            <w:shd w:val="clear" w:color="auto" w:fill="auto"/>
            <w:noWrap/>
            <w:vAlign w:val="center"/>
            <w:hideMark/>
          </w:tcPr>
          <w:p w14:paraId="12976935" w14:textId="03F006DF"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(1.368.249)</w:t>
            </w:r>
          </w:p>
        </w:tc>
        <w:tc>
          <w:tcPr>
            <w:tcW w:w="1567" w:type="dxa"/>
            <w:tcBorders>
              <w:top w:val="nil"/>
              <w:left w:val="nil"/>
              <w:bottom w:val="nil"/>
              <w:right w:val="nil"/>
            </w:tcBorders>
            <w:shd w:val="clear" w:color="auto" w:fill="auto"/>
            <w:noWrap/>
            <w:vAlign w:val="center"/>
            <w:hideMark/>
          </w:tcPr>
          <w:p w14:paraId="55ABDC50" w14:textId="2E1D4B87" w:rsidR="009B0DD1" w:rsidRPr="000E6031" w:rsidRDefault="009B0DD1" w:rsidP="009B0DD1">
            <w:pPr>
              <w:spacing w:after="0" w:line="240" w:lineRule="auto"/>
              <w:jc w:val="right"/>
            </w:pPr>
            <w:r w:rsidRPr="000E6031">
              <w:rPr>
                <w:rFonts w:ascii="Calibri" w:eastAsia="Times New Roman" w:hAnsi="Calibri" w:cs="Calibri"/>
                <w:sz w:val="16"/>
                <w:szCs w:val="16"/>
              </w:rPr>
              <w:t>-</w:t>
            </w:r>
          </w:p>
        </w:tc>
        <w:tc>
          <w:tcPr>
            <w:tcW w:w="1457" w:type="dxa"/>
            <w:tcBorders>
              <w:top w:val="nil"/>
              <w:left w:val="nil"/>
              <w:bottom w:val="nil"/>
              <w:right w:val="nil"/>
            </w:tcBorders>
            <w:shd w:val="clear" w:color="auto" w:fill="auto"/>
            <w:noWrap/>
            <w:vAlign w:val="center"/>
            <w:hideMark/>
          </w:tcPr>
          <w:p w14:paraId="3D2FBC88" w14:textId="508CB7B7" w:rsidR="009B0DD1" w:rsidRPr="000E6031" w:rsidRDefault="009B0DD1" w:rsidP="009B0DD1">
            <w:pPr>
              <w:spacing w:after="0" w:line="240" w:lineRule="auto"/>
              <w:jc w:val="right"/>
            </w:pPr>
            <w:r w:rsidRPr="000E6031">
              <w:rPr>
                <w:rFonts w:ascii="Calibri" w:eastAsia="Times New Roman" w:hAnsi="Calibri" w:cs="Calibri"/>
                <w:sz w:val="16"/>
                <w:szCs w:val="16"/>
              </w:rPr>
              <w:t>-</w:t>
            </w:r>
          </w:p>
        </w:tc>
      </w:tr>
      <w:tr w:rsidR="009B0DD1" w:rsidRPr="000E6031" w14:paraId="25985919" w14:textId="77777777" w:rsidTr="0C36A77C">
        <w:trPr>
          <w:trHeight w:val="300"/>
        </w:trPr>
        <w:tc>
          <w:tcPr>
            <w:tcW w:w="4606" w:type="dxa"/>
            <w:tcBorders>
              <w:top w:val="nil"/>
              <w:left w:val="nil"/>
              <w:bottom w:val="nil"/>
              <w:right w:val="nil"/>
            </w:tcBorders>
            <w:shd w:val="clear" w:color="auto" w:fill="auto"/>
            <w:noWrap/>
            <w:vAlign w:val="center"/>
            <w:hideMark/>
          </w:tcPr>
          <w:p w14:paraId="7330F689" w14:textId="77777777" w:rsidR="009B0DD1" w:rsidRPr="000E6031" w:rsidRDefault="009B0DD1" w:rsidP="009B0DD1">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 Diárias e Passagens</w:t>
            </w:r>
          </w:p>
        </w:tc>
        <w:tc>
          <w:tcPr>
            <w:tcW w:w="1418" w:type="dxa"/>
            <w:tcBorders>
              <w:top w:val="nil"/>
              <w:left w:val="nil"/>
              <w:bottom w:val="nil"/>
              <w:right w:val="nil"/>
            </w:tcBorders>
            <w:shd w:val="clear" w:color="auto" w:fill="auto"/>
            <w:noWrap/>
            <w:vAlign w:val="center"/>
            <w:hideMark/>
          </w:tcPr>
          <w:p w14:paraId="386EE0E1" w14:textId="55181AF4"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(15.790)</w:t>
            </w:r>
          </w:p>
        </w:tc>
        <w:tc>
          <w:tcPr>
            <w:tcW w:w="1559" w:type="dxa"/>
            <w:tcBorders>
              <w:top w:val="nil"/>
              <w:left w:val="nil"/>
              <w:bottom w:val="nil"/>
              <w:right w:val="nil"/>
            </w:tcBorders>
            <w:shd w:val="clear" w:color="auto" w:fill="auto"/>
            <w:noWrap/>
            <w:vAlign w:val="center"/>
            <w:hideMark/>
          </w:tcPr>
          <w:p w14:paraId="10B5DC00" w14:textId="18CEF56F"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(65.590)</w:t>
            </w:r>
          </w:p>
        </w:tc>
        <w:tc>
          <w:tcPr>
            <w:tcW w:w="1567" w:type="dxa"/>
            <w:tcBorders>
              <w:top w:val="nil"/>
              <w:left w:val="nil"/>
              <w:bottom w:val="nil"/>
              <w:right w:val="nil"/>
            </w:tcBorders>
            <w:shd w:val="clear" w:color="auto" w:fill="auto"/>
            <w:noWrap/>
            <w:vAlign w:val="center"/>
            <w:hideMark/>
          </w:tcPr>
          <w:p w14:paraId="2BC5B1AF" w14:textId="73CB480C" w:rsidR="009B0DD1" w:rsidRPr="000E6031" w:rsidRDefault="009B0DD1" w:rsidP="009B0DD1">
            <w:pPr>
              <w:spacing w:after="0" w:line="240" w:lineRule="auto"/>
              <w:jc w:val="right"/>
            </w:pPr>
            <w:r w:rsidRPr="000E6031">
              <w:rPr>
                <w:rFonts w:ascii="Calibri" w:eastAsia="Times New Roman" w:hAnsi="Calibri" w:cs="Calibri"/>
                <w:sz w:val="16"/>
                <w:szCs w:val="16"/>
              </w:rPr>
              <w:t>-</w:t>
            </w:r>
          </w:p>
        </w:tc>
        <w:tc>
          <w:tcPr>
            <w:tcW w:w="1457" w:type="dxa"/>
            <w:tcBorders>
              <w:top w:val="nil"/>
              <w:left w:val="nil"/>
              <w:bottom w:val="nil"/>
              <w:right w:val="nil"/>
            </w:tcBorders>
            <w:shd w:val="clear" w:color="auto" w:fill="auto"/>
            <w:noWrap/>
            <w:vAlign w:val="center"/>
            <w:hideMark/>
          </w:tcPr>
          <w:p w14:paraId="5A3E5D91" w14:textId="26F430E5" w:rsidR="009B0DD1" w:rsidRPr="000E6031" w:rsidRDefault="009B0DD1" w:rsidP="009B0DD1">
            <w:pPr>
              <w:spacing w:after="0" w:line="240" w:lineRule="auto"/>
              <w:jc w:val="right"/>
            </w:pPr>
            <w:r w:rsidRPr="000E6031">
              <w:rPr>
                <w:rFonts w:ascii="Calibri" w:eastAsia="Times New Roman" w:hAnsi="Calibri" w:cs="Calibri"/>
                <w:sz w:val="16"/>
                <w:szCs w:val="16"/>
              </w:rPr>
              <w:t>-</w:t>
            </w:r>
          </w:p>
        </w:tc>
      </w:tr>
      <w:tr w:rsidR="009B0DD1" w:rsidRPr="000E6031" w14:paraId="0B7B211A" w14:textId="77777777" w:rsidTr="0C36A77C">
        <w:trPr>
          <w:trHeight w:val="300"/>
        </w:trPr>
        <w:tc>
          <w:tcPr>
            <w:tcW w:w="4606" w:type="dxa"/>
            <w:tcBorders>
              <w:top w:val="nil"/>
              <w:left w:val="nil"/>
              <w:bottom w:val="nil"/>
              <w:right w:val="nil"/>
            </w:tcBorders>
            <w:shd w:val="clear" w:color="auto" w:fill="auto"/>
            <w:noWrap/>
            <w:vAlign w:val="center"/>
            <w:hideMark/>
          </w:tcPr>
          <w:p w14:paraId="609ECA41" w14:textId="77777777" w:rsidR="009B0DD1" w:rsidRPr="000E6031" w:rsidRDefault="009B0DD1" w:rsidP="009B0DD1">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 Depreciação de Bens Móveis e Imóveis</w:t>
            </w:r>
          </w:p>
        </w:tc>
        <w:tc>
          <w:tcPr>
            <w:tcW w:w="1418" w:type="dxa"/>
            <w:tcBorders>
              <w:top w:val="nil"/>
              <w:left w:val="nil"/>
              <w:bottom w:val="nil"/>
              <w:right w:val="nil"/>
            </w:tcBorders>
            <w:shd w:val="clear" w:color="auto" w:fill="auto"/>
            <w:noWrap/>
            <w:vAlign w:val="center"/>
            <w:hideMark/>
          </w:tcPr>
          <w:p w14:paraId="46C205F7" w14:textId="4EC53776"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(8.554)</w:t>
            </w:r>
          </w:p>
        </w:tc>
        <w:tc>
          <w:tcPr>
            <w:tcW w:w="1559" w:type="dxa"/>
            <w:tcBorders>
              <w:top w:val="nil"/>
              <w:left w:val="nil"/>
              <w:bottom w:val="nil"/>
              <w:right w:val="nil"/>
            </w:tcBorders>
            <w:shd w:val="clear" w:color="auto" w:fill="auto"/>
            <w:noWrap/>
            <w:vAlign w:val="center"/>
            <w:hideMark/>
          </w:tcPr>
          <w:p w14:paraId="1C6BB338" w14:textId="77083DC3"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(8.554)</w:t>
            </w:r>
          </w:p>
        </w:tc>
        <w:tc>
          <w:tcPr>
            <w:tcW w:w="1567" w:type="dxa"/>
            <w:tcBorders>
              <w:top w:val="nil"/>
              <w:left w:val="nil"/>
              <w:bottom w:val="nil"/>
              <w:right w:val="nil"/>
            </w:tcBorders>
            <w:shd w:val="clear" w:color="auto" w:fill="auto"/>
            <w:noWrap/>
            <w:vAlign w:val="center"/>
            <w:hideMark/>
          </w:tcPr>
          <w:p w14:paraId="6AC720B1" w14:textId="4C40AF0D" w:rsidR="009B0DD1" w:rsidRPr="000E6031" w:rsidRDefault="009B0DD1" w:rsidP="009B0DD1">
            <w:pPr>
              <w:spacing w:after="0" w:line="240" w:lineRule="auto"/>
              <w:jc w:val="right"/>
            </w:pPr>
            <w:r w:rsidRPr="000E6031">
              <w:rPr>
                <w:rFonts w:ascii="Calibri" w:eastAsia="Times New Roman" w:hAnsi="Calibri" w:cs="Calibri"/>
                <w:sz w:val="16"/>
                <w:szCs w:val="16"/>
              </w:rPr>
              <w:t>-</w:t>
            </w:r>
          </w:p>
        </w:tc>
        <w:tc>
          <w:tcPr>
            <w:tcW w:w="1457" w:type="dxa"/>
            <w:tcBorders>
              <w:top w:val="nil"/>
              <w:left w:val="nil"/>
              <w:bottom w:val="nil"/>
              <w:right w:val="nil"/>
            </w:tcBorders>
            <w:shd w:val="clear" w:color="auto" w:fill="auto"/>
            <w:noWrap/>
            <w:vAlign w:val="center"/>
            <w:hideMark/>
          </w:tcPr>
          <w:p w14:paraId="743E0CBA" w14:textId="19E35C6D" w:rsidR="009B0DD1" w:rsidRPr="000E6031" w:rsidRDefault="009B0DD1" w:rsidP="009B0DD1">
            <w:pPr>
              <w:spacing w:after="0" w:line="240" w:lineRule="auto"/>
              <w:jc w:val="right"/>
            </w:pPr>
            <w:r w:rsidRPr="000E6031">
              <w:rPr>
                <w:rFonts w:ascii="Times New Roman" w:eastAsia="Times New Roman" w:hAnsi="Times New Roman" w:cs="Times New Roman"/>
                <w:sz w:val="20"/>
                <w:szCs w:val="20"/>
              </w:rPr>
              <w:t>-</w:t>
            </w:r>
          </w:p>
        </w:tc>
      </w:tr>
      <w:tr w:rsidR="009B0DD1" w:rsidRPr="000E6031" w14:paraId="4F1C3464" w14:textId="77777777" w:rsidTr="0C36A77C">
        <w:trPr>
          <w:trHeight w:val="300"/>
        </w:trPr>
        <w:tc>
          <w:tcPr>
            <w:tcW w:w="4606" w:type="dxa"/>
            <w:tcBorders>
              <w:top w:val="nil"/>
              <w:left w:val="nil"/>
              <w:bottom w:val="nil"/>
              <w:right w:val="nil"/>
            </w:tcBorders>
            <w:shd w:val="clear" w:color="auto" w:fill="auto"/>
            <w:noWrap/>
            <w:vAlign w:val="center"/>
            <w:hideMark/>
          </w:tcPr>
          <w:p w14:paraId="0DB19AB8" w14:textId="77777777" w:rsidR="009B0DD1" w:rsidRPr="000E6031" w:rsidRDefault="009B0DD1" w:rsidP="009B0DD1">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 Serviços Gráficos</w:t>
            </w:r>
          </w:p>
        </w:tc>
        <w:tc>
          <w:tcPr>
            <w:tcW w:w="1418" w:type="dxa"/>
            <w:tcBorders>
              <w:top w:val="nil"/>
              <w:left w:val="nil"/>
              <w:bottom w:val="nil"/>
              <w:right w:val="nil"/>
            </w:tcBorders>
            <w:shd w:val="clear" w:color="auto" w:fill="auto"/>
            <w:noWrap/>
            <w:vAlign w:val="center"/>
            <w:hideMark/>
          </w:tcPr>
          <w:p w14:paraId="71894820" w14:textId="49B864A0"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(203)</w:t>
            </w:r>
          </w:p>
        </w:tc>
        <w:tc>
          <w:tcPr>
            <w:tcW w:w="1559" w:type="dxa"/>
            <w:tcBorders>
              <w:top w:val="nil"/>
              <w:left w:val="nil"/>
              <w:bottom w:val="nil"/>
              <w:right w:val="nil"/>
            </w:tcBorders>
            <w:shd w:val="clear" w:color="auto" w:fill="auto"/>
            <w:noWrap/>
            <w:vAlign w:val="center"/>
            <w:hideMark/>
          </w:tcPr>
          <w:p w14:paraId="3AA0F82C" w14:textId="0DA76A1B"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(203)</w:t>
            </w:r>
          </w:p>
        </w:tc>
        <w:tc>
          <w:tcPr>
            <w:tcW w:w="1567" w:type="dxa"/>
            <w:tcBorders>
              <w:top w:val="nil"/>
              <w:left w:val="nil"/>
              <w:bottom w:val="nil"/>
              <w:right w:val="nil"/>
            </w:tcBorders>
            <w:shd w:val="clear" w:color="auto" w:fill="auto"/>
            <w:noWrap/>
            <w:vAlign w:val="center"/>
            <w:hideMark/>
          </w:tcPr>
          <w:p w14:paraId="4C5D9643" w14:textId="4301E80E" w:rsidR="009B0DD1" w:rsidRPr="000E6031" w:rsidRDefault="009B0DD1" w:rsidP="009B0DD1">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w:t>
            </w:r>
          </w:p>
        </w:tc>
        <w:tc>
          <w:tcPr>
            <w:tcW w:w="1457" w:type="dxa"/>
            <w:tcBorders>
              <w:top w:val="nil"/>
              <w:left w:val="nil"/>
              <w:bottom w:val="nil"/>
              <w:right w:val="nil"/>
            </w:tcBorders>
            <w:shd w:val="clear" w:color="auto" w:fill="auto"/>
            <w:noWrap/>
            <w:vAlign w:val="center"/>
            <w:hideMark/>
          </w:tcPr>
          <w:p w14:paraId="3D5A5FDB" w14:textId="3B302F29" w:rsidR="009B0DD1" w:rsidRPr="000E6031" w:rsidRDefault="009B0DD1" w:rsidP="009B0DD1">
            <w:pPr>
              <w:spacing w:after="0" w:line="240" w:lineRule="auto"/>
              <w:jc w:val="right"/>
              <w:rPr>
                <w:rFonts w:ascii="Times New Roman" w:eastAsia="Times New Roman" w:hAnsi="Times New Roman" w:cs="Times New Roman"/>
                <w:sz w:val="20"/>
                <w:szCs w:val="20"/>
              </w:rPr>
            </w:pPr>
            <w:r w:rsidRPr="000E6031">
              <w:rPr>
                <w:rFonts w:ascii="Times New Roman" w:eastAsia="Times New Roman" w:hAnsi="Times New Roman" w:cs="Times New Roman"/>
                <w:sz w:val="20"/>
                <w:szCs w:val="20"/>
              </w:rPr>
              <w:t>-</w:t>
            </w:r>
          </w:p>
        </w:tc>
      </w:tr>
      <w:tr w:rsidR="009B0DD1" w:rsidRPr="000E6031" w14:paraId="24C35C70" w14:textId="77777777" w:rsidTr="0C36A77C">
        <w:trPr>
          <w:trHeight w:val="300"/>
        </w:trPr>
        <w:tc>
          <w:tcPr>
            <w:tcW w:w="4606" w:type="dxa"/>
            <w:tcBorders>
              <w:top w:val="single" w:sz="4" w:space="0" w:color="auto"/>
              <w:left w:val="nil"/>
              <w:bottom w:val="single" w:sz="4" w:space="0" w:color="auto"/>
              <w:right w:val="nil"/>
            </w:tcBorders>
            <w:shd w:val="clear" w:color="auto" w:fill="DDEBF7"/>
            <w:noWrap/>
            <w:vAlign w:val="center"/>
            <w:hideMark/>
          </w:tcPr>
          <w:p w14:paraId="0812C662" w14:textId="77777777" w:rsidR="009B0DD1" w:rsidRPr="000E6031" w:rsidRDefault="009B0DD1" w:rsidP="009B0DD1">
            <w:pPr>
              <w:spacing w:after="0" w:line="240" w:lineRule="auto"/>
              <w:rPr>
                <w:rFonts w:ascii="Calibri" w:eastAsia="Times New Roman" w:hAnsi="Calibri" w:cs="Calibri"/>
                <w:b/>
                <w:bCs/>
                <w:sz w:val="16"/>
                <w:szCs w:val="16"/>
              </w:rPr>
            </w:pPr>
            <w:r w:rsidRPr="000E6031">
              <w:rPr>
                <w:rFonts w:ascii="Calibri" w:eastAsia="Times New Roman" w:hAnsi="Calibri" w:cs="Calibri"/>
                <w:b/>
                <w:bCs/>
                <w:sz w:val="16"/>
                <w:szCs w:val="16"/>
              </w:rPr>
              <w:t>RESULTADO BRUTO</w:t>
            </w:r>
          </w:p>
        </w:tc>
        <w:tc>
          <w:tcPr>
            <w:tcW w:w="1418" w:type="dxa"/>
            <w:tcBorders>
              <w:top w:val="single" w:sz="4" w:space="0" w:color="auto"/>
              <w:left w:val="nil"/>
              <w:bottom w:val="single" w:sz="4" w:space="0" w:color="auto"/>
              <w:right w:val="nil"/>
            </w:tcBorders>
            <w:shd w:val="clear" w:color="auto" w:fill="DDEBF7"/>
            <w:noWrap/>
            <w:vAlign w:val="center"/>
            <w:hideMark/>
          </w:tcPr>
          <w:p w14:paraId="53516036" w14:textId="6A9E4301"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1.755.911 </w:t>
            </w:r>
          </w:p>
        </w:tc>
        <w:tc>
          <w:tcPr>
            <w:tcW w:w="1559" w:type="dxa"/>
            <w:tcBorders>
              <w:top w:val="single" w:sz="4" w:space="0" w:color="auto"/>
              <w:left w:val="nil"/>
              <w:bottom w:val="single" w:sz="4" w:space="0" w:color="auto"/>
              <w:right w:val="nil"/>
            </w:tcBorders>
            <w:shd w:val="clear" w:color="auto" w:fill="DDEBF7"/>
            <w:noWrap/>
            <w:vAlign w:val="center"/>
            <w:hideMark/>
          </w:tcPr>
          <w:p w14:paraId="73E4E3D0" w14:textId="547D7C37"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4.664.936 </w:t>
            </w:r>
          </w:p>
        </w:tc>
        <w:tc>
          <w:tcPr>
            <w:tcW w:w="1567" w:type="dxa"/>
            <w:tcBorders>
              <w:top w:val="single" w:sz="4" w:space="0" w:color="auto"/>
              <w:left w:val="nil"/>
              <w:bottom w:val="single" w:sz="4" w:space="0" w:color="auto"/>
              <w:right w:val="nil"/>
            </w:tcBorders>
            <w:shd w:val="clear" w:color="auto" w:fill="DDEBF7"/>
            <w:noWrap/>
            <w:vAlign w:val="center"/>
            <w:hideMark/>
          </w:tcPr>
          <w:p w14:paraId="2F04877E" w14:textId="6D1337AC"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1.558.037 </w:t>
            </w:r>
          </w:p>
        </w:tc>
        <w:tc>
          <w:tcPr>
            <w:tcW w:w="1457" w:type="dxa"/>
            <w:tcBorders>
              <w:top w:val="single" w:sz="4" w:space="0" w:color="auto"/>
              <w:left w:val="nil"/>
              <w:bottom w:val="single" w:sz="4" w:space="0" w:color="auto"/>
              <w:right w:val="nil"/>
            </w:tcBorders>
            <w:shd w:val="clear" w:color="auto" w:fill="DDEBF7"/>
            <w:noWrap/>
            <w:vAlign w:val="center"/>
            <w:hideMark/>
          </w:tcPr>
          <w:p w14:paraId="5BCEBA06" w14:textId="154BBEB1" w:rsidR="009B0DD1" w:rsidRPr="000E6031" w:rsidRDefault="009B0DD1" w:rsidP="009B0DD1">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4.663.369 </w:t>
            </w:r>
          </w:p>
        </w:tc>
      </w:tr>
    </w:tbl>
    <w:p w14:paraId="3B3D2001" w14:textId="77777777" w:rsidR="006410A8" w:rsidRPr="000E6031" w:rsidRDefault="006410A8" w:rsidP="006410A8">
      <w:pPr>
        <w:spacing w:before="120"/>
        <w:jc w:val="both"/>
        <w:rPr>
          <w:rFonts w:cstheme="minorHAnsi"/>
          <w:sz w:val="20"/>
        </w:rPr>
      </w:pPr>
      <w:r w:rsidRPr="000E6031">
        <w:rPr>
          <w:rFonts w:cstheme="minorHAnsi"/>
          <w:sz w:val="20"/>
        </w:rPr>
        <w:t>As receitas de Permissão de uso de pátios referem-se aos valores apropriados mensalmente relativos ao diferimento da receita dos contratos de Permissão para Uso dos Pátios e Terminais da Infra S.A., conforme Nota 17. Estas receitas abrangem também as receitas variáveis dos referidos contratos.</w:t>
      </w:r>
    </w:p>
    <w:p w14:paraId="5A1DF06C" w14:textId="499D4031" w:rsidR="0097267C" w:rsidRDefault="0097267C" w:rsidP="000B1B33">
      <w:pPr>
        <w:spacing w:before="120"/>
        <w:jc w:val="both"/>
        <w:rPr>
          <w:rFonts w:cstheme="minorHAnsi"/>
          <w:sz w:val="20"/>
        </w:rPr>
      </w:pPr>
      <w:r w:rsidRPr="000E6031">
        <w:rPr>
          <w:rFonts w:cstheme="minorHAnsi"/>
          <w:sz w:val="20"/>
        </w:rPr>
        <w:t>A receita com Subconcessão FIOL corresponde aos valores apropriados mensalmente relativos ao diferimento da receita contratual de subconcessão do trecho FIOL I, conforme Nota 18.</w:t>
      </w:r>
    </w:p>
    <w:p w14:paraId="613EA497" w14:textId="099C906E" w:rsidR="006410A8" w:rsidRDefault="000B1B33" w:rsidP="000B1B33">
      <w:pPr>
        <w:spacing w:before="120"/>
        <w:jc w:val="both"/>
        <w:rPr>
          <w:rFonts w:cstheme="minorHAnsi"/>
          <w:sz w:val="20"/>
        </w:rPr>
      </w:pPr>
      <w:r w:rsidRPr="00DA7A0C">
        <w:rPr>
          <w:rFonts w:cstheme="minorHAnsi"/>
          <w:sz w:val="20"/>
        </w:rPr>
        <w:t>As receitas da prestação de serviços técnicos referem-se às auferidas com as atividades desenvolvidas pelo corpo técnico da Infra S.A. relativas aos Estudos de Viabilidade Técnica, Econômica e Ambiental (EVTEA) para estruturação de projetos de concessões de rodovias e arrendamentos de áreas portuárias, por meio de leilões realizados pelo Poder Concedente, bem como com a elaboração de Diagnósticos Logísticos e Portuários no âmbito dos contratos firmados com seus clientes.</w:t>
      </w:r>
      <w:r w:rsidR="00AD69A5" w:rsidRPr="00DA7A0C">
        <w:rPr>
          <w:rFonts w:cstheme="minorHAnsi"/>
          <w:sz w:val="20"/>
        </w:rPr>
        <w:t xml:space="preserve"> Sobre tais receitas há a apuração d</w:t>
      </w:r>
      <w:r w:rsidR="007777FC" w:rsidRPr="00DA7A0C">
        <w:rPr>
          <w:rFonts w:cstheme="minorHAnsi"/>
          <w:sz w:val="20"/>
        </w:rPr>
        <w:t>o</w:t>
      </w:r>
      <w:r w:rsidR="00AD69A5" w:rsidRPr="00DA7A0C">
        <w:rPr>
          <w:rFonts w:cstheme="minorHAnsi"/>
          <w:sz w:val="20"/>
        </w:rPr>
        <w:t xml:space="preserve"> custo correspondente</w:t>
      </w:r>
      <w:r w:rsidR="007777FC" w:rsidRPr="00DA7A0C">
        <w:rPr>
          <w:rFonts w:cstheme="minorHAnsi"/>
          <w:sz w:val="20"/>
        </w:rPr>
        <w:t>, elaborado pela área técnica</w:t>
      </w:r>
      <w:r w:rsidR="007029FA" w:rsidRPr="00DA7A0C">
        <w:rPr>
          <w:rFonts w:cstheme="minorHAnsi"/>
          <w:sz w:val="20"/>
        </w:rPr>
        <w:t>.</w:t>
      </w:r>
    </w:p>
    <w:p w14:paraId="2D81431A" w14:textId="20CE3AE2" w:rsidR="00E71553" w:rsidRPr="000E6031" w:rsidRDefault="00E71553" w:rsidP="000B1B33">
      <w:pPr>
        <w:spacing w:before="120"/>
        <w:jc w:val="both"/>
        <w:rPr>
          <w:sz w:val="20"/>
          <w:szCs w:val="20"/>
        </w:rPr>
      </w:pPr>
      <w:r w:rsidRPr="6636DE90">
        <w:rPr>
          <w:sz w:val="20"/>
          <w:szCs w:val="20"/>
        </w:rPr>
        <w:t>As receitas de exploração de ferrovia correspondem às receitas alternativas advindas dos royalties das ferrovias.</w:t>
      </w:r>
    </w:p>
    <w:p w14:paraId="60B7E120" w14:textId="7CB5319D" w:rsidR="00E71553" w:rsidRDefault="00E71553" w:rsidP="006E5BCC">
      <w:pPr>
        <w:spacing w:before="120" w:after="0"/>
        <w:jc w:val="both"/>
        <w:rPr>
          <w:rFonts w:cstheme="minorHAnsi"/>
          <w:sz w:val="20"/>
        </w:rPr>
      </w:pPr>
      <w:r w:rsidRPr="000E6031">
        <w:rPr>
          <w:rFonts w:cstheme="minorHAnsi"/>
          <w:sz w:val="20"/>
        </w:rPr>
        <w:t xml:space="preserve">As deduções são resultantes da apuração do PIS e COFINS sobre o total das receitas auferidas no mês, </w:t>
      </w:r>
      <w:r w:rsidR="00944B0C">
        <w:rPr>
          <w:rFonts w:cstheme="minorHAnsi"/>
          <w:sz w:val="20"/>
        </w:rPr>
        <w:t xml:space="preserve">sendo utilizado o regime de caixa para </w:t>
      </w:r>
      <w:r w:rsidR="009068CB">
        <w:rPr>
          <w:rFonts w:cstheme="minorHAnsi"/>
          <w:sz w:val="20"/>
        </w:rPr>
        <w:t xml:space="preserve">as receitas recebidas no âmbito dos contratos de permissão e concessão, e o regime de competência para </w:t>
      </w:r>
      <w:r w:rsidR="00527B5E">
        <w:rPr>
          <w:rFonts w:cstheme="minorHAnsi"/>
          <w:sz w:val="20"/>
        </w:rPr>
        <w:t>as vendas de serviços técnicos</w:t>
      </w:r>
      <w:r w:rsidR="004536FC">
        <w:rPr>
          <w:rFonts w:cstheme="minorHAnsi"/>
          <w:sz w:val="20"/>
        </w:rPr>
        <w:t xml:space="preserve"> e </w:t>
      </w:r>
      <w:r w:rsidR="00DB3768">
        <w:rPr>
          <w:rFonts w:cstheme="minorHAnsi"/>
          <w:sz w:val="20"/>
        </w:rPr>
        <w:t>demais receitas</w:t>
      </w:r>
      <w:r w:rsidR="00527B5E">
        <w:rPr>
          <w:rFonts w:cstheme="minorHAnsi"/>
          <w:sz w:val="20"/>
        </w:rPr>
        <w:t>, nos termos da legislação tributária em vigor</w:t>
      </w:r>
      <w:r w:rsidRPr="000E6031">
        <w:rPr>
          <w:rFonts w:cstheme="minorHAnsi"/>
          <w:sz w:val="20"/>
        </w:rPr>
        <w:t>.</w:t>
      </w:r>
      <w:r w:rsidR="00527B5E">
        <w:rPr>
          <w:rFonts w:cstheme="minorHAnsi"/>
          <w:sz w:val="20"/>
        </w:rPr>
        <w:t xml:space="preserve"> Além disso, há a dedução do ISS </w:t>
      </w:r>
      <w:r w:rsidR="008B0BE4">
        <w:rPr>
          <w:rFonts w:cstheme="minorHAnsi"/>
          <w:sz w:val="20"/>
        </w:rPr>
        <w:t>incidente sobre a prestação de serviços.</w:t>
      </w:r>
    </w:p>
    <w:p w14:paraId="7565DFFF" w14:textId="77777777" w:rsidR="009C4D4A" w:rsidRPr="000E6031" w:rsidRDefault="009C4D4A" w:rsidP="006E5BCC">
      <w:pPr>
        <w:pStyle w:val="Textoembloco"/>
        <w:spacing w:after="0" w:line="240" w:lineRule="auto"/>
        <w:ind w:left="0" w:right="0"/>
        <w:rPr>
          <w:rFonts w:asciiTheme="minorHAnsi" w:hAnsiTheme="minorHAnsi" w:cstheme="minorHAnsi"/>
          <w:color w:val="FF0000"/>
          <w:szCs w:val="21"/>
          <w:shd w:val="clear" w:color="auto" w:fill="FFFFFF"/>
        </w:rPr>
      </w:pPr>
    </w:p>
    <w:p w14:paraId="55DFAED1" w14:textId="6D3633EA" w:rsidR="00E71553" w:rsidRPr="000E6031" w:rsidRDefault="0063267A" w:rsidP="006E5BCC">
      <w:pPr>
        <w:pStyle w:val="Ttulo1"/>
      </w:pPr>
      <w:bookmarkStart w:id="84" w:name="_Toc158883171"/>
      <w:r w:rsidRPr="000E6031">
        <w:t>2</w:t>
      </w:r>
      <w:r w:rsidR="00C93E23" w:rsidRPr="000E6031">
        <w:t>8</w:t>
      </w:r>
      <w:r w:rsidR="00E71553" w:rsidRPr="000E6031">
        <w:t xml:space="preserve"> </w:t>
      </w:r>
      <w:r w:rsidR="004B6C8A" w:rsidRPr="000E6031">
        <w:t>–</w:t>
      </w:r>
      <w:r w:rsidR="00E71553" w:rsidRPr="000E6031">
        <w:t xml:space="preserve"> </w:t>
      </w:r>
      <w:r w:rsidR="008B2FA5" w:rsidRPr="000E6031">
        <w:t>Despesas com Pessoal</w:t>
      </w:r>
      <w:bookmarkEnd w:id="84"/>
    </w:p>
    <w:p w14:paraId="18D731CB" w14:textId="099AB194" w:rsidR="00C72FF9" w:rsidRPr="000E6031" w:rsidRDefault="00E71553" w:rsidP="006E5BCC">
      <w:pPr>
        <w:spacing w:before="120"/>
        <w:jc w:val="both"/>
        <w:rPr>
          <w:rFonts w:cstheme="minorHAnsi"/>
          <w:sz w:val="20"/>
        </w:rPr>
      </w:pPr>
      <w:r w:rsidRPr="000E6031">
        <w:rPr>
          <w:rFonts w:cstheme="minorHAnsi"/>
          <w:sz w:val="20"/>
        </w:rPr>
        <w:t xml:space="preserve">As despesas com pessoal, incluindo remuneração, encargos e benefícios totalizaram, no </w:t>
      </w:r>
      <w:r w:rsidR="00CD4732" w:rsidRPr="000E6031">
        <w:rPr>
          <w:rFonts w:cstheme="minorHAnsi"/>
          <w:sz w:val="20"/>
        </w:rPr>
        <w:t>terceiro</w:t>
      </w:r>
      <w:r w:rsidR="000A4338" w:rsidRPr="000E6031">
        <w:rPr>
          <w:rFonts w:cstheme="minorHAnsi"/>
          <w:sz w:val="20"/>
        </w:rPr>
        <w:t xml:space="preserve"> trimestre</w:t>
      </w:r>
      <w:r w:rsidRPr="000E6031">
        <w:rPr>
          <w:rFonts w:cstheme="minorHAnsi"/>
          <w:sz w:val="20"/>
        </w:rPr>
        <w:t xml:space="preserve"> de 202</w:t>
      </w:r>
      <w:r w:rsidR="000A4338" w:rsidRPr="000E6031">
        <w:rPr>
          <w:rFonts w:cstheme="minorHAnsi"/>
          <w:sz w:val="20"/>
        </w:rPr>
        <w:t>3</w:t>
      </w:r>
      <w:r w:rsidRPr="000E6031">
        <w:rPr>
          <w:rFonts w:cstheme="minorHAnsi"/>
          <w:sz w:val="20"/>
        </w:rPr>
        <w:t xml:space="preserve">, R$ </w:t>
      </w:r>
      <w:r w:rsidR="00DB5945" w:rsidRPr="000E6031">
        <w:rPr>
          <w:rFonts w:cstheme="minorHAnsi"/>
          <w:sz w:val="20"/>
        </w:rPr>
        <w:t xml:space="preserve">120,63 </w:t>
      </w:r>
      <w:r w:rsidRPr="000E6031">
        <w:rPr>
          <w:rFonts w:cstheme="minorHAnsi"/>
          <w:sz w:val="20"/>
        </w:rPr>
        <w:t>milhões:</w:t>
      </w:r>
    </w:p>
    <w:tbl>
      <w:tblPr>
        <w:tblW w:w="5000" w:type="pct"/>
        <w:tblCellMar>
          <w:left w:w="70" w:type="dxa"/>
          <w:right w:w="70" w:type="dxa"/>
        </w:tblCellMar>
        <w:tblLook w:val="04A0" w:firstRow="1" w:lastRow="0" w:firstColumn="1" w:lastColumn="0" w:noHBand="0" w:noVBand="1"/>
      </w:tblPr>
      <w:tblGrid>
        <w:gridCol w:w="4278"/>
        <w:gridCol w:w="1589"/>
        <w:gridCol w:w="1562"/>
        <w:gridCol w:w="1589"/>
        <w:gridCol w:w="1589"/>
      </w:tblGrid>
      <w:tr w:rsidR="00D55A26" w:rsidRPr="000E6031" w14:paraId="0EDBCEF5" w14:textId="77777777" w:rsidTr="00D55A26">
        <w:trPr>
          <w:trHeight w:val="495"/>
        </w:trPr>
        <w:tc>
          <w:tcPr>
            <w:tcW w:w="2461" w:type="pct"/>
            <w:tcBorders>
              <w:top w:val="nil"/>
              <w:left w:val="nil"/>
              <w:bottom w:val="single" w:sz="4" w:space="0" w:color="auto"/>
              <w:right w:val="nil"/>
            </w:tcBorders>
            <w:shd w:val="clear" w:color="000000" w:fill="DDEBF7"/>
            <w:noWrap/>
            <w:vAlign w:val="center"/>
            <w:hideMark/>
          </w:tcPr>
          <w:p w14:paraId="147AF070" w14:textId="77777777" w:rsidR="00D55A26" w:rsidRPr="000E6031" w:rsidRDefault="00D55A26" w:rsidP="00D55A26">
            <w:pPr>
              <w:spacing w:after="0" w:line="240" w:lineRule="auto"/>
              <w:rPr>
                <w:rFonts w:ascii="Calibri" w:eastAsia="Times New Roman" w:hAnsi="Calibri" w:cs="Calibri"/>
                <w:b/>
                <w:bCs/>
                <w:sz w:val="16"/>
                <w:szCs w:val="16"/>
              </w:rPr>
            </w:pPr>
            <w:r w:rsidRPr="000E6031">
              <w:rPr>
                <w:rFonts w:ascii="Calibri" w:eastAsia="Times New Roman" w:hAnsi="Calibri" w:cs="Calibri"/>
                <w:b/>
                <w:bCs/>
                <w:sz w:val="16"/>
                <w:szCs w:val="16"/>
              </w:rPr>
              <w:t>DESPESAS COM PESSOAL</w:t>
            </w:r>
          </w:p>
        </w:tc>
        <w:tc>
          <w:tcPr>
            <w:tcW w:w="635" w:type="pct"/>
            <w:tcBorders>
              <w:top w:val="nil"/>
              <w:left w:val="nil"/>
              <w:bottom w:val="single" w:sz="4" w:space="0" w:color="auto"/>
              <w:right w:val="nil"/>
            </w:tcBorders>
            <w:shd w:val="clear" w:color="000000" w:fill="DDEBF7"/>
            <w:vAlign w:val="bottom"/>
            <w:hideMark/>
          </w:tcPr>
          <w:p w14:paraId="4B66A7E4" w14:textId="77777777" w:rsidR="00D55A26" w:rsidRPr="000E6031" w:rsidRDefault="00D55A26" w:rsidP="00D55A26">
            <w:pPr>
              <w:spacing w:after="0" w:line="240" w:lineRule="auto"/>
              <w:jc w:val="right"/>
              <w:rPr>
                <w:rFonts w:ascii="Calibri" w:eastAsia="Times New Roman" w:hAnsi="Calibri" w:cs="Calibri"/>
                <w:b/>
                <w:bCs/>
                <w:color w:val="000000"/>
                <w:sz w:val="16"/>
                <w:szCs w:val="16"/>
              </w:rPr>
            </w:pPr>
            <w:r w:rsidRPr="000E6031">
              <w:rPr>
                <w:rFonts w:ascii="Calibri" w:eastAsia="Times New Roman" w:hAnsi="Calibri" w:cs="Calibri"/>
                <w:b/>
                <w:bCs/>
                <w:color w:val="000000"/>
                <w:sz w:val="16"/>
                <w:szCs w:val="16"/>
              </w:rPr>
              <w:t>01/07/2023 a 30/09/2023</w:t>
            </w:r>
          </w:p>
        </w:tc>
        <w:tc>
          <w:tcPr>
            <w:tcW w:w="635" w:type="pct"/>
            <w:tcBorders>
              <w:top w:val="nil"/>
              <w:left w:val="nil"/>
              <w:bottom w:val="single" w:sz="4" w:space="0" w:color="auto"/>
              <w:right w:val="nil"/>
            </w:tcBorders>
            <w:shd w:val="clear" w:color="000000" w:fill="DDEBF7"/>
            <w:vAlign w:val="bottom"/>
            <w:hideMark/>
          </w:tcPr>
          <w:p w14:paraId="3C43C04D" w14:textId="77777777" w:rsidR="00D55A26" w:rsidRPr="000E6031" w:rsidRDefault="00D55A26" w:rsidP="00D55A26">
            <w:pPr>
              <w:spacing w:after="0" w:line="240" w:lineRule="auto"/>
              <w:jc w:val="right"/>
              <w:rPr>
                <w:rFonts w:ascii="Calibri" w:eastAsia="Times New Roman" w:hAnsi="Calibri" w:cs="Calibri"/>
                <w:b/>
                <w:bCs/>
                <w:color w:val="000000"/>
                <w:sz w:val="16"/>
                <w:szCs w:val="16"/>
              </w:rPr>
            </w:pPr>
            <w:r w:rsidRPr="000E6031">
              <w:rPr>
                <w:rFonts w:ascii="Calibri" w:eastAsia="Times New Roman" w:hAnsi="Calibri" w:cs="Calibri"/>
                <w:b/>
                <w:bCs/>
                <w:color w:val="000000"/>
                <w:sz w:val="16"/>
                <w:szCs w:val="16"/>
              </w:rPr>
              <w:t>01/01/2023 a 30/09/2023</w:t>
            </w:r>
          </w:p>
        </w:tc>
        <w:tc>
          <w:tcPr>
            <w:tcW w:w="635" w:type="pct"/>
            <w:tcBorders>
              <w:top w:val="nil"/>
              <w:left w:val="nil"/>
              <w:bottom w:val="single" w:sz="4" w:space="0" w:color="auto"/>
              <w:right w:val="nil"/>
            </w:tcBorders>
            <w:shd w:val="clear" w:color="000000" w:fill="DDEBF7"/>
            <w:vAlign w:val="bottom"/>
            <w:hideMark/>
          </w:tcPr>
          <w:p w14:paraId="0E352816" w14:textId="77777777" w:rsidR="00D55A26" w:rsidRPr="000E6031" w:rsidRDefault="00D55A26" w:rsidP="00D55A26">
            <w:pPr>
              <w:spacing w:after="0" w:line="240" w:lineRule="auto"/>
              <w:jc w:val="right"/>
              <w:rPr>
                <w:rFonts w:ascii="Calibri" w:eastAsia="Times New Roman" w:hAnsi="Calibri" w:cs="Calibri"/>
                <w:b/>
                <w:bCs/>
                <w:color w:val="000000"/>
                <w:sz w:val="16"/>
                <w:szCs w:val="16"/>
              </w:rPr>
            </w:pPr>
            <w:r w:rsidRPr="000E6031">
              <w:rPr>
                <w:rFonts w:ascii="Calibri" w:eastAsia="Times New Roman" w:hAnsi="Calibri" w:cs="Calibri"/>
                <w:b/>
                <w:bCs/>
                <w:color w:val="000000"/>
                <w:sz w:val="16"/>
                <w:szCs w:val="16"/>
              </w:rPr>
              <w:t>01/07/2022 a 30/09/2022</w:t>
            </w:r>
          </w:p>
        </w:tc>
        <w:tc>
          <w:tcPr>
            <w:tcW w:w="635" w:type="pct"/>
            <w:tcBorders>
              <w:top w:val="nil"/>
              <w:left w:val="nil"/>
              <w:bottom w:val="single" w:sz="4" w:space="0" w:color="auto"/>
              <w:right w:val="nil"/>
            </w:tcBorders>
            <w:shd w:val="clear" w:color="000000" w:fill="DDEBF7"/>
            <w:vAlign w:val="bottom"/>
            <w:hideMark/>
          </w:tcPr>
          <w:p w14:paraId="284F8CDD" w14:textId="77777777" w:rsidR="00D55A26" w:rsidRPr="000E6031" w:rsidRDefault="00D55A26" w:rsidP="00D55A26">
            <w:pPr>
              <w:spacing w:after="0" w:line="240" w:lineRule="auto"/>
              <w:jc w:val="right"/>
              <w:rPr>
                <w:rFonts w:ascii="Calibri" w:eastAsia="Times New Roman" w:hAnsi="Calibri" w:cs="Calibri"/>
                <w:b/>
                <w:bCs/>
                <w:color w:val="000000"/>
                <w:sz w:val="16"/>
                <w:szCs w:val="16"/>
              </w:rPr>
            </w:pPr>
            <w:r w:rsidRPr="000E6031">
              <w:rPr>
                <w:rFonts w:ascii="Calibri" w:eastAsia="Times New Roman" w:hAnsi="Calibri" w:cs="Calibri"/>
                <w:b/>
                <w:bCs/>
                <w:color w:val="000000"/>
                <w:sz w:val="16"/>
                <w:szCs w:val="16"/>
              </w:rPr>
              <w:t>01/01/2022 a 30/09/2022</w:t>
            </w:r>
          </w:p>
        </w:tc>
      </w:tr>
      <w:tr w:rsidR="00D55A26" w:rsidRPr="000E6031" w14:paraId="31F35EC1" w14:textId="77777777" w:rsidTr="00D55A26">
        <w:trPr>
          <w:trHeight w:hRule="exact" w:val="284"/>
        </w:trPr>
        <w:tc>
          <w:tcPr>
            <w:tcW w:w="2461" w:type="pct"/>
            <w:tcBorders>
              <w:top w:val="nil"/>
              <w:left w:val="nil"/>
              <w:bottom w:val="nil"/>
              <w:right w:val="nil"/>
            </w:tcBorders>
            <w:shd w:val="clear" w:color="auto" w:fill="auto"/>
            <w:noWrap/>
            <w:vAlign w:val="center"/>
            <w:hideMark/>
          </w:tcPr>
          <w:p w14:paraId="219F4A39" w14:textId="77777777" w:rsidR="00D55A26" w:rsidRPr="000E6031" w:rsidRDefault="00D55A26" w:rsidP="00D55A26">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Remuneração (Salários, gratificações, 13º salário e férias)</w:t>
            </w:r>
          </w:p>
        </w:tc>
        <w:tc>
          <w:tcPr>
            <w:tcW w:w="635" w:type="pct"/>
            <w:tcBorders>
              <w:top w:val="nil"/>
              <w:left w:val="nil"/>
              <w:bottom w:val="nil"/>
              <w:right w:val="nil"/>
            </w:tcBorders>
            <w:shd w:val="clear" w:color="auto" w:fill="auto"/>
            <w:vAlign w:val="center"/>
            <w:hideMark/>
          </w:tcPr>
          <w:p w14:paraId="76EF2F8A" w14:textId="77777777" w:rsidR="00D55A26" w:rsidRPr="000E6031" w:rsidRDefault="00D55A26" w:rsidP="00D55A26">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(25.890.456)</w:t>
            </w:r>
          </w:p>
        </w:tc>
        <w:tc>
          <w:tcPr>
            <w:tcW w:w="635" w:type="pct"/>
            <w:tcBorders>
              <w:top w:val="nil"/>
              <w:left w:val="nil"/>
              <w:bottom w:val="nil"/>
              <w:right w:val="nil"/>
            </w:tcBorders>
            <w:shd w:val="clear" w:color="auto" w:fill="auto"/>
            <w:vAlign w:val="center"/>
            <w:hideMark/>
          </w:tcPr>
          <w:p w14:paraId="50FFC23C" w14:textId="49E93B68" w:rsidR="00D55A26" w:rsidRPr="000E6031" w:rsidRDefault="00D55A26" w:rsidP="00D55A26">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(80.697.214)</w:t>
            </w:r>
          </w:p>
        </w:tc>
        <w:tc>
          <w:tcPr>
            <w:tcW w:w="635" w:type="pct"/>
            <w:tcBorders>
              <w:top w:val="nil"/>
              <w:left w:val="nil"/>
              <w:bottom w:val="nil"/>
              <w:right w:val="nil"/>
            </w:tcBorders>
            <w:shd w:val="clear" w:color="auto" w:fill="auto"/>
            <w:vAlign w:val="center"/>
            <w:hideMark/>
          </w:tcPr>
          <w:p w14:paraId="7ECB506F" w14:textId="77777777" w:rsidR="00D55A26" w:rsidRPr="000E6031" w:rsidRDefault="00D55A26" w:rsidP="00D55A26">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(21.335.239)</w:t>
            </w:r>
          </w:p>
        </w:tc>
        <w:tc>
          <w:tcPr>
            <w:tcW w:w="635" w:type="pct"/>
            <w:tcBorders>
              <w:top w:val="nil"/>
              <w:left w:val="nil"/>
              <w:bottom w:val="nil"/>
              <w:right w:val="nil"/>
            </w:tcBorders>
            <w:shd w:val="clear" w:color="auto" w:fill="auto"/>
            <w:vAlign w:val="center"/>
            <w:hideMark/>
          </w:tcPr>
          <w:p w14:paraId="58D9ADF4" w14:textId="77777777" w:rsidR="00D55A26" w:rsidRPr="000E6031" w:rsidRDefault="00D55A26" w:rsidP="00D55A26">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(62.697.966)</w:t>
            </w:r>
          </w:p>
        </w:tc>
      </w:tr>
      <w:tr w:rsidR="00D55A26" w:rsidRPr="000E6031" w14:paraId="47D3A75A" w14:textId="77777777" w:rsidTr="00D55A26">
        <w:trPr>
          <w:trHeight w:hRule="exact" w:val="284"/>
        </w:trPr>
        <w:tc>
          <w:tcPr>
            <w:tcW w:w="2461" w:type="pct"/>
            <w:tcBorders>
              <w:top w:val="nil"/>
              <w:left w:val="nil"/>
              <w:bottom w:val="nil"/>
              <w:right w:val="nil"/>
            </w:tcBorders>
            <w:shd w:val="clear" w:color="auto" w:fill="auto"/>
            <w:noWrap/>
            <w:vAlign w:val="center"/>
            <w:hideMark/>
          </w:tcPr>
          <w:p w14:paraId="6086E847" w14:textId="77777777" w:rsidR="00D55A26" w:rsidRPr="000E6031" w:rsidRDefault="00D55A26" w:rsidP="00D55A26">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Encargos Sociais (INSS, FGTS e Prev. Complementar)</w:t>
            </w:r>
          </w:p>
        </w:tc>
        <w:tc>
          <w:tcPr>
            <w:tcW w:w="635" w:type="pct"/>
            <w:tcBorders>
              <w:top w:val="nil"/>
              <w:left w:val="nil"/>
              <w:bottom w:val="nil"/>
              <w:right w:val="nil"/>
            </w:tcBorders>
            <w:shd w:val="clear" w:color="auto" w:fill="auto"/>
            <w:vAlign w:val="center"/>
            <w:hideMark/>
          </w:tcPr>
          <w:p w14:paraId="3289E7A7" w14:textId="6842C6B8" w:rsidR="00D55A26" w:rsidRPr="000E6031" w:rsidRDefault="00D55A26" w:rsidP="00D55A26">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(9.233.713)</w:t>
            </w:r>
          </w:p>
        </w:tc>
        <w:tc>
          <w:tcPr>
            <w:tcW w:w="635" w:type="pct"/>
            <w:tcBorders>
              <w:top w:val="nil"/>
              <w:left w:val="nil"/>
              <w:bottom w:val="nil"/>
              <w:right w:val="nil"/>
            </w:tcBorders>
            <w:shd w:val="clear" w:color="auto" w:fill="auto"/>
            <w:vAlign w:val="center"/>
            <w:hideMark/>
          </w:tcPr>
          <w:p w14:paraId="6F88AECF" w14:textId="1398CED0" w:rsidR="00D55A26" w:rsidRPr="000E6031" w:rsidRDefault="00D55A26" w:rsidP="00D55A26">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(29.409.016)</w:t>
            </w:r>
          </w:p>
        </w:tc>
        <w:tc>
          <w:tcPr>
            <w:tcW w:w="635" w:type="pct"/>
            <w:tcBorders>
              <w:top w:val="nil"/>
              <w:left w:val="nil"/>
              <w:bottom w:val="nil"/>
              <w:right w:val="nil"/>
            </w:tcBorders>
            <w:shd w:val="clear" w:color="auto" w:fill="auto"/>
            <w:vAlign w:val="center"/>
            <w:hideMark/>
          </w:tcPr>
          <w:p w14:paraId="69A71D6E" w14:textId="368284A6" w:rsidR="00D55A26" w:rsidRPr="000E6031" w:rsidRDefault="00D55A26" w:rsidP="00D55A26">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(7.809.602)</w:t>
            </w:r>
          </w:p>
        </w:tc>
        <w:tc>
          <w:tcPr>
            <w:tcW w:w="635" w:type="pct"/>
            <w:tcBorders>
              <w:top w:val="nil"/>
              <w:left w:val="nil"/>
              <w:bottom w:val="nil"/>
              <w:right w:val="nil"/>
            </w:tcBorders>
            <w:shd w:val="clear" w:color="auto" w:fill="auto"/>
            <w:vAlign w:val="center"/>
            <w:hideMark/>
          </w:tcPr>
          <w:p w14:paraId="4B20E3E5" w14:textId="77777777" w:rsidR="00D55A26" w:rsidRPr="000E6031" w:rsidRDefault="00D55A26" w:rsidP="00D55A26">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(21.484.223)</w:t>
            </w:r>
          </w:p>
        </w:tc>
      </w:tr>
      <w:tr w:rsidR="00D55A26" w:rsidRPr="000E6031" w14:paraId="540DA5FE" w14:textId="77777777" w:rsidTr="00D55A26">
        <w:trPr>
          <w:trHeight w:hRule="exact" w:val="284"/>
        </w:trPr>
        <w:tc>
          <w:tcPr>
            <w:tcW w:w="2461" w:type="pct"/>
            <w:tcBorders>
              <w:top w:val="nil"/>
              <w:left w:val="nil"/>
              <w:bottom w:val="nil"/>
              <w:right w:val="nil"/>
            </w:tcBorders>
            <w:shd w:val="clear" w:color="auto" w:fill="auto"/>
            <w:noWrap/>
            <w:vAlign w:val="center"/>
            <w:hideMark/>
          </w:tcPr>
          <w:p w14:paraId="1DC7F566" w14:textId="77777777" w:rsidR="00D55A26" w:rsidRPr="000E6031" w:rsidRDefault="00D55A26" w:rsidP="00D55A26">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Benefícios (transporte, creche, saúde e alimentação)</w:t>
            </w:r>
          </w:p>
        </w:tc>
        <w:tc>
          <w:tcPr>
            <w:tcW w:w="635" w:type="pct"/>
            <w:tcBorders>
              <w:top w:val="nil"/>
              <w:left w:val="nil"/>
              <w:bottom w:val="nil"/>
              <w:right w:val="nil"/>
            </w:tcBorders>
            <w:shd w:val="clear" w:color="auto" w:fill="auto"/>
            <w:vAlign w:val="center"/>
            <w:hideMark/>
          </w:tcPr>
          <w:p w14:paraId="1B1E0B65" w14:textId="64CE73C8" w:rsidR="00D55A26" w:rsidRPr="000E6031" w:rsidRDefault="00D55A26" w:rsidP="00D55A26">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(3.440.413)</w:t>
            </w:r>
          </w:p>
        </w:tc>
        <w:tc>
          <w:tcPr>
            <w:tcW w:w="635" w:type="pct"/>
            <w:tcBorders>
              <w:top w:val="nil"/>
              <w:left w:val="nil"/>
              <w:bottom w:val="nil"/>
              <w:right w:val="nil"/>
            </w:tcBorders>
            <w:shd w:val="clear" w:color="auto" w:fill="auto"/>
            <w:vAlign w:val="center"/>
            <w:hideMark/>
          </w:tcPr>
          <w:p w14:paraId="6AA7E427" w14:textId="5F3CB1EC" w:rsidR="00D55A26" w:rsidRPr="000E6031" w:rsidRDefault="00D55A26" w:rsidP="00D55A26">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(10.524.757)</w:t>
            </w:r>
          </w:p>
        </w:tc>
        <w:tc>
          <w:tcPr>
            <w:tcW w:w="635" w:type="pct"/>
            <w:tcBorders>
              <w:top w:val="nil"/>
              <w:left w:val="nil"/>
              <w:bottom w:val="nil"/>
              <w:right w:val="nil"/>
            </w:tcBorders>
            <w:shd w:val="clear" w:color="auto" w:fill="auto"/>
            <w:vAlign w:val="center"/>
            <w:hideMark/>
          </w:tcPr>
          <w:p w14:paraId="45E88A6D" w14:textId="4827ACF2" w:rsidR="00D55A26" w:rsidRPr="000E6031" w:rsidRDefault="00D55A26" w:rsidP="00D55A26">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(1.806.865)</w:t>
            </w:r>
          </w:p>
        </w:tc>
        <w:tc>
          <w:tcPr>
            <w:tcW w:w="635" w:type="pct"/>
            <w:tcBorders>
              <w:top w:val="nil"/>
              <w:left w:val="nil"/>
              <w:bottom w:val="nil"/>
              <w:right w:val="nil"/>
            </w:tcBorders>
            <w:shd w:val="clear" w:color="auto" w:fill="auto"/>
            <w:vAlign w:val="center"/>
            <w:hideMark/>
          </w:tcPr>
          <w:p w14:paraId="051364C6" w14:textId="3522952F" w:rsidR="00D55A26" w:rsidRPr="000E6031" w:rsidRDefault="00D55A26" w:rsidP="00D55A26">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(8.647.887)</w:t>
            </w:r>
          </w:p>
        </w:tc>
      </w:tr>
      <w:tr w:rsidR="00D55A26" w:rsidRPr="000E6031" w14:paraId="0873B1C2" w14:textId="77777777" w:rsidTr="00D55A26">
        <w:trPr>
          <w:trHeight w:hRule="exact" w:val="284"/>
        </w:trPr>
        <w:tc>
          <w:tcPr>
            <w:tcW w:w="2461" w:type="pct"/>
            <w:tcBorders>
              <w:top w:val="single" w:sz="4" w:space="0" w:color="auto"/>
              <w:left w:val="nil"/>
              <w:bottom w:val="single" w:sz="4" w:space="0" w:color="auto"/>
              <w:right w:val="nil"/>
            </w:tcBorders>
            <w:shd w:val="clear" w:color="000000" w:fill="DDEBF7"/>
            <w:noWrap/>
            <w:vAlign w:val="center"/>
            <w:hideMark/>
          </w:tcPr>
          <w:p w14:paraId="2AA5E59B" w14:textId="77777777" w:rsidR="00D55A26" w:rsidRPr="000E6031" w:rsidRDefault="00D55A26" w:rsidP="00D55A26">
            <w:pPr>
              <w:spacing w:after="0" w:line="240" w:lineRule="auto"/>
              <w:rPr>
                <w:rFonts w:ascii="Calibri" w:eastAsia="Times New Roman" w:hAnsi="Calibri" w:cs="Calibri"/>
                <w:b/>
                <w:bCs/>
                <w:sz w:val="16"/>
                <w:szCs w:val="16"/>
              </w:rPr>
            </w:pPr>
            <w:r w:rsidRPr="000E6031">
              <w:rPr>
                <w:rFonts w:ascii="Calibri" w:eastAsia="Times New Roman" w:hAnsi="Calibri" w:cs="Calibri"/>
                <w:b/>
                <w:bCs/>
                <w:sz w:val="16"/>
                <w:szCs w:val="16"/>
              </w:rPr>
              <w:t>TOTAL</w:t>
            </w:r>
          </w:p>
        </w:tc>
        <w:tc>
          <w:tcPr>
            <w:tcW w:w="635" w:type="pct"/>
            <w:tcBorders>
              <w:top w:val="single" w:sz="4" w:space="0" w:color="auto"/>
              <w:left w:val="nil"/>
              <w:bottom w:val="single" w:sz="4" w:space="0" w:color="auto"/>
              <w:right w:val="nil"/>
            </w:tcBorders>
            <w:shd w:val="clear" w:color="000000" w:fill="DDEBF7"/>
            <w:noWrap/>
            <w:vAlign w:val="center"/>
            <w:hideMark/>
          </w:tcPr>
          <w:p w14:paraId="3966271A" w14:textId="77777777" w:rsidR="00D55A26" w:rsidRPr="000E6031" w:rsidRDefault="00D55A26" w:rsidP="00D55A26">
            <w:pPr>
              <w:spacing w:after="0" w:line="240" w:lineRule="auto"/>
              <w:rPr>
                <w:rFonts w:ascii="Calibri" w:eastAsia="Times New Roman" w:hAnsi="Calibri" w:cs="Calibri"/>
                <w:b/>
                <w:bCs/>
                <w:sz w:val="16"/>
                <w:szCs w:val="16"/>
              </w:rPr>
            </w:pPr>
            <w:r w:rsidRPr="000E6031">
              <w:rPr>
                <w:rFonts w:ascii="Calibri" w:eastAsia="Times New Roman" w:hAnsi="Calibri" w:cs="Calibri"/>
                <w:b/>
                <w:bCs/>
                <w:sz w:val="16"/>
                <w:szCs w:val="16"/>
              </w:rPr>
              <w:t xml:space="preserve">                 (38.564.582)</w:t>
            </w:r>
          </w:p>
        </w:tc>
        <w:tc>
          <w:tcPr>
            <w:tcW w:w="635" w:type="pct"/>
            <w:tcBorders>
              <w:top w:val="single" w:sz="4" w:space="0" w:color="auto"/>
              <w:left w:val="nil"/>
              <w:bottom w:val="single" w:sz="4" w:space="0" w:color="auto"/>
              <w:right w:val="nil"/>
            </w:tcBorders>
            <w:shd w:val="clear" w:color="000000" w:fill="DDEBF7"/>
            <w:noWrap/>
            <w:vAlign w:val="center"/>
            <w:hideMark/>
          </w:tcPr>
          <w:p w14:paraId="1EF6E857" w14:textId="77777777" w:rsidR="00D55A26" w:rsidRPr="000E6031" w:rsidRDefault="00D55A26" w:rsidP="00D55A26">
            <w:pPr>
              <w:spacing w:after="0" w:line="240" w:lineRule="auto"/>
              <w:rPr>
                <w:rFonts w:ascii="Calibri" w:eastAsia="Times New Roman" w:hAnsi="Calibri" w:cs="Calibri"/>
                <w:b/>
                <w:bCs/>
                <w:sz w:val="16"/>
                <w:szCs w:val="16"/>
              </w:rPr>
            </w:pPr>
            <w:r w:rsidRPr="000E6031">
              <w:rPr>
                <w:rFonts w:ascii="Calibri" w:eastAsia="Times New Roman" w:hAnsi="Calibri" w:cs="Calibri"/>
                <w:b/>
                <w:bCs/>
                <w:sz w:val="16"/>
                <w:szCs w:val="16"/>
              </w:rPr>
              <w:t xml:space="preserve">              (120.630.987)</w:t>
            </w:r>
          </w:p>
        </w:tc>
        <w:tc>
          <w:tcPr>
            <w:tcW w:w="635" w:type="pct"/>
            <w:tcBorders>
              <w:top w:val="single" w:sz="4" w:space="0" w:color="auto"/>
              <w:left w:val="nil"/>
              <w:bottom w:val="single" w:sz="4" w:space="0" w:color="auto"/>
              <w:right w:val="nil"/>
            </w:tcBorders>
            <w:shd w:val="clear" w:color="000000" w:fill="DDEBF7"/>
            <w:noWrap/>
            <w:vAlign w:val="center"/>
            <w:hideMark/>
          </w:tcPr>
          <w:p w14:paraId="013C078F" w14:textId="77777777" w:rsidR="00D55A26" w:rsidRPr="000E6031" w:rsidRDefault="00D55A26" w:rsidP="00D55A26">
            <w:pPr>
              <w:spacing w:after="0" w:line="240" w:lineRule="auto"/>
              <w:rPr>
                <w:rFonts w:ascii="Calibri" w:eastAsia="Times New Roman" w:hAnsi="Calibri" w:cs="Calibri"/>
                <w:b/>
                <w:bCs/>
                <w:sz w:val="16"/>
                <w:szCs w:val="16"/>
              </w:rPr>
            </w:pPr>
            <w:r w:rsidRPr="000E6031">
              <w:rPr>
                <w:rFonts w:ascii="Calibri" w:eastAsia="Times New Roman" w:hAnsi="Calibri" w:cs="Calibri"/>
                <w:b/>
                <w:bCs/>
                <w:sz w:val="16"/>
                <w:szCs w:val="16"/>
              </w:rPr>
              <w:t xml:space="preserve">                 (30.951.706)</w:t>
            </w:r>
          </w:p>
        </w:tc>
        <w:tc>
          <w:tcPr>
            <w:tcW w:w="635" w:type="pct"/>
            <w:tcBorders>
              <w:top w:val="single" w:sz="4" w:space="0" w:color="auto"/>
              <w:left w:val="nil"/>
              <w:bottom w:val="single" w:sz="4" w:space="0" w:color="auto"/>
              <w:right w:val="nil"/>
            </w:tcBorders>
            <w:shd w:val="clear" w:color="000000" w:fill="DDEBF7"/>
            <w:noWrap/>
            <w:vAlign w:val="center"/>
            <w:hideMark/>
          </w:tcPr>
          <w:p w14:paraId="76FAA408" w14:textId="77777777" w:rsidR="00D55A26" w:rsidRPr="000E6031" w:rsidRDefault="00D55A26" w:rsidP="00D55A26">
            <w:pPr>
              <w:spacing w:after="0" w:line="240" w:lineRule="auto"/>
              <w:rPr>
                <w:rFonts w:ascii="Calibri" w:eastAsia="Times New Roman" w:hAnsi="Calibri" w:cs="Calibri"/>
                <w:b/>
                <w:bCs/>
                <w:sz w:val="16"/>
                <w:szCs w:val="16"/>
              </w:rPr>
            </w:pPr>
            <w:r w:rsidRPr="000E6031">
              <w:rPr>
                <w:rFonts w:ascii="Calibri" w:eastAsia="Times New Roman" w:hAnsi="Calibri" w:cs="Calibri"/>
                <w:b/>
                <w:bCs/>
                <w:sz w:val="16"/>
                <w:szCs w:val="16"/>
              </w:rPr>
              <w:t xml:space="preserve">                 (92.830.076)</w:t>
            </w:r>
          </w:p>
        </w:tc>
      </w:tr>
      <w:tr w:rsidR="00D55A26" w:rsidRPr="000E6031" w14:paraId="59DE8D8D" w14:textId="77777777" w:rsidTr="00D55A26">
        <w:trPr>
          <w:trHeight w:hRule="exact" w:val="284"/>
        </w:trPr>
        <w:tc>
          <w:tcPr>
            <w:tcW w:w="2461" w:type="pct"/>
            <w:tcBorders>
              <w:top w:val="nil"/>
              <w:left w:val="nil"/>
              <w:bottom w:val="single" w:sz="4" w:space="0" w:color="auto"/>
              <w:right w:val="nil"/>
            </w:tcBorders>
            <w:shd w:val="clear" w:color="auto" w:fill="auto"/>
            <w:noWrap/>
            <w:vAlign w:val="center"/>
            <w:hideMark/>
          </w:tcPr>
          <w:p w14:paraId="59771F3D" w14:textId="77777777" w:rsidR="00D55A26" w:rsidRPr="000E6031" w:rsidRDefault="00D55A26" w:rsidP="00D55A26">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 xml:space="preserve">Quantidade de Funcionários </w:t>
            </w:r>
          </w:p>
        </w:tc>
        <w:tc>
          <w:tcPr>
            <w:tcW w:w="635" w:type="pct"/>
            <w:tcBorders>
              <w:top w:val="nil"/>
              <w:left w:val="nil"/>
              <w:bottom w:val="single" w:sz="4" w:space="0" w:color="auto"/>
              <w:right w:val="nil"/>
            </w:tcBorders>
            <w:shd w:val="clear" w:color="auto" w:fill="auto"/>
            <w:vAlign w:val="center"/>
            <w:hideMark/>
          </w:tcPr>
          <w:p w14:paraId="49F6571A" w14:textId="77777777" w:rsidR="00D55A26" w:rsidRPr="000E6031" w:rsidRDefault="00D55A26" w:rsidP="00D55A26">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w:t>
            </w:r>
          </w:p>
        </w:tc>
        <w:tc>
          <w:tcPr>
            <w:tcW w:w="635" w:type="pct"/>
            <w:tcBorders>
              <w:top w:val="nil"/>
              <w:left w:val="nil"/>
              <w:bottom w:val="single" w:sz="4" w:space="0" w:color="auto"/>
              <w:right w:val="nil"/>
            </w:tcBorders>
            <w:shd w:val="clear" w:color="auto" w:fill="auto"/>
            <w:vAlign w:val="center"/>
            <w:hideMark/>
          </w:tcPr>
          <w:p w14:paraId="0A786886" w14:textId="77777777" w:rsidR="00D55A26" w:rsidRPr="000E6031" w:rsidRDefault="00D55A26" w:rsidP="00D55A26">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739</w:t>
            </w:r>
          </w:p>
        </w:tc>
        <w:tc>
          <w:tcPr>
            <w:tcW w:w="635" w:type="pct"/>
            <w:tcBorders>
              <w:top w:val="nil"/>
              <w:left w:val="nil"/>
              <w:bottom w:val="single" w:sz="4" w:space="0" w:color="auto"/>
              <w:right w:val="nil"/>
            </w:tcBorders>
            <w:shd w:val="clear" w:color="auto" w:fill="auto"/>
            <w:vAlign w:val="center"/>
            <w:hideMark/>
          </w:tcPr>
          <w:p w14:paraId="484E9B9F" w14:textId="77777777" w:rsidR="00D55A26" w:rsidRPr="000E6031" w:rsidRDefault="00D55A26" w:rsidP="00D55A26">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w:t>
            </w:r>
          </w:p>
        </w:tc>
        <w:tc>
          <w:tcPr>
            <w:tcW w:w="635" w:type="pct"/>
            <w:tcBorders>
              <w:top w:val="nil"/>
              <w:left w:val="nil"/>
              <w:bottom w:val="single" w:sz="4" w:space="0" w:color="auto"/>
              <w:right w:val="nil"/>
            </w:tcBorders>
            <w:shd w:val="clear" w:color="auto" w:fill="auto"/>
            <w:vAlign w:val="center"/>
            <w:hideMark/>
          </w:tcPr>
          <w:p w14:paraId="0AB4EC6B" w14:textId="77777777" w:rsidR="00D55A26" w:rsidRPr="000E6031" w:rsidRDefault="00D55A26" w:rsidP="00D55A26">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761</w:t>
            </w:r>
          </w:p>
        </w:tc>
      </w:tr>
    </w:tbl>
    <w:p w14:paraId="0F999583" w14:textId="75E3C3A7" w:rsidR="00E402D8" w:rsidRPr="000E6031" w:rsidRDefault="00E402D8" w:rsidP="006E5BCC">
      <w:pPr>
        <w:pStyle w:val="Textoembloco"/>
        <w:spacing w:before="120" w:after="0" w:line="264" w:lineRule="auto"/>
        <w:ind w:left="0" w:right="0"/>
        <w:rPr>
          <w:rFonts w:asciiTheme="minorHAnsi" w:hAnsiTheme="minorHAnsi" w:cstheme="minorHAnsi"/>
          <w:szCs w:val="21"/>
          <w:shd w:val="clear" w:color="auto" w:fill="FFFFFF"/>
        </w:rPr>
      </w:pPr>
      <w:r w:rsidRPr="000E6031">
        <w:rPr>
          <w:rFonts w:asciiTheme="minorHAnsi" w:hAnsiTheme="minorHAnsi" w:cstheme="minorHAnsi"/>
          <w:szCs w:val="21"/>
        </w:rPr>
        <w:t>O aumento das despesas no período deve-se, basicamente, ao aumento de folha de pagamento devido a incorporação do</w:t>
      </w:r>
      <w:r w:rsidRPr="000E6031">
        <w:rPr>
          <w:rFonts w:asciiTheme="minorHAnsi" w:hAnsiTheme="minorHAnsi" w:cstheme="minorHAnsi"/>
          <w:szCs w:val="21"/>
          <w:shd w:val="clear" w:color="auto" w:fill="FFFFFF"/>
        </w:rPr>
        <w:t xml:space="preserve"> quadro de profissionais da EPL, incorporada à Infra S.A. </w:t>
      </w:r>
      <w:r w:rsidRPr="00B44F97">
        <w:rPr>
          <w:rFonts w:asciiTheme="minorHAnsi" w:hAnsiTheme="minorHAnsi" w:cstheme="minorHAnsi"/>
          <w:szCs w:val="21"/>
          <w:shd w:val="clear" w:color="auto" w:fill="FFFFFF"/>
        </w:rPr>
        <w:t>em 30/09/2022</w:t>
      </w:r>
      <w:r w:rsidRPr="000E6031">
        <w:rPr>
          <w:rFonts w:asciiTheme="minorHAnsi" w:hAnsiTheme="minorHAnsi" w:cstheme="minorHAnsi"/>
          <w:szCs w:val="21"/>
          <w:shd w:val="clear" w:color="auto" w:fill="FFFFFF"/>
        </w:rPr>
        <w:t>, bem como ao reajuste salarial ocorrido em março de 2023.</w:t>
      </w:r>
    </w:p>
    <w:p w14:paraId="45188773" w14:textId="77777777" w:rsidR="008B2FA5" w:rsidRPr="000E6031" w:rsidRDefault="008B2FA5" w:rsidP="006E5BCC">
      <w:pPr>
        <w:pStyle w:val="Textoembloco"/>
        <w:spacing w:after="0" w:line="240" w:lineRule="auto"/>
        <w:ind w:left="0" w:right="0"/>
        <w:rPr>
          <w:rFonts w:ascii="Calibri" w:hAnsi="Calibri" w:cs="Calibri"/>
          <w:szCs w:val="21"/>
          <w:shd w:val="clear" w:color="auto" w:fill="FFFFFF"/>
        </w:rPr>
      </w:pPr>
    </w:p>
    <w:p w14:paraId="18C1C87A" w14:textId="7FF97013" w:rsidR="00981131" w:rsidRPr="000E6031" w:rsidRDefault="00C93E23" w:rsidP="006E5BCC">
      <w:pPr>
        <w:pStyle w:val="Ttulo1"/>
      </w:pPr>
      <w:bookmarkStart w:id="85" w:name="_Toc158883172"/>
      <w:r w:rsidRPr="000E6031">
        <w:t>29</w:t>
      </w:r>
      <w:r w:rsidR="008B2FA5" w:rsidRPr="000E6031">
        <w:t xml:space="preserve"> </w:t>
      </w:r>
      <w:r w:rsidR="004B6C8A" w:rsidRPr="000E6031">
        <w:t>–</w:t>
      </w:r>
      <w:r w:rsidR="008B2FA5" w:rsidRPr="000E6031">
        <w:t xml:space="preserve"> </w:t>
      </w:r>
      <w:r w:rsidR="0063267A" w:rsidRPr="000E6031">
        <w:t>Gerais e Administrativas</w:t>
      </w:r>
      <w:bookmarkEnd w:id="85"/>
    </w:p>
    <w:p w14:paraId="0FF43B6B" w14:textId="18B2897C" w:rsidR="00E71553" w:rsidRDefault="00E71553" w:rsidP="006E5BCC">
      <w:pPr>
        <w:spacing w:before="120"/>
        <w:jc w:val="both"/>
        <w:rPr>
          <w:rFonts w:cstheme="minorHAnsi"/>
          <w:sz w:val="20"/>
          <w:szCs w:val="22"/>
        </w:rPr>
      </w:pPr>
      <w:r w:rsidRPr="000E6031">
        <w:rPr>
          <w:rFonts w:cstheme="minorHAnsi"/>
          <w:sz w:val="20"/>
          <w:szCs w:val="22"/>
        </w:rPr>
        <w:t xml:space="preserve">As Despesas Gerais e Administrativas totalizaram o valor de R$ </w:t>
      </w:r>
      <w:r w:rsidR="00103D06">
        <w:rPr>
          <w:rFonts w:cstheme="minorHAnsi"/>
          <w:sz w:val="20"/>
          <w:szCs w:val="22"/>
        </w:rPr>
        <w:t>19,8</w:t>
      </w:r>
      <w:r w:rsidR="00960B77">
        <w:rPr>
          <w:rFonts w:cstheme="minorHAnsi"/>
          <w:sz w:val="20"/>
          <w:szCs w:val="22"/>
        </w:rPr>
        <w:t>5</w:t>
      </w:r>
      <w:r w:rsidRPr="000E6031">
        <w:rPr>
          <w:rFonts w:cstheme="minorHAnsi"/>
          <w:sz w:val="20"/>
          <w:szCs w:val="22"/>
        </w:rPr>
        <w:t xml:space="preserve"> milhões:</w:t>
      </w:r>
    </w:p>
    <w:tbl>
      <w:tblPr>
        <w:tblW w:w="5000" w:type="pct"/>
        <w:tblLayout w:type="fixed"/>
        <w:tblCellMar>
          <w:left w:w="70" w:type="dxa"/>
          <w:right w:w="70" w:type="dxa"/>
        </w:tblCellMar>
        <w:tblLook w:val="04A0" w:firstRow="1" w:lastRow="0" w:firstColumn="1" w:lastColumn="0" w:noHBand="0" w:noVBand="1"/>
      </w:tblPr>
      <w:tblGrid>
        <w:gridCol w:w="5309"/>
        <w:gridCol w:w="1059"/>
        <w:gridCol w:w="1589"/>
        <w:gridCol w:w="1328"/>
        <w:gridCol w:w="1322"/>
      </w:tblGrid>
      <w:tr w:rsidR="00103D06" w:rsidRPr="00432513" w14:paraId="5F9BD674" w14:textId="77777777" w:rsidTr="007E0F1E">
        <w:trPr>
          <w:trHeight w:val="284"/>
        </w:trPr>
        <w:tc>
          <w:tcPr>
            <w:tcW w:w="2503" w:type="pct"/>
            <w:tcBorders>
              <w:top w:val="nil"/>
              <w:left w:val="nil"/>
              <w:bottom w:val="single" w:sz="4" w:space="0" w:color="auto"/>
              <w:right w:val="nil"/>
            </w:tcBorders>
            <w:shd w:val="clear" w:color="000000" w:fill="DDEBF7"/>
            <w:noWrap/>
            <w:vAlign w:val="center"/>
            <w:hideMark/>
          </w:tcPr>
          <w:p w14:paraId="226D6D86" w14:textId="77777777" w:rsidR="00432513" w:rsidRPr="00432513" w:rsidRDefault="00432513" w:rsidP="00432513">
            <w:pPr>
              <w:spacing w:after="0" w:line="240" w:lineRule="auto"/>
              <w:rPr>
                <w:rFonts w:ascii="Calibri" w:eastAsia="Times New Roman" w:hAnsi="Calibri" w:cs="Calibri"/>
                <w:b/>
                <w:bCs/>
                <w:sz w:val="16"/>
                <w:szCs w:val="16"/>
              </w:rPr>
            </w:pPr>
            <w:r w:rsidRPr="00432513">
              <w:rPr>
                <w:rFonts w:ascii="Calibri" w:eastAsia="Times New Roman" w:hAnsi="Calibri" w:cs="Calibri"/>
                <w:b/>
                <w:bCs/>
                <w:sz w:val="16"/>
                <w:szCs w:val="16"/>
              </w:rPr>
              <w:t>DESPESAS GERAIS E ADMINISTRATIVAS</w:t>
            </w:r>
          </w:p>
        </w:tc>
        <w:tc>
          <w:tcPr>
            <w:tcW w:w="499" w:type="pct"/>
            <w:tcBorders>
              <w:top w:val="nil"/>
              <w:left w:val="nil"/>
              <w:bottom w:val="single" w:sz="4" w:space="0" w:color="auto"/>
              <w:right w:val="nil"/>
            </w:tcBorders>
            <w:shd w:val="clear" w:color="000000" w:fill="DDEBF7"/>
            <w:vAlign w:val="bottom"/>
            <w:hideMark/>
          </w:tcPr>
          <w:p w14:paraId="5B0F698C" w14:textId="77777777" w:rsidR="00432513" w:rsidRPr="00432513" w:rsidRDefault="00432513" w:rsidP="007E0F1E">
            <w:pPr>
              <w:spacing w:after="0" w:line="240" w:lineRule="auto"/>
              <w:jc w:val="right"/>
              <w:rPr>
                <w:rFonts w:ascii="Calibri" w:eastAsia="Times New Roman" w:hAnsi="Calibri" w:cs="Calibri"/>
                <w:b/>
                <w:bCs/>
                <w:color w:val="000000"/>
                <w:sz w:val="16"/>
                <w:szCs w:val="16"/>
              </w:rPr>
            </w:pPr>
            <w:r w:rsidRPr="00432513">
              <w:rPr>
                <w:rFonts w:ascii="Calibri" w:eastAsia="Times New Roman" w:hAnsi="Calibri" w:cs="Calibri"/>
                <w:b/>
                <w:bCs/>
                <w:color w:val="000000"/>
                <w:sz w:val="16"/>
                <w:szCs w:val="16"/>
              </w:rPr>
              <w:t>01/07/2023 a 30/09/2023</w:t>
            </w:r>
          </w:p>
        </w:tc>
        <w:tc>
          <w:tcPr>
            <w:tcW w:w="749" w:type="pct"/>
            <w:tcBorders>
              <w:top w:val="nil"/>
              <w:left w:val="nil"/>
              <w:bottom w:val="single" w:sz="4" w:space="0" w:color="auto"/>
              <w:right w:val="nil"/>
            </w:tcBorders>
            <w:shd w:val="clear" w:color="000000" w:fill="DDEBF7"/>
            <w:vAlign w:val="bottom"/>
            <w:hideMark/>
          </w:tcPr>
          <w:p w14:paraId="79510C5A" w14:textId="77777777" w:rsidR="00432513" w:rsidRPr="00432513" w:rsidRDefault="00432513" w:rsidP="007E0F1E">
            <w:pPr>
              <w:spacing w:after="0" w:line="240" w:lineRule="auto"/>
              <w:jc w:val="right"/>
              <w:rPr>
                <w:rFonts w:ascii="Calibri" w:eastAsia="Times New Roman" w:hAnsi="Calibri" w:cs="Calibri"/>
                <w:b/>
                <w:bCs/>
                <w:color w:val="000000"/>
                <w:sz w:val="16"/>
                <w:szCs w:val="16"/>
              </w:rPr>
            </w:pPr>
            <w:r w:rsidRPr="00432513">
              <w:rPr>
                <w:rFonts w:ascii="Calibri" w:eastAsia="Times New Roman" w:hAnsi="Calibri" w:cs="Calibri"/>
                <w:b/>
                <w:bCs/>
                <w:color w:val="000000"/>
                <w:sz w:val="16"/>
                <w:szCs w:val="16"/>
              </w:rPr>
              <w:t>01/01/2023 a 30/09/2023</w:t>
            </w:r>
          </w:p>
        </w:tc>
        <w:tc>
          <w:tcPr>
            <w:tcW w:w="626" w:type="pct"/>
            <w:tcBorders>
              <w:top w:val="nil"/>
              <w:left w:val="nil"/>
              <w:bottom w:val="single" w:sz="4" w:space="0" w:color="auto"/>
              <w:right w:val="nil"/>
            </w:tcBorders>
            <w:shd w:val="clear" w:color="000000" w:fill="DDEBF7"/>
            <w:vAlign w:val="bottom"/>
            <w:hideMark/>
          </w:tcPr>
          <w:p w14:paraId="3553D97F" w14:textId="77777777" w:rsidR="00432513" w:rsidRPr="00432513" w:rsidRDefault="00432513" w:rsidP="007E0F1E">
            <w:pPr>
              <w:spacing w:after="0" w:line="240" w:lineRule="auto"/>
              <w:jc w:val="right"/>
              <w:rPr>
                <w:rFonts w:ascii="Calibri" w:eastAsia="Times New Roman" w:hAnsi="Calibri" w:cs="Calibri"/>
                <w:b/>
                <w:bCs/>
                <w:color w:val="000000"/>
                <w:sz w:val="16"/>
                <w:szCs w:val="16"/>
              </w:rPr>
            </w:pPr>
            <w:r w:rsidRPr="00432513">
              <w:rPr>
                <w:rFonts w:ascii="Calibri" w:eastAsia="Times New Roman" w:hAnsi="Calibri" w:cs="Calibri"/>
                <w:b/>
                <w:bCs/>
                <w:color w:val="000000"/>
                <w:sz w:val="16"/>
                <w:szCs w:val="16"/>
              </w:rPr>
              <w:t>01/07/2022 a 30/09/2022</w:t>
            </w:r>
          </w:p>
        </w:tc>
        <w:tc>
          <w:tcPr>
            <w:tcW w:w="624" w:type="pct"/>
            <w:tcBorders>
              <w:top w:val="nil"/>
              <w:left w:val="nil"/>
              <w:bottom w:val="single" w:sz="4" w:space="0" w:color="auto"/>
              <w:right w:val="nil"/>
            </w:tcBorders>
            <w:shd w:val="clear" w:color="000000" w:fill="DDEBF7"/>
            <w:vAlign w:val="bottom"/>
            <w:hideMark/>
          </w:tcPr>
          <w:p w14:paraId="6CCBC044" w14:textId="77777777" w:rsidR="00432513" w:rsidRPr="00432513" w:rsidRDefault="00432513" w:rsidP="007E0F1E">
            <w:pPr>
              <w:spacing w:after="0" w:line="240" w:lineRule="auto"/>
              <w:jc w:val="right"/>
              <w:rPr>
                <w:rFonts w:ascii="Calibri" w:eastAsia="Times New Roman" w:hAnsi="Calibri" w:cs="Calibri"/>
                <w:b/>
                <w:bCs/>
                <w:color w:val="000000"/>
                <w:sz w:val="16"/>
                <w:szCs w:val="16"/>
              </w:rPr>
            </w:pPr>
            <w:r w:rsidRPr="00432513">
              <w:rPr>
                <w:rFonts w:ascii="Calibri" w:eastAsia="Times New Roman" w:hAnsi="Calibri" w:cs="Calibri"/>
                <w:b/>
                <w:bCs/>
                <w:color w:val="000000"/>
                <w:sz w:val="16"/>
                <w:szCs w:val="16"/>
              </w:rPr>
              <w:t>01/01/2022 a 30/09/2022</w:t>
            </w:r>
          </w:p>
        </w:tc>
      </w:tr>
      <w:tr w:rsidR="007E0F1E" w:rsidRPr="00432513" w14:paraId="1E1A3E99" w14:textId="77777777" w:rsidTr="007E0F1E">
        <w:trPr>
          <w:trHeight w:val="284"/>
        </w:trPr>
        <w:tc>
          <w:tcPr>
            <w:tcW w:w="2503" w:type="pct"/>
            <w:tcBorders>
              <w:top w:val="nil"/>
              <w:left w:val="nil"/>
              <w:bottom w:val="nil"/>
              <w:right w:val="nil"/>
            </w:tcBorders>
            <w:shd w:val="clear" w:color="auto" w:fill="auto"/>
            <w:noWrap/>
            <w:vAlign w:val="center"/>
            <w:hideMark/>
          </w:tcPr>
          <w:p w14:paraId="787F13C0" w14:textId="16F54998" w:rsidR="00432513" w:rsidRPr="00432513" w:rsidRDefault="00432513" w:rsidP="00432513">
            <w:pPr>
              <w:spacing w:after="0" w:line="240" w:lineRule="auto"/>
              <w:rPr>
                <w:rFonts w:ascii="Calibri" w:eastAsia="Times New Roman" w:hAnsi="Calibri" w:cs="Calibri"/>
                <w:sz w:val="16"/>
                <w:szCs w:val="16"/>
              </w:rPr>
            </w:pPr>
            <w:r w:rsidRPr="00432513">
              <w:rPr>
                <w:rFonts w:ascii="Calibri" w:eastAsia="Times New Roman" w:hAnsi="Calibri" w:cs="Calibri"/>
                <w:sz w:val="16"/>
                <w:szCs w:val="16"/>
              </w:rPr>
              <w:t>Assessoria, Consultoria, Locação de mão-de-obra, limpeza, vigilância e TI</w:t>
            </w:r>
            <w:r w:rsidR="00CD013C">
              <w:rPr>
                <w:rFonts w:ascii="Calibri" w:eastAsia="Times New Roman" w:hAnsi="Calibri" w:cs="Calibri"/>
                <w:sz w:val="16"/>
                <w:szCs w:val="16"/>
              </w:rPr>
              <w:t>C</w:t>
            </w:r>
          </w:p>
        </w:tc>
        <w:tc>
          <w:tcPr>
            <w:tcW w:w="499" w:type="pct"/>
            <w:tcBorders>
              <w:top w:val="nil"/>
              <w:left w:val="nil"/>
              <w:bottom w:val="nil"/>
              <w:right w:val="nil"/>
            </w:tcBorders>
            <w:shd w:val="clear" w:color="auto" w:fill="auto"/>
            <w:vAlign w:val="center"/>
            <w:hideMark/>
          </w:tcPr>
          <w:p w14:paraId="3E25B75E" w14:textId="1600D506"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(6.178.838)</w:t>
            </w:r>
          </w:p>
        </w:tc>
        <w:tc>
          <w:tcPr>
            <w:tcW w:w="749" w:type="pct"/>
            <w:tcBorders>
              <w:top w:val="nil"/>
              <w:left w:val="nil"/>
              <w:bottom w:val="nil"/>
              <w:right w:val="nil"/>
            </w:tcBorders>
            <w:shd w:val="clear" w:color="auto" w:fill="auto"/>
            <w:vAlign w:val="center"/>
            <w:hideMark/>
          </w:tcPr>
          <w:p w14:paraId="47F86C7C" w14:textId="77777777"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(16.718.331)</w:t>
            </w:r>
          </w:p>
        </w:tc>
        <w:tc>
          <w:tcPr>
            <w:tcW w:w="626" w:type="pct"/>
            <w:tcBorders>
              <w:top w:val="nil"/>
              <w:left w:val="nil"/>
              <w:bottom w:val="nil"/>
              <w:right w:val="nil"/>
            </w:tcBorders>
            <w:shd w:val="clear" w:color="auto" w:fill="auto"/>
            <w:vAlign w:val="center"/>
            <w:hideMark/>
          </w:tcPr>
          <w:p w14:paraId="2066BAFF" w14:textId="38F9055F"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(3.707.662)</w:t>
            </w:r>
          </w:p>
        </w:tc>
        <w:tc>
          <w:tcPr>
            <w:tcW w:w="624" w:type="pct"/>
            <w:tcBorders>
              <w:top w:val="nil"/>
              <w:left w:val="nil"/>
              <w:bottom w:val="nil"/>
              <w:right w:val="nil"/>
            </w:tcBorders>
            <w:shd w:val="clear" w:color="auto" w:fill="auto"/>
            <w:vAlign w:val="center"/>
            <w:hideMark/>
          </w:tcPr>
          <w:p w14:paraId="20209C55" w14:textId="537272D6"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(13.455.127)</w:t>
            </w:r>
          </w:p>
        </w:tc>
      </w:tr>
      <w:tr w:rsidR="007E0F1E" w:rsidRPr="00432513" w14:paraId="51546420" w14:textId="77777777" w:rsidTr="007E0F1E">
        <w:trPr>
          <w:trHeight w:val="284"/>
        </w:trPr>
        <w:tc>
          <w:tcPr>
            <w:tcW w:w="2503" w:type="pct"/>
            <w:tcBorders>
              <w:top w:val="nil"/>
              <w:left w:val="nil"/>
              <w:bottom w:val="nil"/>
              <w:right w:val="nil"/>
            </w:tcBorders>
            <w:shd w:val="clear" w:color="auto" w:fill="auto"/>
            <w:noWrap/>
            <w:vAlign w:val="center"/>
            <w:hideMark/>
          </w:tcPr>
          <w:p w14:paraId="6FE045A0" w14:textId="77777777" w:rsidR="00432513" w:rsidRPr="00432513" w:rsidRDefault="00432513" w:rsidP="00432513">
            <w:pPr>
              <w:spacing w:after="0" w:line="240" w:lineRule="auto"/>
              <w:rPr>
                <w:rFonts w:ascii="Calibri" w:eastAsia="Times New Roman" w:hAnsi="Calibri" w:cs="Calibri"/>
                <w:sz w:val="16"/>
                <w:szCs w:val="16"/>
              </w:rPr>
            </w:pPr>
            <w:r w:rsidRPr="00432513">
              <w:rPr>
                <w:rFonts w:ascii="Calibri" w:eastAsia="Times New Roman" w:hAnsi="Calibri" w:cs="Calibri"/>
                <w:sz w:val="16"/>
                <w:szCs w:val="16"/>
              </w:rPr>
              <w:t>Custas judiciais</w:t>
            </w:r>
          </w:p>
        </w:tc>
        <w:tc>
          <w:tcPr>
            <w:tcW w:w="499" w:type="pct"/>
            <w:tcBorders>
              <w:top w:val="nil"/>
              <w:left w:val="nil"/>
              <w:bottom w:val="nil"/>
              <w:right w:val="nil"/>
            </w:tcBorders>
            <w:shd w:val="clear" w:color="auto" w:fill="auto"/>
            <w:vAlign w:val="center"/>
            <w:hideMark/>
          </w:tcPr>
          <w:p w14:paraId="09DC075C" w14:textId="444FDE36"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(159.697)</w:t>
            </w:r>
          </w:p>
        </w:tc>
        <w:tc>
          <w:tcPr>
            <w:tcW w:w="749" w:type="pct"/>
            <w:tcBorders>
              <w:top w:val="nil"/>
              <w:left w:val="nil"/>
              <w:bottom w:val="nil"/>
              <w:right w:val="nil"/>
            </w:tcBorders>
            <w:shd w:val="clear" w:color="auto" w:fill="auto"/>
            <w:vAlign w:val="center"/>
            <w:hideMark/>
          </w:tcPr>
          <w:p w14:paraId="59130E31" w14:textId="470C8925"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(645.174)</w:t>
            </w:r>
          </w:p>
        </w:tc>
        <w:tc>
          <w:tcPr>
            <w:tcW w:w="626" w:type="pct"/>
            <w:tcBorders>
              <w:top w:val="nil"/>
              <w:left w:val="nil"/>
              <w:bottom w:val="nil"/>
              <w:right w:val="nil"/>
            </w:tcBorders>
            <w:shd w:val="clear" w:color="auto" w:fill="auto"/>
            <w:vAlign w:val="center"/>
            <w:hideMark/>
          </w:tcPr>
          <w:p w14:paraId="4B14495D" w14:textId="46F62DE0"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(240.423)</w:t>
            </w:r>
          </w:p>
        </w:tc>
        <w:tc>
          <w:tcPr>
            <w:tcW w:w="624" w:type="pct"/>
            <w:tcBorders>
              <w:top w:val="nil"/>
              <w:left w:val="nil"/>
              <w:bottom w:val="nil"/>
              <w:right w:val="nil"/>
            </w:tcBorders>
            <w:shd w:val="clear" w:color="auto" w:fill="auto"/>
            <w:vAlign w:val="center"/>
            <w:hideMark/>
          </w:tcPr>
          <w:p w14:paraId="644F4D46" w14:textId="6D4AD79E"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(425.608)</w:t>
            </w:r>
          </w:p>
        </w:tc>
      </w:tr>
      <w:tr w:rsidR="007E0F1E" w:rsidRPr="00432513" w14:paraId="369AD7FE" w14:textId="77777777" w:rsidTr="007E0F1E">
        <w:trPr>
          <w:trHeight w:val="284"/>
        </w:trPr>
        <w:tc>
          <w:tcPr>
            <w:tcW w:w="2503" w:type="pct"/>
            <w:tcBorders>
              <w:top w:val="nil"/>
              <w:left w:val="nil"/>
              <w:bottom w:val="nil"/>
              <w:right w:val="nil"/>
            </w:tcBorders>
            <w:shd w:val="clear" w:color="auto" w:fill="auto"/>
            <w:noWrap/>
            <w:vAlign w:val="center"/>
            <w:hideMark/>
          </w:tcPr>
          <w:p w14:paraId="2D91F678" w14:textId="77777777" w:rsidR="00432513" w:rsidRPr="00432513" w:rsidRDefault="00432513" w:rsidP="00432513">
            <w:pPr>
              <w:spacing w:after="0" w:line="240" w:lineRule="auto"/>
              <w:rPr>
                <w:rFonts w:ascii="Calibri" w:eastAsia="Times New Roman" w:hAnsi="Calibri" w:cs="Calibri"/>
                <w:sz w:val="16"/>
                <w:szCs w:val="16"/>
              </w:rPr>
            </w:pPr>
            <w:r w:rsidRPr="00432513">
              <w:rPr>
                <w:rFonts w:ascii="Calibri" w:eastAsia="Times New Roman" w:hAnsi="Calibri" w:cs="Calibri"/>
                <w:sz w:val="16"/>
                <w:szCs w:val="16"/>
              </w:rPr>
              <w:t>Impostos e Taxas</w:t>
            </w:r>
          </w:p>
        </w:tc>
        <w:tc>
          <w:tcPr>
            <w:tcW w:w="499" w:type="pct"/>
            <w:tcBorders>
              <w:top w:val="nil"/>
              <w:left w:val="nil"/>
              <w:bottom w:val="nil"/>
              <w:right w:val="nil"/>
            </w:tcBorders>
            <w:shd w:val="clear" w:color="auto" w:fill="auto"/>
            <w:vAlign w:val="center"/>
            <w:hideMark/>
          </w:tcPr>
          <w:p w14:paraId="53A92113" w14:textId="6B3EC228"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(368.172)</w:t>
            </w:r>
          </w:p>
        </w:tc>
        <w:tc>
          <w:tcPr>
            <w:tcW w:w="749" w:type="pct"/>
            <w:tcBorders>
              <w:top w:val="nil"/>
              <w:left w:val="nil"/>
              <w:bottom w:val="nil"/>
              <w:right w:val="nil"/>
            </w:tcBorders>
            <w:shd w:val="clear" w:color="auto" w:fill="auto"/>
            <w:vAlign w:val="center"/>
            <w:hideMark/>
          </w:tcPr>
          <w:p w14:paraId="1A66BAAF" w14:textId="61AB58D0"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(1.143.089)</w:t>
            </w:r>
          </w:p>
        </w:tc>
        <w:tc>
          <w:tcPr>
            <w:tcW w:w="626" w:type="pct"/>
            <w:tcBorders>
              <w:top w:val="nil"/>
              <w:left w:val="nil"/>
              <w:bottom w:val="nil"/>
              <w:right w:val="nil"/>
            </w:tcBorders>
            <w:shd w:val="clear" w:color="auto" w:fill="auto"/>
            <w:vAlign w:val="center"/>
            <w:hideMark/>
          </w:tcPr>
          <w:p w14:paraId="72148AD0" w14:textId="057B0D24"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(9.386)</w:t>
            </w:r>
          </w:p>
        </w:tc>
        <w:tc>
          <w:tcPr>
            <w:tcW w:w="624" w:type="pct"/>
            <w:tcBorders>
              <w:top w:val="nil"/>
              <w:left w:val="nil"/>
              <w:bottom w:val="nil"/>
              <w:right w:val="nil"/>
            </w:tcBorders>
            <w:shd w:val="clear" w:color="auto" w:fill="auto"/>
            <w:vAlign w:val="center"/>
            <w:hideMark/>
          </w:tcPr>
          <w:p w14:paraId="191E3318" w14:textId="5CB3CEEE"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(35.234)</w:t>
            </w:r>
          </w:p>
        </w:tc>
      </w:tr>
      <w:tr w:rsidR="007E0F1E" w:rsidRPr="00432513" w14:paraId="2600A238" w14:textId="77777777" w:rsidTr="007E0F1E">
        <w:trPr>
          <w:trHeight w:val="284"/>
        </w:trPr>
        <w:tc>
          <w:tcPr>
            <w:tcW w:w="2503" w:type="pct"/>
            <w:tcBorders>
              <w:top w:val="nil"/>
              <w:left w:val="nil"/>
              <w:bottom w:val="nil"/>
              <w:right w:val="nil"/>
            </w:tcBorders>
            <w:shd w:val="clear" w:color="auto" w:fill="auto"/>
            <w:noWrap/>
            <w:vAlign w:val="center"/>
            <w:hideMark/>
          </w:tcPr>
          <w:p w14:paraId="6D5CEE8E" w14:textId="77777777" w:rsidR="00432513" w:rsidRPr="00432513" w:rsidRDefault="00432513" w:rsidP="00432513">
            <w:pPr>
              <w:spacing w:after="0" w:line="240" w:lineRule="auto"/>
              <w:rPr>
                <w:rFonts w:ascii="Calibri" w:eastAsia="Times New Roman" w:hAnsi="Calibri" w:cs="Calibri"/>
                <w:sz w:val="16"/>
                <w:szCs w:val="16"/>
              </w:rPr>
            </w:pPr>
            <w:r w:rsidRPr="00432513">
              <w:rPr>
                <w:rFonts w:ascii="Calibri" w:eastAsia="Times New Roman" w:hAnsi="Calibri" w:cs="Calibri"/>
                <w:sz w:val="16"/>
                <w:szCs w:val="16"/>
              </w:rPr>
              <w:t>Energia, Água e Telecomunicações</w:t>
            </w:r>
          </w:p>
        </w:tc>
        <w:tc>
          <w:tcPr>
            <w:tcW w:w="499" w:type="pct"/>
            <w:tcBorders>
              <w:top w:val="nil"/>
              <w:left w:val="nil"/>
              <w:bottom w:val="nil"/>
              <w:right w:val="nil"/>
            </w:tcBorders>
            <w:shd w:val="clear" w:color="auto" w:fill="auto"/>
            <w:vAlign w:val="center"/>
            <w:hideMark/>
          </w:tcPr>
          <w:p w14:paraId="2138C223" w14:textId="79166AC8"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(169.749)</w:t>
            </w:r>
          </w:p>
        </w:tc>
        <w:tc>
          <w:tcPr>
            <w:tcW w:w="749" w:type="pct"/>
            <w:tcBorders>
              <w:top w:val="nil"/>
              <w:left w:val="nil"/>
              <w:bottom w:val="nil"/>
              <w:right w:val="nil"/>
            </w:tcBorders>
            <w:shd w:val="clear" w:color="auto" w:fill="auto"/>
            <w:vAlign w:val="center"/>
            <w:hideMark/>
          </w:tcPr>
          <w:p w14:paraId="197C78A2" w14:textId="6C0B7131"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(623.690)</w:t>
            </w:r>
          </w:p>
        </w:tc>
        <w:tc>
          <w:tcPr>
            <w:tcW w:w="626" w:type="pct"/>
            <w:tcBorders>
              <w:top w:val="nil"/>
              <w:left w:val="nil"/>
              <w:bottom w:val="nil"/>
              <w:right w:val="nil"/>
            </w:tcBorders>
            <w:shd w:val="clear" w:color="auto" w:fill="auto"/>
            <w:vAlign w:val="center"/>
            <w:hideMark/>
          </w:tcPr>
          <w:p w14:paraId="572C9001" w14:textId="0E024C6E"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(51.952)</w:t>
            </w:r>
          </w:p>
        </w:tc>
        <w:tc>
          <w:tcPr>
            <w:tcW w:w="624" w:type="pct"/>
            <w:tcBorders>
              <w:top w:val="nil"/>
              <w:left w:val="nil"/>
              <w:bottom w:val="nil"/>
              <w:right w:val="nil"/>
            </w:tcBorders>
            <w:shd w:val="clear" w:color="auto" w:fill="auto"/>
            <w:vAlign w:val="center"/>
            <w:hideMark/>
          </w:tcPr>
          <w:p w14:paraId="639D5632" w14:textId="093AD388"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(177.215)</w:t>
            </w:r>
          </w:p>
        </w:tc>
      </w:tr>
      <w:tr w:rsidR="007E0F1E" w:rsidRPr="00432513" w14:paraId="5C9320F1" w14:textId="77777777" w:rsidTr="007E0F1E">
        <w:trPr>
          <w:trHeight w:val="284"/>
        </w:trPr>
        <w:tc>
          <w:tcPr>
            <w:tcW w:w="2503" w:type="pct"/>
            <w:tcBorders>
              <w:top w:val="nil"/>
              <w:left w:val="nil"/>
              <w:bottom w:val="nil"/>
              <w:right w:val="nil"/>
            </w:tcBorders>
            <w:shd w:val="clear" w:color="auto" w:fill="auto"/>
            <w:noWrap/>
            <w:vAlign w:val="center"/>
            <w:hideMark/>
          </w:tcPr>
          <w:p w14:paraId="015C00F6" w14:textId="77777777" w:rsidR="00432513" w:rsidRPr="00432513" w:rsidRDefault="00432513" w:rsidP="00432513">
            <w:pPr>
              <w:spacing w:after="0" w:line="240" w:lineRule="auto"/>
              <w:rPr>
                <w:rFonts w:ascii="Calibri" w:eastAsia="Times New Roman" w:hAnsi="Calibri" w:cs="Calibri"/>
                <w:sz w:val="16"/>
                <w:szCs w:val="16"/>
              </w:rPr>
            </w:pPr>
            <w:r w:rsidRPr="00432513">
              <w:rPr>
                <w:rFonts w:ascii="Calibri" w:eastAsia="Times New Roman" w:hAnsi="Calibri" w:cs="Calibri"/>
                <w:sz w:val="16"/>
                <w:szCs w:val="16"/>
              </w:rPr>
              <w:t>Locações</w:t>
            </w:r>
          </w:p>
        </w:tc>
        <w:tc>
          <w:tcPr>
            <w:tcW w:w="499" w:type="pct"/>
            <w:tcBorders>
              <w:top w:val="nil"/>
              <w:left w:val="nil"/>
              <w:bottom w:val="nil"/>
              <w:right w:val="nil"/>
            </w:tcBorders>
            <w:shd w:val="clear" w:color="auto" w:fill="auto"/>
            <w:vAlign w:val="center"/>
            <w:hideMark/>
          </w:tcPr>
          <w:p w14:paraId="419D7CD6" w14:textId="30D1CB65"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(300.218)</w:t>
            </w:r>
          </w:p>
        </w:tc>
        <w:tc>
          <w:tcPr>
            <w:tcW w:w="749" w:type="pct"/>
            <w:tcBorders>
              <w:top w:val="nil"/>
              <w:left w:val="nil"/>
              <w:bottom w:val="nil"/>
              <w:right w:val="nil"/>
            </w:tcBorders>
            <w:shd w:val="clear" w:color="auto" w:fill="auto"/>
            <w:vAlign w:val="center"/>
            <w:hideMark/>
          </w:tcPr>
          <w:p w14:paraId="51CB02AC" w14:textId="7B74A400"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(495.282)</w:t>
            </w:r>
          </w:p>
        </w:tc>
        <w:tc>
          <w:tcPr>
            <w:tcW w:w="626" w:type="pct"/>
            <w:tcBorders>
              <w:top w:val="nil"/>
              <w:left w:val="nil"/>
              <w:bottom w:val="nil"/>
              <w:right w:val="nil"/>
            </w:tcBorders>
            <w:shd w:val="clear" w:color="auto" w:fill="auto"/>
            <w:vAlign w:val="center"/>
            <w:hideMark/>
          </w:tcPr>
          <w:p w14:paraId="7432591F" w14:textId="44C48AB0"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(1.017.836)</w:t>
            </w:r>
          </w:p>
        </w:tc>
        <w:tc>
          <w:tcPr>
            <w:tcW w:w="624" w:type="pct"/>
            <w:tcBorders>
              <w:top w:val="nil"/>
              <w:left w:val="nil"/>
              <w:bottom w:val="nil"/>
              <w:right w:val="nil"/>
            </w:tcBorders>
            <w:shd w:val="clear" w:color="auto" w:fill="auto"/>
            <w:vAlign w:val="center"/>
            <w:hideMark/>
          </w:tcPr>
          <w:p w14:paraId="4A91F5E5" w14:textId="430950FD"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(3.172.576)</w:t>
            </w:r>
          </w:p>
        </w:tc>
      </w:tr>
      <w:tr w:rsidR="007E0F1E" w:rsidRPr="00432513" w14:paraId="6221BE2A" w14:textId="77777777" w:rsidTr="007E0F1E">
        <w:trPr>
          <w:trHeight w:val="284"/>
        </w:trPr>
        <w:tc>
          <w:tcPr>
            <w:tcW w:w="2503" w:type="pct"/>
            <w:tcBorders>
              <w:top w:val="nil"/>
              <w:left w:val="nil"/>
              <w:bottom w:val="nil"/>
              <w:right w:val="nil"/>
            </w:tcBorders>
            <w:shd w:val="clear" w:color="auto" w:fill="auto"/>
            <w:noWrap/>
            <w:vAlign w:val="center"/>
            <w:hideMark/>
          </w:tcPr>
          <w:p w14:paraId="136393B9" w14:textId="77777777" w:rsidR="00432513" w:rsidRPr="00432513" w:rsidRDefault="00432513" w:rsidP="00432513">
            <w:pPr>
              <w:spacing w:after="0" w:line="240" w:lineRule="auto"/>
              <w:rPr>
                <w:rFonts w:ascii="Calibri" w:eastAsia="Times New Roman" w:hAnsi="Calibri" w:cs="Calibri"/>
                <w:sz w:val="16"/>
                <w:szCs w:val="16"/>
              </w:rPr>
            </w:pPr>
            <w:r w:rsidRPr="00432513">
              <w:rPr>
                <w:rFonts w:ascii="Calibri" w:eastAsia="Times New Roman" w:hAnsi="Calibri" w:cs="Calibri"/>
                <w:sz w:val="16"/>
                <w:szCs w:val="16"/>
              </w:rPr>
              <w:t>Material de Expediente e Combustíveis</w:t>
            </w:r>
          </w:p>
        </w:tc>
        <w:tc>
          <w:tcPr>
            <w:tcW w:w="499" w:type="pct"/>
            <w:tcBorders>
              <w:top w:val="nil"/>
              <w:left w:val="nil"/>
              <w:bottom w:val="nil"/>
              <w:right w:val="nil"/>
            </w:tcBorders>
            <w:shd w:val="clear" w:color="auto" w:fill="auto"/>
            <w:vAlign w:val="center"/>
            <w:hideMark/>
          </w:tcPr>
          <w:p w14:paraId="6E26CF56" w14:textId="5774C596"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(105.355)</w:t>
            </w:r>
          </w:p>
        </w:tc>
        <w:tc>
          <w:tcPr>
            <w:tcW w:w="749" w:type="pct"/>
            <w:tcBorders>
              <w:top w:val="nil"/>
              <w:left w:val="nil"/>
              <w:bottom w:val="nil"/>
              <w:right w:val="nil"/>
            </w:tcBorders>
            <w:shd w:val="clear" w:color="auto" w:fill="auto"/>
            <w:vAlign w:val="center"/>
            <w:hideMark/>
          </w:tcPr>
          <w:p w14:paraId="61ECF9BF" w14:textId="35CCF6DE"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(229.130)</w:t>
            </w:r>
          </w:p>
        </w:tc>
        <w:tc>
          <w:tcPr>
            <w:tcW w:w="626" w:type="pct"/>
            <w:tcBorders>
              <w:top w:val="nil"/>
              <w:left w:val="nil"/>
              <w:bottom w:val="nil"/>
              <w:right w:val="nil"/>
            </w:tcBorders>
            <w:shd w:val="clear" w:color="auto" w:fill="auto"/>
            <w:vAlign w:val="center"/>
            <w:hideMark/>
          </w:tcPr>
          <w:p w14:paraId="5B35F69E" w14:textId="1327614B"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(66.683)</w:t>
            </w:r>
          </w:p>
        </w:tc>
        <w:tc>
          <w:tcPr>
            <w:tcW w:w="624" w:type="pct"/>
            <w:tcBorders>
              <w:top w:val="nil"/>
              <w:left w:val="nil"/>
              <w:bottom w:val="nil"/>
              <w:right w:val="nil"/>
            </w:tcBorders>
            <w:shd w:val="clear" w:color="auto" w:fill="auto"/>
            <w:vAlign w:val="center"/>
            <w:hideMark/>
          </w:tcPr>
          <w:p w14:paraId="4042EA42" w14:textId="68CC2806" w:rsidR="00432513" w:rsidRPr="00432513" w:rsidRDefault="00432513" w:rsidP="007E0F1E">
            <w:pPr>
              <w:spacing w:after="0" w:line="240" w:lineRule="auto"/>
              <w:jc w:val="right"/>
              <w:rPr>
                <w:rFonts w:ascii="Calibri" w:eastAsia="Times New Roman" w:hAnsi="Calibri" w:cs="Calibri"/>
                <w:sz w:val="16"/>
                <w:szCs w:val="16"/>
              </w:rPr>
            </w:pPr>
            <w:r w:rsidRPr="00432513">
              <w:rPr>
                <w:rFonts w:ascii="Calibri" w:eastAsia="Times New Roman" w:hAnsi="Calibri" w:cs="Calibri"/>
                <w:sz w:val="16"/>
                <w:szCs w:val="16"/>
              </w:rPr>
              <w:t xml:space="preserve">    (188.130)</w:t>
            </w:r>
          </w:p>
        </w:tc>
      </w:tr>
      <w:tr w:rsidR="00103D06" w:rsidRPr="00432513" w14:paraId="4CC51042" w14:textId="77777777" w:rsidTr="007E0F1E">
        <w:trPr>
          <w:trHeight w:val="284"/>
        </w:trPr>
        <w:tc>
          <w:tcPr>
            <w:tcW w:w="2503" w:type="pct"/>
            <w:tcBorders>
              <w:top w:val="single" w:sz="4" w:space="0" w:color="auto"/>
              <w:left w:val="nil"/>
              <w:bottom w:val="single" w:sz="4" w:space="0" w:color="auto"/>
              <w:right w:val="nil"/>
            </w:tcBorders>
            <w:shd w:val="clear" w:color="000000" w:fill="DDEBF7"/>
            <w:noWrap/>
            <w:vAlign w:val="center"/>
            <w:hideMark/>
          </w:tcPr>
          <w:p w14:paraId="43894971" w14:textId="77777777" w:rsidR="00432513" w:rsidRPr="00432513" w:rsidRDefault="00432513" w:rsidP="00432513">
            <w:pPr>
              <w:spacing w:after="0" w:line="240" w:lineRule="auto"/>
              <w:rPr>
                <w:rFonts w:ascii="Calibri" w:eastAsia="Times New Roman" w:hAnsi="Calibri" w:cs="Calibri"/>
                <w:b/>
                <w:bCs/>
                <w:sz w:val="16"/>
                <w:szCs w:val="16"/>
              </w:rPr>
            </w:pPr>
            <w:r w:rsidRPr="00432513">
              <w:rPr>
                <w:rFonts w:ascii="Calibri" w:eastAsia="Times New Roman" w:hAnsi="Calibri" w:cs="Calibri"/>
                <w:b/>
                <w:bCs/>
                <w:sz w:val="16"/>
                <w:szCs w:val="16"/>
              </w:rPr>
              <w:t xml:space="preserve">TOTAL </w:t>
            </w:r>
          </w:p>
        </w:tc>
        <w:tc>
          <w:tcPr>
            <w:tcW w:w="499" w:type="pct"/>
            <w:tcBorders>
              <w:top w:val="single" w:sz="4" w:space="0" w:color="auto"/>
              <w:left w:val="nil"/>
              <w:bottom w:val="single" w:sz="4" w:space="0" w:color="auto"/>
              <w:right w:val="nil"/>
            </w:tcBorders>
            <w:shd w:val="clear" w:color="000000" w:fill="DDEBF7"/>
            <w:noWrap/>
            <w:vAlign w:val="center"/>
            <w:hideMark/>
          </w:tcPr>
          <w:p w14:paraId="04D35B61" w14:textId="7B286DB4" w:rsidR="00432513" w:rsidRPr="00432513" w:rsidRDefault="00432513" w:rsidP="007E0F1E">
            <w:pPr>
              <w:spacing w:after="0" w:line="240" w:lineRule="auto"/>
              <w:jc w:val="right"/>
              <w:rPr>
                <w:rFonts w:ascii="Calibri" w:eastAsia="Times New Roman" w:hAnsi="Calibri" w:cs="Calibri"/>
                <w:b/>
                <w:bCs/>
                <w:sz w:val="16"/>
                <w:szCs w:val="16"/>
              </w:rPr>
            </w:pPr>
            <w:r w:rsidRPr="00432513">
              <w:rPr>
                <w:rFonts w:ascii="Calibri" w:eastAsia="Times New Roman" w:hAnsi="Calibri" w:cs="Calibri"/>
                <w:b/>
                <w:bCs/>
                <w:sz w:val="16"/>
                <w:szCs w:val="16"/>
              </w:rPr>
              <w:t>(7.282.028)</w:t>
            </w:r>
          </w:p>
        </w:tc>
        <w:tc>
          <w:tcPr>
            <w:tcW w:w="749" w:type="pct"/>
            <w:tcBorders>
              <w:top w:val="single" w:sz="4" w:space="0" w:color="auto"/>
              <w:left w:val="nil"/>
              <w:bottom w:val="single" w:sz="4" w:space="0" w:color="auto"/>
              <w:right w:val="nil"/>
            </w:tcBorders>
            <w:shd w:val="clear" w:color="000000" w:fill="DDEBF7"/>
            <w:noWrap/>
            <w:vAlign w:val="center"/>
            <w:hideMark/>
          </w:tcPr>
          <w:p w14:paraId="3B655E39" w14:textId="77777777" w:rsidR="00432513" w:rsidRPr="00432513" w:rsidRDefault="00432513" w:rsidP="007E0F1E">
            <w:pPr>
              <w:spacing w:after="0" w:line="240" w:lineRule="auto"/>
              <w:jc w:val="right"/>
              <w:rPr>
                <w:rFonts w:ascii="Calibri" w:eastAsia="Times New Roman" w:hAnsi="Calibri" w:cs="Calibri"/>
                <w:b/>
                <w:bCs/>
                <w:sz w:val="16"/>
                <w:szCs w:val="16"/>
              </w:rPr>
            </w:pPr>
            <w:r w:rsidRPr="00432513">
              <w:rPr>
                <w:rFonts w:ascii="Calibri" w:eastAsia="Times New Roman" w:hAnsi="Calibri" w:cs="Calibri"/>
                <w:b/>
                <w:bCs/>
                <w:sz w:val="16"/>
                <w:szCs w:val="16"/>
              </w:rPr>
              <w:t xml:space="preserve">                 (19.854.695)</w:t>
            </w:r>
          </w:p>
        </w:tc>
        <w:tc>
          <w:tcPr>
            <w:tcW w:w="626" w:type="pct"/>
            <w:tcBorders>
              <w:top w:val="single" w:sz="4" w:space="0" w:color="auto"/>
              <w:left w:val="nil"/>
              <w:bottom w:val="single" w:sz="4" w:space="0" w:color="auto"/>
              <w:right w:val="nil"/>
            </w:tcBorders>
            <w:shd w:val="clear" w:color="000000" w:fill="DDEBF7"/>
            <w:noWrap/>
            <w:vAlign w:val="center"/>
            <w:hideMark/>
          </w:tcPr>
          <w:p w14:paraId="3ADC7D36" w14:textId="59059870" w:rsidR="00432513" w:rsidRPr="00432513" w:rsidRDefault="00432513" w:rsidP="007E0F1E">
            <w:pPr>
              <w:spacing w:after="0" w:line="240" w:lineRule="auto"/>
              <w:jc w:val="right"/>
              <w:rPr>
                <w:rFonts w:ascii="Calibri" w:eastAsia="Times New Roman" w:hAnsi="Calibri" w:cs="Calibri"/>
                <w:b/>
                <w:bCs/>
                <w:sz w:val="16"/>
                <w:szCs w:val="16"/>
              </w:rPr>
            </w:pPr>
            <w:r w:rsidRPr="00432513">
              <w:rPr>
                <w:rFonts w:ascii="Calibri" w:eastAsia="Times New Roman" w:hAnsi="Calibri" w:cs="Calibri"/>
                <w:b/>
                <w:bCs/>
                <w:sz w:val="16"/>
                <w:szCs w:val="16"/>
              </w:rPr>
              <w:t>(5.093.942)</w:t>
            </w:r>
          </w:p>
        </w:tc>
        <w:tc>
          <w:tcPr>
            <w:tcW w:w="624" w:type="pct"/>
            <w:tcBorders>
              <w:top w:val="single" w:sz="4" w:space="0" w:color="auto"/>
              <w:left w:val="nil"/>
              <w:bottom w:val="single" w:sz="4" w:space="0" w:color="auto"/>
              <w:right w:val="nil"/>
            </w:tcBorders>
            <w:shd w:val="clear" w:color="000000" w:fill="DDEBF7"/>
            <w:noWrap/>
            <w:vAlign w:val="center"/>
            <w:hideMark/>
          </w:tcPr>
          <w:p w14:paraId="37BC458D" w14:textId="707EAB7E" w:rsidR="00432513" w:rsidRPr="00432513" w:rsidRDefault="00432513" w:rsidP="007E0F1E">
            <w:pPr>
              <w:spacing w:after="0" w:line="240" w:lineRule="auto"/>
              <w:jc w:val="right"/>
              <w:rPr>
                <w:rFonts w:ascii="Calibri" w:eastAsia="Times New Roman" w:hAnsi="Calibri" w:cs="Calibri"/>
                <w:b/>
                <w:bCs/>
                <w:sz w:val="16"/>
                <w:szCs w:val="16"/>
              </w:rPr>
            </w:pPr>
            <w:r w:rsidRPr="00432513">
              <w:rPr>
                <w:rFonts w:ascii="Calibri" w:eastAsia="Times New Roman" w:hAnsi="Calibri" w:cs="Calibri"/>
                <w:b/>
                <w:bCs/>
                <w:sz w:val="16"/>
                <w:szCs w:val="16"/>
              </w:rPr>
              <w:t xml:space="preserve">    (17.453.890)</w:t>
            </w:r>
          </w:p>
        </w:tc>
      </w:tr>
    </w:tbl>
    <w:p w14:paraId="3DBB7346" w14:textId="521A2F12" w:rsidR="00960B77" w:rsidRPr="004B5C2B" w:rsidRDefault="00FF508E" w:rsidP="005B2977">
      <w:pPr>
        <w:spacing w:before="120"/>
        <w:jc w:val="both"/>
        <w:rPr>
          <w:rFonts w:cstheme="minorHAnsi"/>
          <w:sz w:val="20"/>
        </w:rPr>
      </w:pPr>
      <w:r>
        <w:rPr>
          <w:rFonts w:cstheme="minorHAnsi"/>
          <w:sz w:val="20"/>
        </w:rPr>
        <w:t>O</w:t>
      </w:r>
      <w:r w:rsidR="007E0F1E">
        <w:rPr>
          <w:rFonts w:cstheme="minorHAnsi"/>
          <w:sz w:val="20"/>
        </w:rPr>
        <w:t xml:space="preserve"> </w:t>
      </w:r>
      <w:r w:rsidR="00565C13">
        <w:rPr>
          <w:rFonts w:cstheme="minorHAnsi"/>
          <w:sz w:val="20"/>
        </w:rPr>
        <w:t xml:space="preserve">aumento </w:t>
      </w:r>
      <w:r w:rsidR="00104A69">
        <w:rPr>
          <w:rFonts w:cstheme="minorHAnsi"/>
          <w:sz w:val="20"/>
        </w:rPr>
        <w:t>na rubrica “</w:t>
      </w:r>
      <w:r w:rsidR="00104A69" w:rsidRPr="00104A69">
        <w:rPr>
          <w:rFonts w:cstheme="minorHAnsi"/>
          <w:sz w:val="20"/>
        </w:rPr>
        <w:t>Assessoria, Consultoria, Locação de mão-de-obra, limpeza, vigilância e TI</w:t>
      </w:r>
      <w:r w:rsidR="007A0601">
        <w:rPr>
          <w:rFonts w:cstheme="minorHAnsi"/>
          <w:sz w:val="20"/>
        </w:rPr>
        <w:t>C</w:t>
      </w:r>
      <w:r w:rsidR="00104A69">
        <w:rPr>
          <w:rFonts w:cstheme="minorHAnsi"/>
          <w:sz w:val="20"/>
        </w:rPr>
        <w:t>” deve-se</w:t>
      </w:r>
      <w:r w:rsidR="00676E44">
        <w:rPr>
          <w:rFonts w:cstheme="minorHAnsi"/>
          <w:sz w:val="20"/>
        </w:rPr>
        <w:t>, majo</w:t>
      </w:r>
      <w:r w:rsidR="00C73BB8">
        <w:rPr>
          <w:rFonts w:cstheme="minorHAnsi"/>
          <w:sz w:val="20"/>
        </w:rPr>
        <w:t>ritariamente,</w:t>
      </w:r>
      <w:r w:rsidR="00A70389">
        <w:rPr>
          <w:rFonts w:cstheme="minorHAnsi"/>
          <w:sz w:val="20"/>
        </w:rPr>
        <w:t xml:space="preserve"> às despesas oriundas da </w:t>
      </w:r>
      <w:r w:rsidR="00746729">
        <w:rPr>
          <w:rFonts w:cstheme="minorHAnsi"/>
          <w:sz w:val="20"/>
        </w:rPr>
        <w:t>filial</w:t>
      </w:r>
      <w:r w:rsidR="00A456AC">
        <w:rPr>
          <w:rFonts w:cstheme="minorHAnsi"/>
          <w:sz w:val="20"/>
        </w:rPr>
        <w:t xml:space="preserve"> da Infra S.A.</w:t>
      </w:r>
      <w:r w:rsidR="00C72719">
        <w:rPr>
          <w:rFonts w:cstheme="minorHAnsi"/>
          <w:sz w:val="20"/>
        </w:rPr>
        <w:t>, relativas à antiga EPL</w:t>
      </w:r>
      <w:r w:rsidR="00A70389">
        <w:rPr>
          <w:rFonts w:cstheme="minorHAnsi"/>
          <w:sz w:val="20"/>
        </w:rPr>
        <w:t xml:space="preserve">, como </w:t>
      </w:r>
      <w:r w:rsidR="00CF72E5">
        <w:rPr>
          <w:rFonts w:cstheme="minorHAnsi"/>
          <w:sz w:val="20"/>
        </w:rPr>
        <w:t xml:space="preserve">serviços </w:t>
      </w:r>
      <w:r w:rsidR="00704A03">
        <w:rPr>
          <w:rFonts w:cstheme="minorHAnsi"/>
          <w:sz w:val="20"/>
        </w:rPr>
        <w:t>de Tecnologia da Informação</w:t>
      </w:r>
      <w:r w:rsidR="007B3FB4">
        <w:rPr>
          <w:rFonts w:cstheme="minorHAnsi"/>
          <w:sz w:val="20"/>
        </w:rPr>
        <w:t xml:space="preserve">, </w:t>
      </w:r>
      <w:r w:rsidR="008C7183">
        <w:rPr>
          <w:rFonts w:cstheme="minorHAnsi"/>
          <w:sz w:val="20"/>
        </w:rPr>
        <w:t xml:space="preserve">operação de </w:t>
      </w:r>
      <w:r w:rsidR="00B02296">
        <w:rPr>
          <w:rFonts w:cstheme="minorHAnsi"/>
          <w:sz w:val="20"/>
        </w:rPr>
        <w:t xml:space="preserve">Central de </w:t>
      </w:r>
      <w:r w:rsidR="007954E8">
        <w:rPr>
          <w:rFonts w:cstheme="minorHAnsi"/>
          <w:sz w:val="20"/>
        </w:rPr>
        <w:t>Suporte Té</w:t>
      </w:r>
      <w:r w:rsidR="005F7995">
        <w:rPr>
          <w:rFonts w:cstheme="minorHAnsi"/>
          <w:sz w:val="20"/>
        </w:rPr>
        <w:t>cnico</w:t>
      </w:r>
      <w:r w:rsidR="00E33804">
        <w:rPr>
          <w:rFonts w:cstheme="minorHAnsi"/>
          <w:sz w:val="20"/>
        </w:rPr>
        <w:t xml:space="preserve">, </w:t>
      </w:r>
      <w:r w:rsidR="003C2B61">
        <w:rPr>
          <w:rFonts w:cstheme="minorHAnsi"/>
          <w:sz w:val="20"/>
        </w:rPr>
        <w:t xml:space="preserve">além da reforma </w:t>
      </w:r>
      <w:r w:rsidR="00D934CB">
        <w:rPr>
          <w:rFonts w:cstheme="minorHAnsi"/>
          <w:sz w:val="20"/>
        </w:rPr>
        <w:t>do imóvel da filial para entrega</w:t>
      </w:r>
      <w:r w:rsidR="00221290">
        <w:rPr>
          <w:rFonts w:cstheme="minorHAnsi"/>
          <w:sz w:val="20"/>
        </w:rPr>
        <w:t xml:space="preserve"> ao proprietário. </w:t>
      </w:r>
    </w:p>
    <w:p w14:paraId="7C6B4A46" w14:textId="72EE5EE5" w:rsidR="00E71553" w:rsidRPr="000E6031" w:rsidRDefault="00E71553" w:rsidP="005B2977">
      <w:pPr>
        <w:spacing w:before="120"/>
        <w:jc w:val="both"/>
        <w:rPr>
          <w:rFonts w:cstheme="minorHAnsi"/>
          <w:sz w:val="20"/>
        </w:rPr>
      </w:pPr>
      <w:r w:rsidRPr="000E6031">
        <w:rPr>
          <w:rFonts w:cstheme="minorHAnsi"/>
          <w:sz w:val="20"/>
        </w:rPr>
        <w:t xml:space="preserve">As despesas de Locação foram sensibilizadas pela adoção do CPC – 06 (R2), conforme Nota </w:t>
      </w:r>
      <w:r w:rsidR="00B92270" w:rsidRPr="000E6031">
        <w:rPr>
          <w:rFonts w:cstheme="minorHAnsi"/>
          <w:sz w:val="20"/>
        </w:rPr>
        <w:t>20</w:t>
      </w:r>
      <w:r w:rsidRPr="000E6031">
        <w:rPr>
          <w:rFonts w:cstheme="minorHAnsi"/>
          <w:sz w:val="20"/>
        </w:rPr>
        <w:t>.</w:t>
      </w:r>
    </w:p>
    <w:p w14:paraId="04D01922" w14:textId="77777777" w:rsidR="00981131" w:rsidRPr="000E6031" w:rsidRDefault="00981131" w:rsidP="00981131">
      <w:pPr>
        <w:spacing w:after="0"/>
        <w:jc w:val="both"/>
        <w:rPr>
          <w:rFonts w:cstheme="minorHAnsi"/>
          <w:color w:val="FF0000"/>
          <w:sz w:val="20"/>
        </w:rPr>
      </w:pPr>
    </w:p>
    <w:p w14:paraId="5431076C" w14:textId="32FEAF0A" w:rsidR="005C2115" w:rsidRPr="000E6031" w:rsidRDefault="00C93E23" w:rsidP="005B2977">
      <w:pPr>
        <w:pStyle w:val="Ttulo1"/>
      </w:pPr>
      <w:bookmarkStart w:id="86" w:name="_Toc158883173"/>
      <w:r w:rsidRPr="000E6031">
        <w:t>30</w:t>
      </w:r>
      <w:r w:rsidR="005C2115" w:rsidRPr="000E6031">
        <w:t xml:space="preserve"> </w:t>
      </w:r>
      <w:r w:rsidR="004B6C8A" w:rsidRPr="000E6031">
        <w:t>–</w:t>
      </w:r>
      <w:r w:rsidR="005C2115" w:rsidRPr="000E6031">
        <w:t xml:space="preserve"> </w:t>
      </w:r>
      <w:r w:rsidR="00C67AFF" w:rsidRPr="000E6031">
        <w:t>Transferência Voluntária</w:t>
      </w:r>
      <w:bookmarkEnd w:id="86"/>
    </w:p>
    <w:tbl>
      <w:tblPr>
        <w:tblW w:w="5000" w:type="pct"/>
        <w:tblCellMar>
          <w:left w:w="70" w:type="dxa"/>
          <w:right w:w="70" w:type="dxa"/>
        </w:tblCellMar>
        <w:tblLook w:val="04A0" w:firstRow="1" w:lastRow="0" w:firstColumn="1" w:lastColumn="0" w:noHBand="0" w:noVBand="1"/>
      </w:tblPr>
      <w:tblGrid>
        <w:gridCol w:w="4047"/>
        <w:gridCol w:w="1617"/>
        <w:gridCol w:w="1617"/>
        <w:gridCol w:w="1617"/>
        <w:gridCol w:w="1709"/>
      </w:tblGrid>
      <w:tr w:rsidR="00206422" w:rsidRPr="00206422" w14:paraId="135F9B81" w14:textId="77777777" w:rsidTr="00F20CFB">
        <w:trPr>
          <w:trHeight w:val="540"/>
        </w:trPr>
        <w:tc>
          <w:tcPr>
            <w:tcW w:w="1908" w:type="pct"/>
            <w:tcBorders>
              <w:top w:val="nil"/>
              <w:left w:val="nil"/>
              <w:bottom w:val="single" w:sz="4" w:space="0" w:color="auto"/>
              <w:right w:val="nil"/>
            </w:tcBorders>
            <w:shd w:val="clear" w:color="000000" w:fill="DDEBF7"/>
            <w:noWrap/>
            <w:vAlign w:val="center"/>
            <w:hideMark/>
          </w:tcPr>
          <w:p w14:paraId="6052BF2A" w14:textId="77777777" w:rsidR="00206422" w:rsidRPr="00206422" w:rsidRDefault="00206422" w:rsidP="00206422">
            <w:pPr>
              <w:spacing w:after="0" w:line="240" w:lineRule="auto"/>
              <w:rPr>
                <w:rFonts w:ascii="Calibri" w:eastAsia="Times New Roman" w:hAnsi="Calibri" w:cs="Calibri"/>
                <w:b/>
                <w:bCs/>
                <w:sz w:val="16"/>
                <w:szCs w:val="16"/>
              </w:rPr>
            </w:pPr>
            <w:r w:rsidRPr="00206422">
              <w:rPr>
                <w:rFonts w:ascii="Calibri" w:eastAsia="Times New Roman" w:hAnsi="Calibri" w:cs="Calibri"/>
                <w:b/>
                <w:bCs/>
                <w:sz w:val="16"/>
                <w:szCs w:val="16"/>
              </w:rPr>
              <w:t>TRANSFERÊNCIA VOLUNTÁRIA</w:t>
            </w:r>
          </w:p>
        </w:tc>
        <w:tc>
          <w:tcPr>
            <w:tcW w:w="762" w:type="pct"/>
            <w:tcBorders>
              <w:top w:val="nil"/>
              <w:left w:val="nil"/>
              <w:bottom w:val="single" w:sz="4" w:space="0" w:color="auto"/>
              <w:right w:val="nil"/>
            </w:tcBorders>
            <w:shd w:val="clear" w:color="000000" w:fill="DDEBF7"/>
            <w:vAlign w:val="bottom"/>
            <w:hideMark/>
          </w:tcPr>
          <w:p w14:paraId="617C9907" w14:textId="77777777" w:rsidR="00206422" w:rsidRPr="00206422" w:rsidRDefault="00206422" w:rsidP="00206422">
            <w:pPr>
              <w:spacing w:after="0" w:line="240" w:lineRule="auto"/>
              <w:jc w:val="right"/>
              <w:rPr>
                <w:rFonts w:ascii="Calibri" w:eastAsia="Times New Roman" w:hAnsi="Calibri" w:cs="Calibri"/>
                <w:b/>
                <w:bCs/>
                <w:color w:val="000000"/>
                <w:sz w:val="16"/>
                <w:szCs w:val="16"/>
              </w:rPr>
            </w:pPr>
            <w:r w:rsidRPr="00206422">
              <w:rPr>
                <w:rFonts w:ascii="Calibri" w:eastAsia="Times New Roman" w:hAnsi="Calibri" w:cs="Calibri"/>
                <w:b/>
                <w:bCs/>
                <w:color w:val="000000"/>
                <w:sz w:val="16"/>
                <w:szCs w:val="16"/>
              </w:rPr>
              <w:t>01/07/2023 a 30/09/2023</w:t>
            </w:r>
          </w:p>
        </w:tc>
        <w:tc>
          <w:tcPr>
            <w:tcW w:w="762" w:type="pct"/>
            <w:tcBorders>
              <w:top w:val="nil"/>
              <w:left w:val="nil"/>
              <w:bottom w:val="single" w:sz="4" w:space="0" w:color="auto"/>
              <w:right w:val="nil"/>
            </w:tcBorders>
            <w:shd w:val="clear" w:color="000000" w:fill="DDEBF7"/>
            <w:vAlign w:val="bottom"/>
            <w:hideMark/>
          </w:tcPr>
          <w:p w14:paraId="04079B88" w14:textId="77777777" w:rsidR="00206422" w:rsidRPr="00206422" w:rsidRDefault="00206422" w:rsidP="00206422">
            <w:pPr>
              <w:spacing w:after="0" w:line="240" w:lineRule="auto"/>
              <w:jc w:val="right"/>
              <w:rPr>
                <w:rFonts w:ascii="Calibri" w:eastAsia="Times New Roman" w:hAnsi="Calibri" w:cs="Calibri"/>
                <w:b/>
                <w:bCs/>
                <w:color w:val="000000"/>
                <w:sz w:val="16"/>
                <w:szCs w:val="16"/>
              </w:rPr>
            </w:pPr>
            <w:r w:rsidRPr="00206422">
              <w:rPr>
                <w:rFonts w:ascii="Calibri" w:eastAsia="Times New Roman" w:hAnsi="Calibri" w:cs="Calibri"/>
                <w:b/>
                <w:bCs/>
                <w:color w:val="000000"/>
                <w:sz w:val="16"/>
                <w:szCs w:val="16"/>
              </w:rPr>
              <w:t>01/01/2023 a 30/09/2023</w:t>
            </w:r>
          </w:p>
        </w:tc>
        <w:tc>
          <w:tcPr>
            <w:tcW w:w="762" w:type="pct"/>
            <w:tcBorders>
              <w:top w:val="nil"/>
              <w:left w:val="nil"/>
              <w:bottom w:val="single" w:sz="4" w:space="0" w:color="auto"/>
              <w:right w:val="nil"/>
            </w:tcBorders>
            <w:shd w:val="clear" w:color="000000" w:fill="DDEBF7"/>
            <w:vAlign w:val="bottom"/>
            <w:hideMark/>
          </w:tcPr>
          <w:p w14:paraId="32E658CB" w14:textId="77777777" w:rsidR="00206422" w:rsidRPr="00206422" w:rsidRDefault="00206422" w:rsidP="00206422">
            <w:pPr>
              <w:spacing w:after="0" w:line="240" w:lineRule="auto"/>
              <w:jc w:val="right"/>
              <w:rPr>
                <w:rFonts w:ascii="Calibri" w:eastAsia="Times New Roman" w:hAnsi="Calibri" w:cs="Calibri"/>
                <w:b/>
                <w:bCs/>
                <w:color w:val="000000"/>
                <w:sz w:val="16"/>
                <w:szCs w:val="16"/>
              </w:rPr>
            </w:pPr>
            <w:r w:rsidRPr="00206422">
              <w:rPr>
                <w:rFonts w:ascii="Calibri" w:eastAsia="Times New Roman" w:hAnsi="Calibri" w:cs="Calibri"/>
                <w:b/>
                <w:bCs/>
                <w:color w:val="000000"/>
                <w:sz w:val="16"/>
                <w:szCs w:val="16"/>
              </w:rPr>
              <w:t>01/07/2022 a 30/09/2022</w:t>
            </w:r>
          </w:p>
        </w:tc>
        <w:tc>
          <w:tcPr>
            <w:tcW w:w="806" w:type="pct"/>
            <w:tcBorders>
              <w:top w:val="nil"/>
              <w:left w:val="nil"/>
              <w:bottom w:val="single" w:sz="4" w:space="0" w:color="auto"/>
              <w:right w:val="nil"/>
            </w:tcBorders>
            <w:shd w:val="clear" w:color="000000" w:fill="DDEBF7"/>
            <w:vAlign w:val="bottom"/>
            <w:hideMark/>
          </w:tcPr>
          <w:p w14:paraId="49E939EA" w14:textId="77777777" w:rsidR="00206422" w:rsidRPr="00206422" w:rsidRDefault="00206422" w:rsidP="00206422">
            <w:pPr>
              <w:spacing w:after="0" w:line="240" w:lineRule="auto"/>
              <w:jc w:val="right"/>
              <w:rPr>
                <w:rFonts w:ascii="Calibri" w:eastAsia="Times New Roman" w:hAnsi="Calibri" w:cs="Calibri"/>
                <w:b/>
                <w:bCs/>
                <w:color w:val="000000"/>
                <w:sz w:val="16"/>
                <w:szCs w:val="16"/>
              </w:rPr>
            </w:pPr>
            <w:r w:rsidRPr="00206422">
              <w:rPr>
                <w:rFonts w:ascii="Calibri" w:eastAsia="Times New Roman" w:hAnsi="Calibri" w:cs="Calibri"/>
                <w:b/>
                <w:bCs/>
                <w:color w:val="000000"/>
                <w:sz w:val="16"/>
                <w:szCs w:val="16"/>
              </w:rPr>
              <w:t>01/01/2022 a 30/09/2022</w:t>
            </w:r>
          </w:p>
        </w:tc>
      </w:tr>
      <w:tr w:rsidR="00206422" w:rsidRPr="00206422" w14:paraId="57136B7A" w14:textId="77777777" w:rsidTr="00F20CFB">
        <w:trPr>
          <w:trHeight w:hRule="exact" w:val="284"/>
        </w:trPr>
        <w:tc>
          <w:tcPr>
            <w:tcW w:w="1908" w:type="pct"/>
            <w:tcBorders>
              <w:top w:val="nil"/>
              <w:left w:val="nil"/>
              <w:bottom w:val="nil"/>
              <w:right w:val="nil"/>
            </w:tcBorders>
            <w:shd w:val="clear" w:color="auto" w:fill="auto"/>
            <w:noWrap/>
            <w:vAlign w:val="center"/>
            <w:hideMark/>
          </w:tcPr>
          <w:p w14:paraId="55DD6101" w14:textId="77777777" w:rsidR="00206422" w:rsidRPr="00206422" w:rsidRDefault="00206422" w:rsidP="00206422">
            <w:pPr>
              <w:spacing w:after="0" w:line="240" w:lineRule="auto"/>
              <w:rPr>
                <w:rFonts w:ascii="Calibri" w:eastAsia="Times New Roman" w:hAnsi="Calibri" w:cs="Calibri"/>
                <w:sz w:val="16"/>
                <w:szCs w:val="16"/>
              </w:rPr>
            </w:pPr>
            <w:r w:rsidRPr="00206422">
              <w:rPr>
                <w:rFonts w:ascii="Calibri" w:eastAsia="Times New Roman" w:hAnsi="Calibri" w:cs="Calibri"/>
                <w:sz w:val="16"/>
                <w:szCs w:val="16"/>
              </w:rPr>
              <w:t>Projeto de Cooperação Técnica Internacional (PNUD)</w:t>
            </w:r>
          </w:p>
        </w:tc>
        <w:tc>
          <w:tcPr>
            <w:tcW w:w="762" w:type="pct"/>
            <w:tcBorders>
              <w:top w:val="nil"/>
              <w:left w:val="nil"/>
              <w:bottom w:val="nil"/>
              <w:right w:val="nil"/>
            </w:tcBorders>
            <w:shd w:val="clear" w:color="auto" w:fill="auto"/>
            <w:vAlign w:val="center"/>
            <w:hideMark/>
          </w:tcPr>
          <w:p w14:paraId="28DF4599" w14:textId="05261D8E" w:rsidR="00206422" w:rsidRPr="00206422" w:rsidRDefault="00AB6C9E" w:rsidP="00AB6C9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w:t>
            </w:r>
          </w:p>
        </w:tc>
        <w:tc>
          <w:tcPr>
            <w:tcW w:w="762" w:type="pct"/>
            <w:tcBorders>
              <w:top w:val="nil"/>
              <w:left w:val="nil"/>
              <w:bottom w:val="nil"/>
              <w:right w:val="nil"/>
            </w:tcBorders>
            <w:shd w:val="clear" w:color="auto" w:fill="auto"/>
            <w:vAlign w:val="center"/>
            <w:hideMark/>
          </w:tcPr>
          <w:p w14:paraId="187DB715" w14:textId="77777777" w:rsidR="00206422" w:rsidRPr="00206422" w:rsidRDefault="00206422" w:rsidP="00206422">
            <w:pPr>
              <w:spacing w:after="0" w:line="240" w:lineRule="auto"/>
              <w:jc w:val="right"/>
              <w:rPr>
                <w:rFonts w:ascii="Calibri" w:eastAsia="Times New Roman" w:hAnsi="Calibri" w:cs="Calibri"/>
                <w:sz w:val="16"/>
                <w:szCs w:val="16"/>
              </w:rPr>
            </w:pPr>
            <w:r w:rsidRPr="00206422">
              <w:rPr>
                <w:rFonts w:ascii="Calibri" w:eastAsia="Times New Roman" w:hAnsi="Calibri" w:cs="Calibri"/>
                <w:sz w:val="16"/>
                <w:szCs w:val="16"/>
              </w:rPr>
              <w:t xml:space="preserve">                    (4.658.278)</w:t>
            </w:r>
          </w:p>
        </w:tc>
        <w:tc>
          <w:tcPr>
            <w:tcW w:w="762" w:type="pct"/>
            <w:tcBorders>
              <w:top w:val="nil"/>
              <w:left w:val="nil"/>
              <w:bottom w:val="nil"/>
              <w:right w:val="nil"/>
            </w:tcBorders>
            <w:shd w:val="clear" w:color="auto" w:fill="auto"/>
            <w:vAlign w:val="center"/>
            <w:hideMark/>
          </w:tcPr>
          <w:p w14:paraId="29E55275" w14:textId="0FBDFF88" w:rsidR="00206422" w:rsidRPr="00206422" w:rsidRDefault="00AB6C9E" w:rsidP="00206422">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w:t>
            </w:r>
            <w:r w:rsidR="00206422" w:rsidRPr="00206422">
              <w:rPr>
                <w:rFonts w:ascii="Calibri" w:eastAsia="Times New Roman" w:hAnsi="Calibri" w:cs="Calibri"/>
                <w:sz w:val="16"/>
                <w:szCs w:val="16"/>
              </w:rPr>
              <w:t xml:space="preserve">                                          </w:t>
            </w:r>
            <w:r w:rsidRPr="000E6031">
              <w:rPr>
                <w:rFonts w:ascii="Calibri" w:eastAsia="Times New Roman" w:hAnsi="Calibri" w:cs="Calibri"/>
                <w:sz w:val="16"/>
                <w:szCs w:val="16"/>
              </w:rPr>
              <w:t>-</w:t>
            </w:r>
            <w:r w:rsidR="00206422" w:rsidRPr="00206422">
              <w:rPr>
                <w:rFonts w:ascii="Calibri" w:eastAsia="Times New Roman" w:hAnsi="Calibri" w:cs="Calibri"/>
                <w:sz w:val="16"/>
                <w:szCs w:val="16"/>
              </w:rPr>
              <w:t xml:space="preserve">-   </w:t>
            </w:r>
          </w:p>
        </w:tc>
        <w:tc>
          <w:tcPr>
            <w:tcW w:w="806" w:type="pct"/>
            <w:tcBorders>
              <w:top w:val="nil"/>
              <w:left w:val="nil"/>
              <w:bottom w:val="nil"/>
              <w:right w:val="nil"/>
            </w:tcBorders>
            <w:shd w:val="clear" w:color="auto" w:fill="auto"/>
            <w:noWrap/>
            <w:vAlign w:val="center"/>
            <w:hideMark/>
          </w:tcPr>
          <w:p w14:paraId="5D992453" w14:textId="77777777" w:rsidR="00206422" w:rsidRPr="00206422" w:rsidRDefault="00206422" w:rsidP="00206422">
            <w:pPr>
              <w:spacing w:after="0" w:line="240" w:lineRule="auto"/>
              <w:rPr>
                <w:rFonts w:ascii="Calibri" w:eastAsia="Times New Roman" w:hAnsi="Calibri" w:cs="Calibri"/>
                <w:sz w:val="16"/>
                <w:szCs w:val="16"/>
              </w:rPr>
            </w:pPr>
            <w:r w:rsidRPr="00206422">
              <w:rPr>
                <w:rFonts w:ascii="Calibri" w:eastAsia="Times New Roman" w:hAnsi="Calibri" w:cs="Calibri"/>
                <w:sz w:val="16"/>
                <w:szCs w:val="16"/>
              </w:rPr>
              <w:t xml:space="preserve">                                          -   </w:t>
            </w:r>
          </w:p>
        </w:tc>
      </w:tr>
      <w:tr w:rsidR="00206422" w:rsidRPr="00206422" w14:paraId="30A2B1DB" w14:textId="77777777" w:rsidTr="00F20CFB">
        <w:trPr>
          <w:trHeight w:hRule="exact" w:val="284"/>
        </w:trPr>
        <w:tc>
          <w:tcPr>
            <w:tcW w:w="1908" w:type="pct"/>
            <w:tcBorders>
              <w:top w:val="nil"/>
              <w:left w:val="nil"/>
              <w:bottom w:val="nil"/>
              <w:right w:val="nil"/>
            </w:tcBorders>
            <w:shd w:val="clear" w:color="auto" w:fill="auto"/>
            <w:noWrap/>
            <w:vAlign w:val="center"/>
            <w:hideMark/>
          </w:tcPr>
          <w:p w14:paraId="1F0F13AB" w14:textId="77777777" w:rsidR="00206422" w:rsidRPr="00206422" w:rsidRDefault="00206422" w:rsidP="00206422">
            <w:pPr>
              <w:spacing w:after="0" w:line="240" w:lineRule="auto"/>
              <w:rPr>
                <w:rFonts w:ascii="Calibri" w:eastAsia="Times New Roman" w:hAnsi="Calibri" w:cs="Calibri"/>
                <w:sz w:val="16"/>
                <w:szCs w:val="16"/>
              </w:rPr>
            </w:pPr>
            <w:r w:rsidRPr="00206422">
              <w:rPr>
                <w:rFonts w:ascii="Calibri" w:eastAsia="Times New Roman" w:hAnsi="Calibri" w:cs="Calibri"/>
                <w:sz w:val="16"/>
                <w:szCs w:val="16"/>
              </w:rPr>
              <w:t>Ministério da Ciência, Tecnologia e Inovações (MCTI)</w:t>
            </w:r>
          </w:p>
        </w:tc>
        <w:tc>
          <w:tcPr>
            <w:tcW w:w="762" w:type="pct"/>
            <w:tcBorders>
              <w:top w:val="nil"/>
              <w:left w:val="nil"/>
              <w:bottom w:val="nil"/>
              <w:right w:val="nil"/>
            </w:tcBorders>
            <w:shd w:val="clear" w:color="auto" w:fill="auto"/>
            <w:vAlign w:val="center"/>
            <w:hideMark/>
          </w:tcPr>
          <w:p w14:paraId="207253A0" w14:textId="77777777" w:rsidR="00206422" w:rsidRPr="00206422" w:rsidRDefault="00206422" w:rsidP="00206422">
            <w:pPr>
              <w:spacing w:after="0" w:line="240" w:lineRule="auto"/>
              <w:jc w:val="right"/>
              <w:rPr>
                <w:rFonts w:ascii="Calibri" w:eastAsia="Times New Roman" w:hAnsi="Calibri" w:cs="Calibri"/>
                <w:sz w:val="16"/>
                <w:szCs w:val="16"/>
              </w:rPr>
            </w:pPr>
            <w:r w:rsidRPr="00206422">
              <w:rPr>
                <w:rFonts w:ascii="Calibri" w:eastAsia="Times New Roman" w:hAnsi="Calibri" w:cs="Calibri"/>
                <w:sz w:val="16"/>
                <w:szCs w:val="16"/>
              </w:rPr>
              <w:t xml:space="preserve">                    (1.550.831)</w:t>
            </w:r>
          </w:p>
        </w:tc>
        <w:tc>
          <w:tcPr>
            <w:tcW w:w="762" w:type="pct"/>
            <w:tcBorders>
              <w:top w:val="nil"/>
              <w:left w:val="nil"/>
              <w:bottom w:val="nil"/>
              <w:right w:val="nil"/>
            </w:tcBorders>
            <w:shd w:val="clear" w:color="auto" w:fill="auto"/>
            <w:vAlign w:val="center"/>
            <w:hideMark/>
          </w:tcPr>
          <w:p w14:paraId="5CFEE60F" w14:textId="77777777" w:rsidR="00206422" w:rsidRPr="00206422" w:rsidRDefault="00206422" w:rsidP="00206422">
            <w:pPr>
              <w:spacing w:after="0" w:line="240" w:lineRule="auto"/>
              <w:jc w:val="right"/>
              <w:rPr>
                <w:rFonts w:ascii="Calibri" w:eastAsia="Times New Roman" w:hAnsi="Calibri" w:cs="Calibri"/>
                <w:sz w:val="16"/>
                <w:szCs w:val="16"/>
              </w:rPr>
            </w:pPr>
            <w:r w:rsidRPr="00206422">
              <w:rPr>
                <w:rFonts w:ascii="Calibri" w:eastAsia="Times New Roman" w:hAnsi="Calibri" w:cs="Calibri"/>
                <w:sz w:val="16"/>
                <w:szCs w:val="16"/>
              </w:rPr>
              <w:t xml:space="preserve">                    (1.550.831)</w:t>
            </w:r>
          </w:p>
        </w:tc>
        <w:tc>
          <w:tcPr>
            <w:tcW w:w="762" w:type="pct"/>
            <w:tcBorders>
              <w:top w:val="nil"/>
              <w:left w:val="nil"/>
              <w:bottom w:val="nil"/>
              <w:right w:val="nil"/>
            </w:tcBorders>
            <w:shd w:val="clear" w:color="auto" w:fill="auto"/>
            <w:noWrap/>
            <w:vAlign w:val="center"/>
            <w:hideMark/>
          </w:tcPr>
          <w:p w14:paraId="39CCAB7C" w14:textId="0700CF57" w:rsidR="00206422" w:rsidRPr="00206422" w:rsidRDefault="00AB6C9E" w:rsidP="00206422">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w:t>
            </w:r>
          </w:p>
        </w:tc>
        <w:tc>
          <w:tcPr>
            <w:tcW w:w="806" w:type="pct"/>
            <w:tcBorders>
              <w:top w:val="nil"/>
              <w:left w:val="nil"/>
              <w:bottom w:val="nil"/>
              <w:right w:val="nil"/>
            </w:tcBorders>
            <w:shd w:val="clear" w:color="auto" w:fill="auto"/>
            <w:vAlign w:val="center"/>
            <w:hideMark/>
          </w:tcPr>
          <w:p w14:paraId="7BDB8C4F" w14:textId="77777777" w:rsidR="00206422" w:rsidRPr="00206422" w:rsidRDefault="00206422" w:rsidP="00206422">
            <w:pPr>
              <w:spacing w:after="0" w:line="240" w:lineRule="auto"/>
              <w:jc w:val="right"/>
              <w:rPr>
                <w:rFonts w:ascii="Calibri" w:eastAsia="Times New Roman" w:hAnsi="Calibri" w:cs="Calibri"/>
                <w:sz w:val="16"/>
                <w:szCs w:val="16"/>
              </w:rPr>
            </w:pPr>
            <w:r w:rsidRPr="00206422">
              <w:rPr>
                <w:rFonts w:ascii="Calibri" w:eastAsia="Times New Roman" w:hAnsi="Calibri" w:cs="Calibri"/>
                <w:sz w:val="16"/>
                <w:szCs w:val="16"/>
              </w:rPr>
              <w:t xml:space="preserve">                        (891.162)</w:t>
            </w:r>
          </w:p>
        </w:tc>
      </w:tr>
      <w:tr w:rsidR="00206422" w:rsidRPr="00206422" w14:paraId="305EB14A" w14:textId="77777777" w:rsidTr="00F20CFB">
        <w:trPr>
          <w:trHeight w:hRule="exact" w:val="284"/>
        </w:trPr>
        <w:tc>
          <w:tcPr>
            <w:tcW w:w="1908" w:type="pct"/>
            <w:tcBorders>
              <w:top w:val="nil"/>
              <w:left w:val="nil"/>
              <w:bottom w:val="nil"/>
              <w:right w:val="nil"/>
            </w:tcBorders>
            <w:shd w:val="clear" w:color="auto" w:fill="auto"/>
            <w:noWrap/>
            <w:vAlign w:val="center"/>
            <w:hideMark/>
          </w:tcPr>
          <w:p w14:paraId="6C8DDB79" w14:textId="77777777" w:rsidR="00206422" w:rsidRPr="00206422" w:rsidRDefault="00206422" w:rsidP="00206422">
            <w:pPr>
              <w:spacing w:after="0" w:line="240" w:lineRule="auto"/>
              <w:rPr>
                <w:rFonts w:ascii="Calibri" w:eastAsia="Times New Roman" w:hAnsi="Calibri" w:cs="Calibri"/>
                <w:sz w:val="16"/>
                <w:szCs w:val="16"/>
              </w:rPr>
            </w:pPr>
            <w:r w:rsidRPr="00206422">
              <w:rPr>
                <w:rFonts w:ascii="Calibri" w:eastAsia="Times New Roman" w:hAnsi="Calibri" w:cs="Calibri"/>
                <w:sz w:val="16"/>
                <w:szCs w:val="16"/>
              </w:rPr>
              <w:t>Associação Brasileira de Normas Técnicas (ABNT)</w:t>
            </w:r>
          </w:p>
        </w:tc>
        <w:tc>
          <w:tcPr>
            <w:tcW w:w="762" w:type="pct"/>
            <w:tcBorders>
              <w:top w:val="nil"/>
              <w:left w:val="nil"/>
              <w:bottom w:val="nil"/>
              <w:right w:val="nil"/>
            </w:tcBorders>
            <w:shd w:val="clear" w:color="auto" w:fill="auto"/>
            <w:vAlign w:val="center"/>
            <w:hideMark/>
          </w:tcPr>
          <w:p w14:paraId="1929A4A6" w14:textId="532D296A" w:rsidR="00206422" w:rsidRPr="00206422" w:rsidRDefault="00AB6C9E" w:rsidP="00206422">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w:t>
            </w:r>
            <w:r w:rsidR="00206422" w:rsidRPr="00206422">
              <w:rPr>
                <w:rFonts w:ascii="Calibri" w:eastAsia="Times New Roman" w:hAnsi="Calibri" w:cs="Calibri"/>
                <w:sz w:val="16"/>
                <w:szCs w:val="16"/>
              </w:rPr>
              <w:t xml:space="preserve">                                          -   </w:t>
            </w:r>
          </w:p>
        </w:tc>
        <w:tc>
          <w:tcPr>
            <w:tcW w:w="762" w:type="pct"/>
            <w:tcBorders>
              <w:top w:val="nil"/>
              <w:left w:val="nil"/>
              <w:bottom w:val="nil"/>
              <w:right w:val="nil"/>
            </w:tcBorders>
            <w:shd w:val="clear" w:color="auto" w:fill="auto"/>
            <w:vAlign w:val="center"/>
            <w:hideMark/>
          </w:tcPr>
          <w:p w14:paraId="6D9E3929" w14:textId="3EB805AA" w:rsidR="00206422" w:rsidRPr="00206422" w:rsidRDefault="00AB6C9E" w:rsidP="00206422">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w:t>
            </w:r>
            <w:r w:rsidR="00206422" w:rsidRPr="00206422">
              <w:rPr>
                <w:rFonts w:ascii="Calibri" w:eastAsia="Times New Roman" w:hAnsi="Calibri" w:cs="Calibri"/>
                <w:sz w:val="16"/>
                <w:szCs w:val="16"/>
              </w:rPr>
              <w:t xml:space="preserve">                                          -   </w:t>
            </w:r>
          </w:p>
        </w:tc>
        <w:tc>
          <w:tcPr>
            <w:tcW w:w="762" w:type="pct"/>
            <w:tcBorders>
              <w:top w:val="nil"/>
              <w:left w:val="nil"/>
              <w:bottom w:val="nil"/>
              <w:right w:val="nil"/>
            </w:tcBorders>
            <w:shd w:val="clear" w:color="auto" w:fill="auto"/>
            <w:vAlign w:val="center"/>
            <w:hideMark/>
          </w:tcPr>
          <w:p w14:paraId="6A03D752" w14:textId="4CDC3F19" w:rsidR="00206422" w:rsidRPr="00206422" w:rsidRDefault="00206422" w:rsidP="00206422">
            <w:pPr>
              <w:spacing w:after="0" w:line="240" w:lineRule="auto"/>
              <w:jc w:val="right"/>
              <w:rPr>
                <w:rFonts w:ascii="Calibri" w:eastAsia="Times New Roman" w:hAnsi="Calibri" w:cs="Calibri"/>
                <w:sz w:val="16"/>
                <w:szCs w:val="16"/>
              </w:rPr>
            </w:pPr>
            <w:r w:rsidRPr="00206422">
              <w:rPr>
                <w:rFonts w:ascii="Calibri" w:eastAsia="Times New Roman" w:hAnsi="Calibri" w:cs="Calibri"/>
                <w:sz w:val="16"/>
                <w:szCs w:val="16"/>
              </w:rPr>
              <w:t xml:space="preserve">                      (851.653)</w:t>
            </w:r>
          </w:p>
        </w:tc>
        <w:tc>
          <w:tcPr>
            <w:tcW w:w="806" w:type="pct"/>
            <w:tcBorders>
              <w:top w:val="nil"/>
              <w:left w:val="nil"/>
              <w:bottom w:val="nil"/>
              <w:right w:val="nil"/>
            </w:tcBorders>
            <w:shd w:val="clear" w:color="auto" w:fill="auto"/>
            <w:vAlign w:val="center"/>
            <w:hideMark/>
          </w:tcPr>
          <w:p w14:paraId="306867B1" w14:textId="77777777" w:rsidR="00206422" w:rsidRPr="00206422" w:rsidRDefault="00206422" w:rsidP="00206422">
            <w:pPr>
              <w:spacing w:after="0" w:line="240" w:lineRule="auto"/>
              <w:jc w:val="right"/>
              <w:rPr>
                <w:rFonts w:ascii="Calibri" w:eastAsia="Times New Roman" w:hAnsi="Calibri" w:cs="Calibri"/>
                <w:sz w:val="16"/>
                <w:szCs w:val="16"/>
              </w:rPr>
            </w:pPr>
            <w:r w:rsidRPr="00206422">
              <w:rPr>
                <w:rFonts w:ascii="Calibri" w:eastAsia="Times New Roman" w:hAnsi="Calibri" w:cs="Calibri"/>
                <w:sz w:val="16"/>
                <w:szCs w:val="16"/>
              </w:rPr>
              <w:t xml:space="preserve">                        (851.653)</w:t>
            </w:r>
          </w:p>
        </w:tc>
      </w:tr>
      <w:tr w:rsidR="00206422" w:rsidRPr="00206422" w14:paraId="3325935E" w14:textId="77777777" w:rsidTr="00F20CFB">
        <w:trPr>
          <w:trHeight w:hRule="exact" w:val="284"/>
        </w:trPr>
        <w:tc>
          <w:tcPr>
            <w:tcW w:w="1908" w:type="pct"/>
            <w:tcBorders>
              <w:top w:val="nil"/>
              <w:left w:val="nil"/>
              <w:bottom w:val="nil"/>
              <w:right w:val="nil"/>
            </w:tcBorders>
            <w:shd w:val="clear" w:color="auto" w:fill="auto"/>
            <w:noWrap/>
            <w:vAlign w:val="center"/>
            <w:hideMark/>
          </w:tcPr>
          <w:p w14:paraId="3BC4425E" w14:textId="77777777" w:rsidR="00206422" w:rsidRPr="00206422" w:rsidRDefault="00206422" w:rsidP="00206422">
            <w:pPr>
              <w:spacing w:after="0" w:line="240" w:lineRule="auto"/>
              <w:rPr>
                <w:rFonts w:ascii="Calibri" w:eastAsia="Times New Roman" w:hAnsi="Calibri" w:cs="Calibri"/>
                <w:sz w:val="16"/>
                <w:szCs w:val="16"/>
              </w:rPr>
            </w:pPr>
            <w:r w:rsidRPr="00206422">
              <w:rPr>
                <w:rFonts w:ascii="Calibri" w:eastAsia="Times New Roman" w:hAnsi="Calibri" w:cs="Calibri"/>
                <w:sz w:val="16"/>
                <w:szCs w:val="16"/>
              </w:rPr>
              <w:t>Universidade de Brasília (UnB)</w:t>
            </w:r>
          </w:p>
        </w:tc>
        <w:tc>
          <w:tcPr>
            <w:tcW w:w="762" w:type="pct"/>
            <w:tcBorders>
              <w:top w:val="nil"/>
              <w:left w:val="nil"/>
              <w:bottom w:val="nil"/>
              <w:right w:val="nil"/>
            </w:tcBorders>
            <w:shd w:val="clear" w:color="auto" w:fill="auto"/>
            <w:vAlign w:val="center"/>
            <w:hideMark/>
          </w:tcPr>
          <w:p w14:paraId="7332EBDC" w14:textId="069AABB1" w:rsidR="00206422" w:rsidRPr="00206422" w:rsidRDefault="00AB6C9E" w:rsidP="00206422">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w:t>
            </w:r>
            <w:r w:rsidR="00206422" w:rsidRPr="00206422">
              <w:rPr>
                <w:rFonts w:ascii="Calibri" w:eastAsia="Times New Roman" w:hAnsi="Calibri" w:cs="Calibri"/>
                <w:sz w:val="16"/>
                <w:szCs w:val="16"/>
              </w:rPr>
              <w:t xml:space="preserve">                                          -   </w:t>
            </w:r>
          </w:p>
        </w:tc>
        <w:tc>
          <w:tcPr>
            <w:tcW w:w="762" w:type="pct"/>
            <w:tcBorders>
              <w:top w:val="nil"/>
              <w:left w:val="nil"/>
              <w:bottom w:val="nil"/>
              <w:right w:val="nil"/>
            </w:tcBorders>
            <w:shd w:val="clear" w:color="auto" w:fill="auto"/>
            <w:vAlign w:val="center"/>
            <w:hideMark/>
          </w:tcPr>
          <w:p w14:paraId="038F3D5A" w14:textId="34BE2665" w:rsidR="00206422" w:rsidRPr="00206422" w:rsidRDefault="00AB6C9E" w:rsidP="00206422">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w:t>
            </w:r>
            <w:r w:rsidR="00206422" w:rsidRPr="00206422">
              <w:rPr>
                <w:rFonts w:ascii="Calibri" w:eastAsia="Times New Roman" w:hAnsi="Calibri" w:cs="Calibri"/>
                <w:sz w:val="16"/>
                <w:szCs w:val="16"/>
              </w:rPr>
              <w:t xml:space="preserve">                                          -   </w:t>
            </w:r>
          </w:p>
        </w:tc>
        <w:tc>
          <w:tcPr>
            <w:tcW w:w="762" w:type="pct"/>
            <w:tcBorders>
              <w:top w:val="nil"/>
              <w:left w:val="nil"/>
              <w:bottom w:val="nil"/>
              <w:right w:val="nil"/>
            </w:tcBorders>
            <w:shd w:val="clear" w:color="auto" w:fill="auto"/>
            <w:vAlign w:val="center"/>
            <w:hideMark/>
          </w:tcPr>
          <w:p w14:paraId="293164DD" w14:textId="59CDAEB3" w:rsidR="00206422" w:rsidRPr="00206422" w:rsidRDefault="00206422" w:rsidP="00206422">
            <w:pPr>
              <w:spacing w:after="0" w:line="240" w:lineRule="auto"/>
              <w:jc w:val="right"/>
              <w:rPr>
                <w:rFonts w:ascii="Calibri" w:eastAsia="Times New Roman" w:hAnsi="Calibri" w:cs="Calibri"/>
                <w:sz w:val="16"/>
                <w:szCs w:val="16"/>
              </w:rPr>
            </w:pPr>
            <w:r w:rsidRPr="00206422">
              <w:rPr>
                <w:rFonts w:ascii="Calibri" w:eastAsia="Times New Roman" w:hAnsi="Calibri" w:cs="Calibri"/>
                <w:sz w:val="16"/>
                <w:szCs w:val="16"/>
              </w:rPr>
              <w:t xml:space="preserve">                      (266.979)</w:t>
            </w:r>
          </w:p>
        </w:tc>
        <w:tc>
          <w:tcPr>
            <w:tcW w:w="806" w:type="pct"/>
            <w:tcBorders>
              <w:top w:val="nil"/>
              <w:left w:val="nil"/>
              <w:bottom w:val="nil"/>
              <w:right w:val="nil"/>
            </w:tcBorders>
            <w:shd w:val="clear" w:color="auto" w:fill="auto"/>
            <w:vAlign w:val="center"/>
            <w:hideMark/>
          </w:tcPr>
          <w:p w14:paraId="66F72A7B" w14:textId="77777777" w:rsidR="00206422" w:rsidRPr="00206422" w:rsidRDefault="00206422" w:rsidP="00206422">
            <w:pPr>
              <w:spacing w:after="0" w:line="240" w:lineRule="auto"/>
              <w:jc w:val="right"/>
              <w:rPr>
                <w:rFonts w:ascii="Calibri" w:eastAsia="Times New Roman" w:hAnsi="Calibri" w:cs="Calibri"/>
                <w:sz w:val="16"/>
                <w:szCs w:val="16"/>
              </w:rPr>
            </w:pPr>
            <w:r w:rsidRPr="00206422">
              <w:rPr>
                <w:rFonts w:ascii="Calibri" w:eastAsia="Times New Roman" w:hAnsi="Calibri" w:cs="Calibri"/>
                <w:sz w:val="16"/>
                <w:szCs w:val="16"/>
              </w:rPr>
              <w:t xml:space="preserve">                        (266.979)</w:t>
            </w:r>
          </w:p>
        </w:tc>
      </w:tr>
      <w:tr w:rsidR="00206422" w:rsidRPr="00206422" w14:paraId="29AB79DB" w14:textId="77777777" w:rsidTr="00F20CFB">
        <w:trPr>
          <w:trHeight w:hRule="exact" w:val="284"/>
        </w:trPr>
        <w:tc>
          <w:tcPr>
            <w:tcW w:w="1908" w:type="pct"/>
            <w:tcBorders>
              <w:top w:val="nil"/>
              <w:left w:val="nil"/>
              <w:bottom w:val="nil"/>
              <w:right w:val="nil"/>
            </w:tcBorders>
            <w:shd w:val="clear" w:color="auto" w:fill="auto"/>
            <w:noWrap/>
            <w:vAlign w:val="center"/>
            <w:hideMark/>
          </w:tcPr>
          <w:p w14:paraId="43933917" w14:textId="77777777" w:rsidR="00206422" w:rsidRPr="00206422" w:rsidRDefault="00206422" w:rsidP="00206422">
            <w:pPr>
              <w:spacing w:after="0" w:line="240" w:lineRule="auto"/>
              <w:rPr>
                <w:rFonts w:ascii="Calibri" w:eastAsia="Times New Roman" w:hAnsi="Calibri" w:cs="Calibri"/>
                <w:sz w:val="16"/>
                <w:szCs w:val="16"/>
              </w:rPr>
            </w:pPr>
            <w:r w:rsidRPr="00206422">
              <w:rPr>
                <w:rFonts w:ascii="Calibri" w:eastAsia="Times New Roman" w:hAnsi="Calibri" w:cs="Calibri"/>
                <w:sz w:val="16"/>
                <w:szCs w:val="16"/>
              </w:rPr>
              <w:t>Demais Transferências</w:t>
            </w:r>
          </w:p>
        </w:tc>
        <w:tc>
          <w:tcPr>
            <w:tcW w:w="762" w:type="pct"/>
            <w:tcBorders>
              <w:top w:val="nil"/>
              <w:left w:val="nil"/>
              <w:bottom w:val="nil"/>
              <w:right w:val="nil"/>
            </w:tcBorders>
            <w:shd w:val="clear" w:color="auto" w:fill="auto"/>
            <w:vAlign w:val="center"/>
            <w:hideMark/>
          </w:tcPr>
          <w:p w14:paraId="02020D30" w14:textId="76B95327" w:rsidR="00206422" w:rsidRPr="00206422" w:rsidRDefault="00AB6C9E" w:rsidP="00206422">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w:t>
            </w:r>
            <w:r w:rsidR="00206422" w:rsidRPr="00206422">
              <w:rPr>
                <w:rFonts w:ascii="Calibri" w:eastAsia="Times New Roman" w:hAnsi="Calibri" w:cs="Calibri"/>
                <w:sz w:val="16"/>
                <w:szCs w:val="16"/>
              </w:rPr>
              <w:t xml:space="preserve">                                          -   </w:t>
            </w:r>
          </w:p>
        </w:tc>
        <w:tc>
          <w:tcPr>
            <w:tcW w:w="762" w:type="pct"/>
            <w:tcBorders>
              <w:top w:val="nil"/>
              <w:left w:val="nil"/>
              <w:bottom w:val="nil"/>
              <w:right w:val="nil"/>
            </w:tcBorders>
            <w:shd w:val="clear" w:color="auto" w:fill="auto"/>
            <w:vAlign w:val="center"/>
            <w:hideMark/>
          </w:tcPr>
          <w:p w14:paraId="23C09825" w14:textId="7DD3D026" w:rsidR="00206422" w:rsidRPr="00206422" w:rsidRDefault="00AB6C9E" w:rsidP="00206422">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w:t>
            </w:r>
            <w:r w:rsidR="00206422" w:rsidRPr="00206422">
              <w:rPr>
                <w:rFonts w:ascii="Calibri" w:eastAsia="Times New Roman" w:hAnsi="Calibri" w:cs="Calibri"/>
                <w:sz w:val="16"/>
                <w:szCs w:val="16"/>
              </w:rPr>
              <w:t xml:space="preserve">                                          -   </w:t>
            </w:r>
          </w:p>
        </w:tc>
        <w:tc>
          <w:tcPr>
            <w:tcW w:w="762" w:type="pct"/>
            <w:tcBorders>
              <w:top w:val="nil"/>
              <w:left w:val="nil"/>
              <w:bottom w:val="nil"/>
              <w:right w:val="nil"/>
            </w:tcBorders>
            <w:shd w:val="clear" w:color="auto" w:fill="auto"/>
            <w:vAlign w:val="center"/>
            <w:hideMark/>
          </w:tcPr>
          <w:p w14:paraId="2E9995A4" w14:textId="0D158DAA" w:rsidR="00206422" w:rsidRPr="00206422" w:rsidRDefault="00206422" w:rsidP="00206422">
            <w:pPr>
              <w:spacing w:after="0" w:line="240" w:lineRule="auto"/>
              <w:jc w:val="right"/>
              <w:rPr>
                <w:rFonts w:ascii="Calibri" w:eastAsia="Times New Roman" w:hAnsi="Calibri" w:cs="Calibri"/>
                <w:sz w:val="16"/>
                <w:szCs w:val="16"/>
              </w:rPr>
            </w:pPr>
            <w:r w:rsidRPr="00206422">
              <w:rPr>
                <w:rFonts w:ascii="Calibri" w:eastAsia="Times New Roman" w:hAnsi="Calibri" w:cs="Calibri"/>
                <w:sz w:val="16"/>
                <w:szCs w:val="16"/>
              </w:rPr>
              <w:t xml:space="preserve">                            (3.966)</w:t>
            </w:r>
          </w:p>
        </w:tc>
        <w:tc>
          <w:tcPr>
            <w:tcW w:w="806" w:type="pct"/>
            <w:tcBorders>
              <w:top w:val="nil"/>
              <w:left w:val="nil"/>
              <w:bottom w:val="nil"/>
              <w:right w:val="nil"/>
            </w:tcBorders>
            <w:shd w:val="clear" w:color="auto" w:fill="auto"/>
            <w:vAlign w:val="center"/>
            <w:hideMark/>
          </w:tcPr>
          <w:p w14:paraId="550E8905" w14:textId="77777777" w:rsidR="00206422" w:rsidRPr="00206422" w:rsidRDefault="00206422" w:rsidP="00206422">
            <w:pPr>
              <w:spacing w:after="0" w:line="240" w:lineRule="auto"/>
              <w:jc w:val="right"/>
              <w:rPr>
                <w:rFonts w:ascii="Calibri" w:eastAsia="Times New Roman" w:hAnsi="Calibri" w:cs="Calibri"/>
                <w:sz w:val="16"/>
                <w:szCs w:val="16"/>
              </w:rPr>
            </w:pPr>
            <w:r w:rsidRPr="00206422">
              <w:rPr>
                <w:rFonts w:ascii="Calibri" w:eastAsia="Times New Roman" w:hAnsi="Calibri" w:cs="Calibri"/>
                <w:sz w:val="16"/>
                <w:szCs w:val="16"/>
              </w:rPr>
              <w:t xml:space="preserve">                           (26.538)</w:t>
            </w:r>
          </w:p>
        </w:tc>
      </w:tr>
      <w:tr w:rsidR="00206422" w:rsidRPr="00206422" w14:paraId="0E2C3EB9" w14:textId="77777777" w:rsidTr="00F20CFB">
        <w:trPr>
          <w:trHeight w:hRule="exact" w:val="284"/>
        </w:trPr>
        <w:tc>
          <w:tcPr>
            <w:tcW w:w="1908" w:type="pct"/>
            <w:tcBorders>
              <w:top w:val="single" w:sz="4" w:space="0" w:color="auto"/>
              <w:left w:val="nil"/>
              <w:bottom w:val="single" w:sz="4" w:space="0" w:color="auto"/>
              <w:right w:val="nil"/>
            </w:tcBorders>
            <w:shd w:val="clear" w:color="000000" w:fill="DDEBF7"/>
            <w:noWrap/>
            <w:vAlign w:val="center"/>
            <w:hideMark/>
          </w:tcPr>
          <w:p w14:paraId="326E95C2" w14:textId="77777777" w:rsidR="00206422" w:rsidRPr="00206422" w:rsidRDefault="00206422" w:rsidP="00206422">
            <w:pPr>
              <w:spacing w:after="0" w:line="240" w:lineRule="auto"/>
              <w:rPr>
                <w:rFonts w:ascii="Calibri" w:eastAsia="Times New Roman" w:hAnsi="Calibri" w:cs="Calibri"/>
                <w:b/>
                <w:bCs/>
                <w:sz w:val="16"/>
                <w:szCs w:val="16"/>
              </w:rPr>
            </w:pPr>
            <w:r w:rsidRPr="00206422">
              <w:rPr>
                <w:rFonts w:ascii="Calibri" w:eastAsia="Times New Roman" w:hAnsi="Calibri" w:cs="Calibri"/>
                <w:b/>
                <w:bCs/>
                <w:sz w:val="16"/>
                <w:szCs w:val="16"/>
              </w:rPr>
              <w:t xml:space="preserve">TOTAL </w:t>
            </w:r>
          </w:p>
        </w:tc>
        <w:tc>
          <w:tcPr>
            <w:tcW w:w="762" w:type="pct"/>
            <w:tcBorders>
              <w:top w:val="single" w:sz="4" w:space="0" w:color="auto"/>
              <w:left w:val="nil"/>
              <w:bottom w:val="single" w:sz="4" w:space="0" w:color="auto"/>
              <w:right w:val="nil"/>
            </w:tcBorders>
            <w:shd w:val="clear" w:color="000000" w:fill="DDEBF7"/>
            <w:noWrap/>
            <w:vAlign w:val="center"/>
            <w:hideMark/>
          </w:tcPr>
          <w:p w14:paraId="57740D17" w14:textId="77777777" w:rsidR="00206422" w:rsidRPr="00206422" w:rsidRDefault="00206422" w:rsidP="00206422">
            <w:pPr>
              <w:spacing w:after="0" w:line="240" w:lineRule="auto"/>
              <w:jc w:val="right"/>
              <w:rPr>
                <w:rFonts w:ascii="Calibri" w:eastAsia="Times New Roman" w:hAnsi="Calibri" w:cs="Calibri"/>
                <w:b/>
                <w:bCs/>
                <w:sz w:val="16"/>
                <w:szCs w:val="16"/>
              </w:rPr>
            </w:pPr>
            <w:r w:rsidRPr="00206422">
              <w:rPr>
                <w:rFonts w:ascii="Calibri" w:eastAsia="Times New Roman" w:hAnsi="Calibri" w:cs="Calibri"/>
                <w:b/>
                <w:bCs/>
                <w:sz w:val="16"/>
                <w:szCs w:val="16"/>
              </w:rPr>
              <w:t xml:space="preserve">                    (1.550.831)</w:t>
            </w:r>
          </w:p>
        </w:tc>
        <w:tc>
          <w:tcPr>
            <w:tcW w:w="762" w:type="pct"/>
            <w:tcBorders>
              <w:top w:val="single" w:sz="4" w:space="0" w:color="auto"/>
              <w:left w:val="nil"/>
              <w:bottom w:val="single" w:sz="4" w:space="0" w:color="auto"/>
              <w:right w:val="nil"/>
            </w:tcBorders>
            <w:shd w:val="clear" w:color="000000" w:fill="DDEBF7"/>
            <w:noWrap/>
            <w:vAlign w:val="center"/>
            <w:hideMark/>
          </w:tcPr>
          <w:p w14:paraId="1A270E7D" w14:textId="77777777" w:rsidR="00206422" w:rsidRPr="00206422" w:rsidRDefault="00206422" w:rsidP="00206422">
            <w:pPr>
              <w:spacing w:after="0" w:line="240" w:lineRule="auto"/>
              <w:jc w:val="right"/>
              <w:rPr>
                <w:rFonts w:ascii="Calibri" w:eastAsia="Times New Roman" w:hAnsi="Calibri" w:cs="Calibri"/>
                <w:b/>
                <w:bCs/>
                <w:sz w:val="16"/>
                <w:szCs w:val="16"/>
              </w:rPr>
            </w:pPr>
            <w:r w:rsidRPr="00206422">
              <w:rPr>
                <w:rFonts w:ascii="Calibri" w:eastAsia="Times New Roman" w:hAnsi="Calibri" w:cs="Calibri"/>
                <w:b/>
                <w:bCs/>
                <w:sz w:val="16"/>
                <w:szCs w:val="16"/>
              </w:rPr>
              <w:t xml:space="preserve">                    (6.209.109)</w:t>
            </w:r>
          </w:p>
        </w:tc>
        <w:tc>
          <w:tcPr>
            <w:tcW w:w="762" w:type="pct"/>
            <w:tcBorders>
              <w:top w:val="single" w:sz="4" w:space="0" w:color="auto"/>
              <w:left w:val="nil"/>
              <w:bottom w:val="single" w:sz="4" w:space="0" w:color="auto"/>
              <w:right w:val="nil"/>
            </w:tcBorders>
            <w:shd w:val="clear" w:color="000000" w:fill="DDEBF7"/>
            <w:noWrap/>
            <w:vAlign w:val="center"/>
            <w:hideMark/>
          </w:tcPr>
          <w:p w14:paraId="676390CC" w14:textId="77777777" w:rsidR="00206422" w:rsidRPr="00206422" w:rsidRDefault="00206422" w:rsidP="00206422">
            <w:pPr>
              <w:spacing w:after="0" w:line="240" w:lineRule="auto"/>
              <w:jc w:val="right"/>
              <w:rPr>
                <w:rFonts w:ascii="Calibri" w:eastAsia="Times New Roman" w:hAnsi="Calibri" w:cs="Calibri"/>
                <w:b/>
                <w:bCs/>
                <w:sz w:val="16"/>
                <w:szCs w:val="16"/>
              </w:rPr>
            </w:pPr>
            <w:r w:rsidRPr="00206422">
              <w:rPr>
                <w:rFonts w:ascii="Calibri" w:eastAsia="Times New Roman" w:hAnsi="Calibri" w:cs="Calibri"/>
                <w:b/>
                <w:bCs/>
                <w:sz w:val="16"/>
                <w:szCs w:val="16"/>
              </w:rPr>
              <w:t xml:space="preserve">                    (1.122.598)</w:t>
            </w:r>
          </w:p>
        </w:tc>
        <w:tc>
          <w:tcPr>
            <w:tcW w:w="806" w:type="pct"/>
            <w:tcBorders>
              <w:top w:val="single" w:sz="4" w:space="0" w:color="auto"/>
              <w:left w:val="nil"/>
              <w:bottom w:val="single" w:sz="4" w:space="0" w:color="auto"/>
              <w:right w:val="nil"/>
            </w:tcBorders>
            <w:shd w:val="clear" w:color="000000" w:fill="DDEBF7"/>
            <w:noWrap/>
            <w:vAlign w:val="center"/>
            <w:hideMark/>
          </w:tcPr>
          <w:p w14:paraId="71B6D592" w14:textId="77777777" w:rsidR="00206422" w:rsidRPr="00206422" w:rsidRDefault="00206422" w:rsidP="00206422">
            <w:pPr>
              <w:spacing w:after="0" w:line="240" w:lineRule="auto"/>
              <w:jc w:val="right"/>
              <w:rPr>
                <w:rFonts w:ascii="Calibri" w:eastAsia="Times New Roman" w:hAnsi="Calibri" w:cs="Calibri"/>
                <w:b/>
                <w:bCs/>
                <w:sz w:val="16"/>
                <w:szCs w:val="16"/>
              </w:rPr>
            </w:pPr>
            <w:r w:rsidRPr="00206422">
              <w:rPr>
                <w:rFonts w:ascii="Calibri" w:eastAsia="Times New Roman" w:hAnsi="Calibri" w:cs="Calibri"/>
                <w:b/>
                <w:bCs/>
                <w:sz w:val="16"/>
                <w:szCs w:val="16"/>
              </w:rPr>
              <w:t xml:space="preserve">                    (2.036.332)</w:t>
            </w:r>
          </w:p>
        </w:tc>
      </w:tr>
    </w:tbl>
    <w:p w14:paraId="07A96336" w14:textId="77777777" w:rsidR="008A3F38" w:rsidRDefault="00980E76" w:rsidP="005B2977">
      <w:pPr>
        <w:spacing w:before="120" w:after="0"/>
        <w:jc w:val="both"/>
        <w:rPr>
          <w:rFonts w:cstheme="minorHAnsi"/>
          <w:color w:val="000000"/>
          <w:sz w:val="20"/>
        </w:rPr>
      </w:pPr>
      <w:r w:rsidRPr="000E6031">
        <w:rPr>
          <w:rFonts w:cstheme="minorHAnsi"/>
          <w:sz w:val="20"/>
        </w:rPr>
        <w:t xml:space="preserve">Em junho de </w:t>
      </w:r>
      <w:r w:rsidR="001F6C59" w:rsidRPr="000E6031">
        <w:rPr>
          <w:rFonts w:cstheme="minorHAnsi"/>
          <w:sz w:val="20"/>
        </w:rPr>
        <w:t xml:space="preserve">2023 </w:t>
      </w:r>
      <w:r w:rsidR="006E14FA" w:rsidRPr="000E6031">
        <w:rPr>
          <w:rFonts w:cstheme="minorHAnsi"/>
          <w:sz w:val="20"/>
        </w:rPr>
        <w:t xml:space="preserve">foi </w:t>
      </w:r>
      <w:r w:rsidR="00C800E5" w:rsidRPr="000E6031">
        <w:rPr>
          <w:rFonts w:cstheme="minorHAnsi"/>
          <w:sz w:val="20"/>
        </w:rPr>
        <w:t>aportado</w:t>
      </w:r>
      <w:r w:rsidR="0080431F" w:rsidRPr="000E6031">
        <w:rPr>
          <w:rFonts w:cstheme="minorHAnsi"/>
          <w:sz w:val="20"/>
        </w:rPr>
        <w:t xml:space="preserve"> ao </w:t>
      </w:r>
      <w:r w:rsidR="00F8258A" w:rsidRPr="000E6031">
        <w:rPr>
          <w:rFonts w:cstheme="minorHAnsi"/>
          <w:sz w:val="20"/>
        </w:rPr>
        <w:t>Programa das Nações Unidas para o Desenvolvimento –</w:t>
      </w:r>
      <w:r w:rsidR="001F6C59" w:rsidRPr="000E6031">
        <w:rPr>
          <w:rFonts w:cstheme="minorHAnsi"/>
          <w:sz w:val="20"/>
        </w:rPr>
        <w:t xml:space="preserve"> PNUD</w:t>
      </w:r>
      <w:r w:rsidR="006E14FA" w:rsidRPr="000E6031">
        <w:rPr>
          <w:rFonts w:cstheme="minorHAnsi"/>
          <w:sz w:val="20"/>
        </w:rPr>
        <w:t xml:space="preserve"> o montante de R$ 4,</w:t>
      </w:r>
      <w:r w:rsidR="005F0267" w:rsidRPr="000E6031">
        <w:rPr>
          <w:rFonts w:cstheme="minorHAnsi"/>
          <w:sz w:val="20"/>
        </w:rPr>
        <w:t>66 milhões para execu</w:t>
      </w:r>
      <w:r w:rsidR="00C800E5" w:rsidRPr="000E6031">
        <w:rPr>
          <w:rFonts w:cstheme="minorHAnsi"/>
          <w:sz w:val="20"/>
        </w:rPr>
        <w:t>ção</w:t>
      </w:r>
      <w:r w:rsidR="005F0267" w:rsidRPr="000E6031">
        <w:rPr>
          <w:rFonts w:cstheme="minorHAnsi"/>
          <w:sz w:val="20"/>
        </w:rPr>
        <w:t xml:space="preserve"> </w:t>
      </w:r>
      <w:r w:rsidR="00C800E5" w:rsidRPr="000E6031">
        <w:rPr>
          <w:rFonts w:cstheme="minorHAnsi"/>
          <w:sz w:val="20"/>
        </w:rPr>
        <w:t>d</w:t>
      </w:r>
      <w:r w:rsidR="005F0267" w:rsidRPr="000E6031">
        <w:rPr>
          <w:rFonts w:cstheme="minorHAnsi"/>
          <w:sz w:val="20"/>
        </w:rPr>
        <w:t xml:space="preserve">o </w:t>
      </w:r>
      <w:r w:rsidR="00BB0E9E" w:rsidRPr="000E6031">
        <w:rPr>
          <w:rFonts w:cstheme="minorHAnsi"/>
          <w:sz w:val="20"/>
        </w:rPr>
        <w:t xml:space="preserve">Projeto de Cooperação Técnica Internacional BRA 13/013, cujo objeto é </w:t>
      </w:r>
      <w:r w:rsidR="003B1A76" w:rsidRPr="000E6031">
        <w:rPr>
          <w:rFonts w:cstheme="minorHAnsi"/>
          <w:sz w:val="20"/>
        </w:rPr>
        <w:t>a p</w:t>
      </w:r>
      <w:r w:rsidR="003B1A76" w:rsidRPr="000E6031">
        <w:rPr>
          <w:rFonts w:cstheme="minorHAnsi"/>
          <w:color w:val="000000"/>
          <w:sz w:val="20"/>
        </w:rPr>
        <w:t>roposição de modelos de gestão da melhoria de eficiência econômica, social e ambiental para o planejamento do sistema de transportes brasileiro.</w:t>
      </w:r>
    </w:p>
    <w:p w14:paraId="084FCCBD" w14:textId="77777777" w:rsidR="008A3F38" w:rsidRPr="008A3F38" w:rsidRDefault="008A3F38" w:rsidP="008A3F38">
      <w:pPr>
        <w:jc w:val="both"/>
        <w:rPr>
          <w:rFonts w:cstheme="minorHAnsi"/>
          <w:sz w:val="20"/>
        </w:rPr>
      </w:pPr>
      <w:r w:rsidRPr="008A3F38">
        <w:rPr>
          <w:rFonts w:cstheme="minorHAnsi"/>
          <w:sz w:val="20"/>
        </w:rPr>
        <w:t>O valor de R$ 1,5 milhões trata-se do Termo de Execução Descentralizada nº 001/2021, celebrado entre a Infra S.A. e o Ministério da Ciência, Tecnologia e Inovações, para o qual houve a aprovação da prestação de contas, consoante Nota Explicativa 7 – V.</w:t>
      </w:r>
    </w:p>
    <w:p w14:paraId="23B766D0" w14:textId="77777777" w:rsidR="005B2977" w:rsidRPr="000E6031" w:rsidRDefault="005B2977" w:rsidP="005B2977">
      <w:pPr>
        <w:spacing w:after="0" w:line="240" w:lineRule="auto"/>
        <w:jc w:val="both"/>
        <w:rPr>
          <w:rFonts w:cstheme="minorHAnsi"/>
          <w:color w:val="000000"/>
          <w:sz w:val="20"/>
        </w:rPr>
      </w:pPr>
    </w:p>
    <w:p w14:paraId="259FC098" w14:textId="5C0C3A31" w:rsidR="004B7513" w:rsidRPr="000E6031" w:rsidRDefault="004B7513" w:rsidP="005B2977">
      <w:pPr>
        <w:pStyle w:val="Ttulo1"/>
      </w:pPr>
      <w:bookmarkStart w:id="87" w:name="_Toc158883174"/>
      <w:r w:rsidRPr="000E6031">
        <w:t>3</w:t>
      </w:r>
      <w:r w:rsidR="00C93E23" w:rsidRPr="000E6031">
        <w:t>1</w:t>
      </w:r>
      <w:r w:rsidRPr="000E6031">
        <w:t xml:space="preserve"> – Outras Receitas</w:t>
      </w:r>
      <w:r w:rsidR="002307DB" w:rsidRPr="000E6031">
        <w:t>/Despesas</w:t>
      </w:r>
      <w:bookmarkEnd w:id="87"/>
    </w:p>
    <w:p w14:paraId="78E12162" w14:textId="561EE992" w:rsidR="00FB12FE" w:rsidRPr="000E6031" w:rsidRDefault="004030F5" w:rsidP="005B2977">
      <w:pPr>
        <w:spacing w:before="120"/>
        <w:rPr>
          <w:rFonts w:cstheme="minorHAnsi"/>
          <w:sz w:val="20"/>
        </w:rPr>
      </w:pPr>
      <w:r w:rsidRPr="000E6031">
        <w:rPr>
          <w:rFonts w:cstheme="minorHAnsi"/>
          <w:sz w:val="20"/>
        </w:rPr>
        <w:t xml:space="preserve">A rubrica </w:t>
      </w:r>
      <w:r w:rsidR="00DB1B46" w:rsidRPr="000E6031">
        <w:rPr>
          <w:rFonts w:cstheme="minorHAnsi"/>
          <w:sz w:val="20"/>
        </w:rPr>
        <w:t>“Outras Receitas</w:t>
      </w:r>
      <w:r w:rsidR="001F2362" w:rsidRPr="000E6031">
        <w:rPr>
          <w:rFonts w:cstheme="minorHAnsi"/>
          <w:sz w:val="20"/>
        </w:rPr>
        <w:t>/Despesas</w:t>
      </w:r>
      <w:r w:rsidR="00DB1B46" w:rsidRPr="000E6031">
        <w:rPr>
          <w:rFonts w:cstheme="minorHAnsi"/>
          <w:sz w:val="20"/>
        </w:rPr>
        <w:t xml:space="preserve">” </w:t>
      </w:r>
      <w:r w:rsidR="000B4824" w:rsidRPr="000E6031">
        <w:rPr>
          <w:rFonts w:cstheme="minorHAnsi"/>
          <w:sz w:val="20"/>
        </w:rPr>
        <w:t>apresentou o total de R$ 2,1</w:t>
      </w:r>
      <w:r w:rsidR="00475A1E">
        <w:rPr>
          <w:rFonts w:cstheme="minorHAnsi"/>
          <w:sz w:val="20"/>
        </w:rPr>
        <w:t>7</w:t>
      </w:r>
      <w:r w:rsidR="00214AE7" w:rsidRPr="000E6031">
        <w:rPr>
          <w:rFonts w:cstheme="minorHAnsi"/>
          <w:sz w:val="20"/>
        </w:rPr>
        <w:t xml:space="preserve"> milh</w:t>
      </w:r>
      <w:r w:rsidR="00475A1E">
        <w:rPr>
          <w:rFonts w:cstheme="minorHAnsi"/>
          <w:sz w:val="20"/>
        </w:rPr>
        <w:t>ões</w:t>
      </w:r>
      <w:r w:rsidR="00214AE7" w:rsidRPr="000E6031">
        <w:rPr>
          <w:rFonts w:cstheme="minorHAnsi"/>
          <w:sz w:val="20"/>
        </w:rPr>
        <w:t xml:space="preserve"> </w:t>
      </w:r>
      <w:r w:rsidR="00D70181" w:rsidRPr="000E6031">
        <w:rPr>
          <w:rFonts w:cstheme="minorHAnsi"/>
          <w:sz w:val="20"/>
        </w:rPr>
        <w:t xml:space="preserve">no </w:t>
      </w:r>
      <w:r w:rsidR="000B4824" w:rsidRPr="000E6031">
        <w:rPr>
          <w:rFonts w:cstheme="minorHAnsi"/>
          <w:sz w:val="20"/>
        </w:rPr>
        <w:t>terceiro</w:t>
      </w:r>
      <w:r w:rsidR="00D70181" w:rsidRPr="000E6031">
        <w:rPr>
          <w:rFonts w:cstheme="minorHAnsi"/>
          <w:sz w:val="20"/>
        </w:rPr>
        <w:t xml:space="preserve"> trimestre de 2023:</w:t>
      </w:r>
    </w:p>
    <w:tbl>
      <w:tblPr>
        <w:tblW w:w="5000" w:type="pct"/>
        <w:tblLayout w:type="fixed"/>
        <w:tblCellMar>
          <w:left w:w="70" w:type="dxa"/>
          <w:right w:w="70" w:type="dxa"/>
        </w:tblCellMar>
        <w:tblLook w:val="04A0" w:firstRow="1" w:lastRow="0" w:firstColumn="1" w:lastColumn="0" w:noHBand="0" w:noVBand="1"/>
      </w:tblPr>
      <w:tblGrid>
        <w:gridCol w:w="5740"/>
        <w:gridCol w:w="1090"/>
        <w:gridCol w:w="1320"/>
        <w:gridCol w:w="1275"/>
        <w:gridCol w:w="1182"/>
      </w:tblGrid>
      <w:tr w:rsidR="00BB7589" w:rsidRPr="000E6031" w14:paraId="5168FBCB" w14:textId="77777777" w:rsidTr="00CD6786">
        <w:trPr>
          <w:trHeight w:val="525"/>
        </w:trPr>
        <w:tc>
          <w:tcPr>
            <w:tcW w:w="2706" w:type="pct"/>
            <w:tcBorders>
              <w:top w:val="nil"/>
              <w:left w:val="nil"/>
              <w:bottom w:val="single" w:sz="4" w:space="0" w:color="auto"/>
              <w:right w:val="nil"/>
            </w:tcBorders>
            <w:shd w:val="clear" w:color="000000" w:fill="DDEBF7"/>
            <w:noWrap/>
            <w:vAlign w:val="center"/>
            <w:hideMark/>
          </w:tcPr>
          <w:p w14:paraId="7DF670B8" w14:textId="77777777" w:rsidR="00CF309F" w:rsidRPr="00CF309F" w:rsidRDefault="00CF309F" w:rsidP="00CF309F">
            <w:pPr>
              <w:spacing w:after="0" w:line="240" w:lineRule="auto"/>
              <w:rPr>
                <w:rFonts w:ascii="Calibri" w:eastAsia="Times New Roman" w:hAnsi="Calibri" w:cs="Calibri"/>
                <w:b/>
                <w:bCs/>
                <w:sz w:val="16"/>
                <w:szCs w:val="16"/>
              </w:rPr>
            </w:pPr>
            <w:r w:rsidRPr="00CF309F">
              <w:rPr>
                <w:rFonts w:ascii="Calibri" w:eastAsia="Times New Roman" w:hAnsi="Calibri" w:cs="Calibri"/>
                <w:b/>
                <w:bCs/>
                <w:sz w:val="16"/>
                <w:szCs w:val="16"/>
              </w:rPr>
              <w:t>OUTRAS RECEITAS/DESPESAS</w:t>
            </w:r>
          </w:p>
        </w:tc>
        <w:tc>
          <w:tcPr>
            <w:tcW w:w="514" w:type="pct"/>
            <w:tcBorders>
              <w:top w:val="nil"/>
              <w:left w:val="nil"/>
              <w:bottom w:val="single" w:sz="4" w:space="0" w:color="auto"/>
              <w:right w:val="nil"/>
            </w:tcBorders>
            <w:shd w:val="clear" w:color="000000" w:fill="DDEBF7"/>
            <w:vAlign w:val="bottom"/>
            <w:hideMark/>
          </w:tcPr>
          <w:p w14:paraId="724F5015" w14:textId="77777777" w:rsidR="00CF309F" w:rsidRPr="00CF309F" w:rsidRDefault="00CF309F" w:rsidP="00CF309F">
            <w:pPr>
              <w:spacing w:after="0" w:line="240" w:lineRule="auto"/>
              <w:jc w:val="right"/>
              <w:rPr>
                <w:rFonts w:ascii="Calibri" w:eastAsia="Times New Roman" w:hAnsi="Calibri" w:cs="Calibri"/>
                <w:b/>
                <w:bCs/>
                <w:color w:val="000000"/>
                <w:sz w:val="16"/>
                <w:szCs w:val="16"/>
              </w:rPr>
            </w:pPr>
            <w:r w:rsidRPr="00CF309F">
              <w:rPr>
                <w:rFonts w:ascii="Calibri" w:eastAsia="Times New Roman" w:hAnsi="Calibri" w:cs="Calibri"/>
                <w:b/>
                <w:bCs/>
                <w:color w:val="000000"/>
                <w:sz w:val="16"/>
                <w:szCs w:val="16"/>
              </w:rPr>
              <w:t>01/07/2023 a 30/09/2023</w:t>
            </w:r>
          </w:p>
        </w:tc>
        <w:tc>
          <w:tcPr>
            <w:tcW w:w="622" w:type="pct"/>
            <w:tcBorders>
              <w:top w:val="nil"/>
              <w:left w:val="nil"/>
              <w:bottom w:val="single" w:sz="4" w:space="0" w:color="auto"/>
              <w:right w:val="nil"/>
            </w:tcBorders>
            <w:shd w:val="clear" w:color="000000" w:fill="DDEBF7"/>
            <w:vAlign w:val="bottom"/>
            <w:hideMark/>
          </w:tcPr>
          <w:p w14:paraId="67C01E9A" w14:textId="77777777" w:rsidR="00CF309F" w:rsidRPr="00CF309F" w:rsidRDefault="00CF309F" w:rsidP="00CF309F">
            <w:pPr>
              <w:spacing w:after="0" w:line="240" w:lineRule="auto"/>
              <w:jc w:val="right"/>
              <w:rPr>
                <w:rFonts w:ascii="Calibri" w:eastAsia="Times New Roman" w:hAnsi="Calibri" w:cs="Calibri"/>
                <w:b/>
                <w:bCs/>
                <w:color w:val="000000"/>
                <w:sz w:val="16"/>
                <w:szCs w:val="16"/>
              </w:rPr>
            </w:pPr>
            <w:r w:rsidRPr="00CF309F">
              <w:rPr>
                <w:rFonts w:ascii="Calibri" w:eastAsia="Times New Roman" w:hAnsi="Calibri" w:cs="Calibri"/>
                <w:b/>
                <w:bCs/>
                <w:color w:val="000000"/>
                <w:sz w:val="16"/>
                <w:szCs w:val="16"/>
              </w:rPr>
              <w:t>01/01/2023 a 30/09/2023</w:t>
            </w:r>
          </w:p>
        </w:tc>
        <w:tc>
          <w:tcPr>
            <w:tcW w:w="601" w:type="pct"/>
            <w:tcBorders>
              <w:top w:val="nil"/>
              <w:left w:val="nil"/>
              <w:bottom w:val="single" w:sz="4" w:space="0" w:color="auto"/>
              <w:right w:val="nil"/>
            </w:tcBorders>
            <w:shd w:val="clear" w:color="000000" w:fill="DDEBF7"/>
            <w:vAlign w:val="bottom"/>
            <w:hideMark/>
          </w:tcPr>
          <w:p w14:paraId="5062E637" w14:textId="77777777" w:rsidR="00CF309F" w:rsidRPr="00CF309F" w:rsidRDefault="00CF309F" w:rsidP="00CF309F">
            <w:pPr>
              <w:spacing w:after="0" w:line="240" w:lineRule="auto"/>
              <w:jc w:val="right"/>
              <w:rPr>
                <w:rFonts w:ascii="Calibri" w:eastAsia="Times New Roman" w:hAnsi="Calibri" w:cs="Calibri"/>
                <w:b/>
                <w:bCs/>
                <w:color w:val="000000"/>
                <w:sz w:val="16"/>
                <w:szCs w:val="16"/>
              </w:rPr>
            </w:pPr>
            <w:r w:rsidRPr="00CF309F">
              <w:rPr>
                <w:rFonts w:ascii="Calibri" w:eastAsia="Times New Roman" w:hAnsi="Calibri" w:cs="Calibri"/>
                <w:b/>
                <w:bCs/>
                <w:color w:val="000000"/>
                <w:sz w:val="16"/>
                <w:szCs w:val="16"/>
              </w:rPr>
              <w:t>01/07/2022 a 30/09/2022</w:t>
            </w:r>
          </w:p>
        </w:tc>
        <w:tc>
          <w:tcPr>
            <w:tcW w:w="557" w:type="pct"/>
            <w:tcBorders>
              <w:top w:val="nil"/>
              <w:left w:val="nil"/>
              <w:bottom w:val="single" w:sz="4" w:space="0" w:color="auto"/>
              <w:right w:val="nil"/>
            </w:tcBorders>
            <w:shd w:val="clear" w:color="000000" w:fill="DDEBF7"/>
            <w:vAlign w:val="bottom"/>
            <w:hideMark/>
          </w:tcPr>
          <w:p w14:paraId="7D26B7E0" w14:textId="77777777" w:rsidR="00CF309F" w:rsidRPr="00CF309F" w:rsidRDefault="00CF309F" w:rsidP="00CF309F">
            <w:pPr>
              <w:spacing w:after="0" w:line="240" w:lineRule="auto"/>
              <w:jc w:val="right"/>
              <w:rPr>
                <w:rFonts w:ascii="Calibri" w:eastAsia="Times New Roman" w:hAnsi="Calibri" w:cs="Calibri"/>
                <w:b/>
                <w:bCs/>
                <w:color w:val="000000"/>
                <w:sz w:val="16"/>
                <w:szCs w:val="16"/>
              </w:rPr>
            </w:pPr>
            <w:r w:rsidRPr="00CF309F">
              <w:rPr>
                <w:rFonts w:ascii="Calibri" w:eastAsia="Times New Roman" w:hAnsi="Calibri" w:cs="Calibri"/>
                <w:b/>
                <w:bCs/>
                <w:color w:val="000000"/>
                <w:sz w:val="16"/>
                <w:szCs w:val="16"/>
              </w:rPr>
              <w:t>01/01/2022 a 30/09/2022</w:t>
            </w:r>
          </w:p>
        </w:tc>
      </w:tr>
      <w:tr w:rsidR="008F1B9F" w:rsidRPr="000E6031" w14:paraId="086FA303" w14:textId="77777777" w:rsidTr="00CD6786">
        <w:trPr>
          <w:trHeight w:val="284"/>
        </w:trPr>
        <w:tc>
          <w:tcPr>
            <w:tcW w:w="2706" w:type="pct"/>
            <w:tcBorders>
              <w:top w:val="nil"/>
              <w:left w:val="nil"/>
              <w:bottom w:val="nil"/>
              <w:right w:val="nil"/>
            </w:tcBorders>
            <w:shd w:val="clear" w:color="auto" w:fill="auto"/>
            <w:noWrap/>
            <w:vAlign w:val="center"/>
            <w:hideMark/>
          </w:tcPr>
          <w:p w14:paraId="4390787B" w14:textId="77777777" w:rsidR="00CF309F" w:rsidRPr="00CF309F" w:rsidRDefault="00CF309F" w:rsidP="00CF309F">
            <w:pPr>
              <w:spacing w:after="0" w:line="240" w:lineRule="auto"/>
              <w:rPr>
                <w:rFonts w:ascii="Calibri" w:eastAsia="Times New Roman" w:hAnsi="Calibri" w:cs="Calibri"/>
                <w:sz w:val="16"/>
                <w:szCs w:val="16"/>
              </w:rPr>
            </w:pPr>
            <w:r w:rsidRPr="00CF309F">
              <w:rPr>
                <w:rFonts w:ascii="Calibri" w:eastAsia="Times New Roman" w:hAnsi="Calibri" w:cs="Calibri"/>
                <w:sz w:val="16"/>
                <w:szCs w:val="16"/>
              </w:rPr>
              <w:t>Restituições</w:t>
            </w:r>
          </w:p>
        </w:tc>
        <w:tc>
          <w:tcPr>
            <w:tcW w:w="514" w:type="pct"/>
            <w:tcBorders>
              <w:top w:val="nil"/>
              <w:left w:val="nil"/>
              <w:bottom w:val="nil"/>
              <w:right w:val="nil"/>
            </w:tcBorders>
            <w:shd w:val="clear" w:color="auto" w:fill="auto"/>
            <w:vAlign w:val="center"/>
            <w:hideMark/>
          </w:tcPr>
          <w:p w14:paraId="186AE971" w14:textId="40026508" w:rsidR="00CF309F" w:rsidRPr="00CF309F" w:rsidRDefault="00FA5A12" w:rsidP="0023466D">
            <w:pPr>
              <w:spacing w:after="0" w:line="240" w:lineRule="auto"/>
              <w:jc w:val="right"/>
              <w:rPr>
                <w:rFonts w:ascii="Calibri" w:eastAsia="Times New Roman" w:hAnsi="Calibri" w:cs="Calibri"/>
                <w:sz w:val="16"/>
                <w:szCs w:val="16"/>
              </w:rPr>
            </w:pPr>
            <w:r w:rsidRPr="00FA5A12">
              <w:rPr>
                <w:rFonts w:ascii="Calibri" w:eastAsia="Times New Roman" w:hAnsi="Calibri" w:cs="Calibri"/>
                <w:sz w:val="16"/>
                <w:szCs w:val="16"/>
              </w:rPr>
              <w:t>686</w:t>
            </w:r>
            <w:r>
              <w:rPr>
                <w:rFonts w:ascii="Calibri" w:eastAsia="Times New Roman" w:hAnsi="Calibri" w:cs="Calibri"/>
                <w:sz w:val="16"/>
                <w:szCs w:val="16"/>
              </w:rPr>
              <w:t>.</w:t>
            </w:r>
            <w:r w:rsidRPr="00FA5A12">
              <w:rPr>
                <w:rFonts w:ascii="Calibri" w:eastAsia="Times New Roman" w:hAnsi="Calibri" w:cs="Calibri"/>
                <w:sz w:val="16"/>
                <w:szCs w:val="16"/>
              </w:rPr>
              <w:t>079</w:t>
            </w:r>
          </w:p>
        </w:tc>
        <w:tc>
          <w:tcPr>
            <w:tcW w:w="622" w:type="pct"/>
            <w:tcBorders>
              <w:top w:val="nil"/>
              <w:left w:val="nil"/>
              <w:bottom w:val="nil"/>
              <w:right w:val="nil"/>
            </w:tcBorders>
            <w:shd w:val="clear" w:color="auto" w:fill="auto"/>
            <w:vAlign w:val="center"/>
            <w:hideMark/>
          </w:tcPr>
          <w:p w14:paraId="588A56F6" w14:textId="52DAB868"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w:t>
            </w:r>
            <w:r w:rsidR="00535A57" w:rsidRPr="00535A57">
              <w:rPr>
                <w:rFonts w:ascii="Calibri" w:eastAsia="Times New Roman" w:hAnsi="Calibri" w:cs="Calibri"/>
                <w:sz w:val="16"/>
                <w:szCs w:val="16"/>
              </w:rPr>
              <w:t>1</w:t>
            </w:r>
            <w:r w:rsidR="00535A57">
              <w:rPr>
                <w:rFonts w:ascii="Calibri" w:eastAsia="Times New Roman" w:hAnsi="Calibri" w:cs="Calibri"/>
                <w:sz w:val="16"/>
                <w:szCs w:val="16"/>
              </w:rPr>
              <w:t>.</w:t>
            </w:r>
            <w:r w:rsidR="00535A57" w:rsidRPr="00535A57">
              <w:rPr>
                <w:rFonts w:ascii="Calibri" w:eastAsia="Times New Roman" w:hAnsi="Calibri" w:cs="Calibri"/>
                <w:sz w:val="16"/>
                <w:szCs w:val="16"/>
              </w:rPr>
              <w:t>227</w:t>
            </w:r>
            <w:r w:rsidR="00535A57">
              <w:rPr>
                <w:rFonts w:ascii="Calibri" w:eastAsia="Times New Roman" w:hAnsi="Calibri" w:cs="Calibri"/>
                <w:sz w:val="16"/>
                <w:szCs w:val="16"/>
              </w:rPr>
              <w:t>.</w:t>
            </w:r>
            <w:r w:rsidR="00535A57" w:rsidRPr="00535A57">
              <w:rPr>
                <w:rFonts w:ascii="Calibri" w:eastAsia="Times New Roman" w:hAnsi="Calibri" w:cs="Calibri"/>
                <w:sz w:val="16"/>
                <w:szCs w:val="16"/>
              </w:rPr>
              <w:t>499</w:t>
            </w:r>
          </w:p>
        </w:tc>
        <w:tc>
          <w:tcPr>
            <w:tcW w:w="601" w:type="pct"/>
            <w:tcBorders>
              <w:top w:val="nil"/>
              <w:left w:val="nil"/>
              <w:bottom w:val="nil"/>
              <w:right w:val="nil"/>
            </w:tcBorders>
            <w:shd w:val="clear" w:color="auto" w:fill="auto"/>
            <w:noWrap/>
            <w:vAlign w:val="center"/>
            <w:hideMark/>
          </w:tcPr>
          <w:p w14:paraId="4E36FD13" w14:textId="77777777"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23.493</w:t>
            </w:r>
          </w:p>
        </w:tc>
        <w:tc>
          <w:tcPr>
            <w:tcW w:w="557" w:type="pct"/>
            <w:tcBorders>
              <w:top w:val="nil"/>
              <w:left w:val="nil"/>
              <w:bottom w:val="nil"/>
              <w:right w:val="nil"/>
            </w:tcBorders>
            <w:shd w:val="clear" w:color="auto" w:fill="auto"/>
            <w:vAlign w:val="center"/>
            <w:hideMark/>
          </w:tcPr>
          <w:p w14:paraId="2E979659" w14:textId="2283A6E7"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135.923 </w:t>
            </w:r>
          </w:p>
        </w:tc>
      </w:tr>
      <w:tr w:rsidR="00AD4E40" w:rsidRPr="000E6031" w14:paraId="422C1A2D" w14:textId="77777777" w:rsidTr="00CD6786">
        <w:trPr>
          <w:trHeight w:val="284"/>
        </w:trPr>
        <w:tc>
          <w:tcPr>
            <w:tcW w:w="2706" w:type="pct"/>
            <w:tcBorders>
              <w:top w:val="nil"/>
              <w:left w:val="nil"/>
              <w:bottom w:val="nil"/>
              <w:right w:val="nil"/>
            </w:tcBorders>
            <w:shd w:val="clear" w:color="auto" w:fill="auto"/>
            <w:noWrap/>
            <w:vAlign w:val="center"/>
          </w:tcPr>
          <w:p w14:paraId="34D168E2" w14:textId="44C83746" w:rsidR="00AD4E40" w:rsidRPr="00CF309F" w:rsidRDefault="00AD4E40" w:rsidP="00CF309F">
            <w:pPr>
              <w:spacing w:after="0" w:line="240" w:lineRule="auto"/>
              <w:rPr>
                <w:rFonts w:ascii="Calibri" w:eastAsia="Times New Roman" w:hAnsi="Calibri" w:cs="Calibri"/>
                <w:sz w:val="16"/>
                <w:szCs w:val="16"/>
              </w:rPr>
            </w:pPr>
            <w:r w:rsidRPr="00AD4E40">
              <w:rPr>
                <w:rFonts w:ascii="Calibri" w:eastAsia="Times New Roman" w:hAnsi="Calibri" w:cs="Calibri"/>
                <w:sz w:val="16"/>
                <w:szCs w:val="16"/>
              </w:rPr>
              <w:t>Reembolso de Custos com Desapropriação</w:t>
            </w:r>
          </w:p>
        </w:tc>
        <w:tc>
          <w:tcPr>
            <w:tcW w:w="514" w:type="pct"/>
            <w:tcBorders>
              <w:top w:val="nil"/>
              <w:left w:val="nil"/>
              <w:bottom w:val="nil"/>
              <w:right w:val="nil"/>
            </w:tcBorders>
            <w:shd w:val="clear" w:color="auto" w:fill="auto"/>
            <w:vAlign w:val="center"/>
          </w:tcPr>
          <w:p w14:paraId="60B170A7" w14:textId="68F27D6E" w:rsidR="00AD4E40" w:rsidRPr="00CF309F" w:rsidRDefault="00535A57" w:rsidP="0023466D">
            <w:pPr>
              <w:spacing w:after="0" w:line="240" w:lineRule="auto"/>
              <w:jc w:val="right"/>
              <w:rPr>
                <w:rFonts w:ascii="Calibri" w:eastAsia="Times New Roman" w:hAnsi="Calibri" w:cs="Calibri"/>
                <w:sz w:val="16"/>
                <w:szCs w:val="16"/>
              </w:rPr>
            </w:pPr>
            <w:r w:rsidRPr="00535A57">
              <w:rPr>
                <w:rFonts w:ascii="Calibri" w:eastAsia="Times New Roman" w:hAnsi="Calibri" w:cs="Calibri"/>
                <w:sz w:val="16"/>
                <w:szCs w:val="16"/>
              </w:rPr>
              <w:t>263</w:t>
            </w:r>
            <w:r>
              <w:rPr>
                <w:rFonts w:ascii="Calibri" w:eastAsia="Times New Roman" w:hAnsi="Calibri" w:cs="Calibri"/>
                <w:sz w:val="16"/>
                <w:szCs w:val="16"/>
              </w:rPr>
              <w:t>.</w:t>
            </w:r>
            <w:r w:rsidRPr="00535A57">
              <w:rPr>
                <w:rFonts w:ascii="Calibri" w:eastAsia="Times New Roman" w:hAnsi="Calibri" w:cs="Calibri"/>
                <w:sz w:val="16"/>
                <w:szCs w:val="16"/>
              </w:rPr>
              <w:t>027</w:t>
            </w:r>
          </w:p>
        </w:tc>
        <w:tc>
          <w:tcPr>
            <w:tcW w:w="622" w:type="pct"/>
            <w:tcBorders>
              <w:top w:val="nil"/>
              <w:left w:val="nil"/>
              <w:bottom w:val="nil"/>
              <w:right w:val="nil"/>
            </w:tcBorders>
            <w:shd w:val="clear" w:color="auto" w:fill="auto"/>
            <w:vAlign w:val="center"/>
          </w:tcPr>
          <w:p w14:paraId="123BAC9C" w14:textId="3F21FFC7" w:rsidR="00AD4E40" w:rsidRPr="00CF309F" w:rsidRDefault="00535A57" w:rsidP="0023466D">
            <w:pPr>
              <w:spacing w:after="0" w:line="240" w:lineRule="auto"/>
              <w:jc w:val="right"/>
              <w:rPr>
                <w:rFonts w:ascii="Calibri" w:eastAsia="Times New Roman" w:hAnsi="Calibri" w:cs="Calibri"/>
                <w:sz w:val="16"/>
                <w:szCs w:val="16"/>
              </w:rPr>
            </w:pPr>
            <w:r w:rsidRPr="00535A57">
              <w:rPr>
                <w:rFonts w:ascii="Calibri" w:eastAsia="Times New Roman" w:hAnsi="Calibri" w:cs="Calibri"/>
                <w:sz w:val="16"/>
                <w:szCs w:val="16"/>
              </w:rPr>
              <w:t>358</w:t>
            </w:r>
            <w:r>
              <w:rPr>
                <w:rFonts w:ascii="Calibri" w:eastAsia="Times New Roman" w:hAnsi="Calibri" w:cs="Calibri"/>
                <w:sz w:val="16"/>
                <w:szCs w:val="16"/>
              </w:rPr>
              <w:t>.</w:t>
            </w:r>
            <w:r w:rsidRPr="00535A57">
              <w:rPr>
                <w:rFonts w:ascii="Calibri" w:eastAsia="Times New Roman" w:hAnsi="Calibri" w:cs="Calibri"/>
                <w:sz w:val="16"/>
                <w:szCs w:val="16"/>
              </w:rPr>
              <w:t>1</w:t>
            </w:r>
            <w:r>
              <w:rPr>
                <w:rFonts w:ascii="Calibri" w:eastAsia="Times New Roman" w:hAnsi="Calibri" w:cs="Calibri"/>
                <w:sz w:val="16"/>
                <w:szCs w:val="16"/>
              </w:rPr>
              <w:t>30</w:t>
            </w:r>
          </w:p>
        </w:tc>
        <w:tc>
          <w:tcPr>
            <w:tcW w:w="601" w:type="pct"/>
            <w:tcBorders>
              <w:top w:val="nil"/>
              <w:left w:val="nil"/>
              <w:bottom w:val="nil"/>
              <w:right w:val="nil"/>
            </w:tcBorders>
            <w:shd w:val="clear" w:color="auto" w:fill="auto"/>
            <w:noWrap/>
            <w:vAlign w:val="center"/>
          </w:tcPr>
          <w:p w14:paraId="16598C67" w14:textId="06FD5338" w:rsidR="00AD4E40" w:rsidRPr="00CF309F" w:rsidRDefault="001D6F95" w:rsidP="0023466D">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p>
        </w:tc>
        <w:tc>
          <w:tcPr>
            <w:tcW w:w="557" w:type="pct"/>
            <w:tcBorders>
              <w:top w:val="nil"/>
              <w:left w:val="nil"/>
              <w:bottom w:val="nil"/>
              <w:right w:val="nil"/>
            </w:tcBorders>
            <w:shd w:val="clear" w:color="auto" w:fill="auto"/>
            <w:vAlign w:val="center"/>
          </w:tcPr>
          <w:p w14:paraId="046C19F2" w14:textId="3F6E451D" w:rsidR="00AD4E40" w:rsidRPr="00CF309F" w:rsidRDefault="001D6F95" w:rsidP="0023466D">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p>
        </w:tc>
      </w:tr>
      <w:tr w:rsidR="008F1B9F" w:rsidRPr="000E6031" w14:paraId="260CB346" w14:textId="77777777" w:rsidTr="00CD6786">
        <w:trPr>
          <w:trHeight w:hRule="exact" w:val="284"/>
        </w:trPr>
        <w:tc>
          <w:tcPr>
            <w:tcW w:w="2706" w:type="pct"/>
            <w:tcBorders>
              <w:top w:val="nil"/>
              <w:left w:val="nil"/>
              <w:bottom w:val="nil"/>
              <w:right w:val="nil"/>
            </w:tcBorders>
            <w:shd w:val="clear" w:color="auto" w:fill="auto"/>
            <w:noWrap/>
            <w:vAlign w:val="center"/>
            <w:hideMark/>
          </w:tcPr>
          <w:p w14:paraId="3DCD52ED" w14:textId="77777777" w:rsidR="00CF309F" w:rsidRPr="00CF309F" w:rsidRDefault="00CF309F" w:rsidP="00CF309F">
            <w:pPr>
              <w:spacing w:after="0" w:line="240" w:lineRule="auto"/>
              <w:rPr>
                <w:rFonts w:ascii="Calibri" w:eastAsia="Times New Roman" w:hAnsi="Calibri" w:cs="Calibri"/>
                <w:sz w:val="16"/>
                <w:szCs w:val="16"/>
              </w:rPr>
            </w:pPr>
            <w:r w:rsidRPr="00CF309F">
              <w:rPr>
                <w:rFonts w:ascii="Calibri" w:eastAsia="Times New Roman" w:hAnsi="Calibri" w:cs="Calibri"/>
                <w:sz w:val="16"/>
                <w:szCs w:val="16"/>
              </w:rPr>
              <w:t>Imposto a Recuperar (PIS e COFINS)</w:t>
            </w:r>
          </w:p>
        </w:tc>
        <w:tc>
          <w:tcPr>
            <w:tcW w:w="514" w:type="pct"/>
            <w:tcBorders>
              <w:top w:val="nil"/>
              <w:left w:val="nil"/>
              <w:bottom w:val="nil"/>
              <w:right w:val="nil"/>
            </w:tcBorders>
            <w:shd w:val="clear" w:color="auto" w:fill="auto"/>
            <w:vAlign w:val="center"/>
            <w:hideMark/>
          </w:tcPr>
          <w:p w14:paraId="08F327B7" w14:textId="2FA6B127"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185.395 </w:t>
            </w:r>
          </w:p>
        </w:tc>
        <w:tc>
          <w:tcPr>
            <w:tcW w:w="622" w:type="pct"/>
            <w:tcBorders>
              <w:top w:val="nil"/>
              <w:left w:val="nil"/>
              <w:bottom w:val="nil"/>
              <w:right w:val="nil"/>
            </w:tcBorders>
            <w:shd w:val="clear" w:color="auto" w:fill="auto"/>
            <w:vAlign w:val="center"/>
            <w:hideMark/>
          </w:tcPr>
          <w:p w14:paraId="7347543F" w14:textId="28E6F8B7"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601.685 </w:t>
            </w:r>
          </w:p>
        </w:tc>
        <w:tc>
          <w:tcPr>
            <w:tcW w:w="601" w:type="pct"/>
            <w:tcBorders>
              <w:top w:val="nil"/>
              <w:left w:val="nil"/>
              <w:bottom w:val="nil"/>
              <w:right w:val="nil"/>
            </w:tcBorders>
            <w:shd w:val="clear" w:color="auto" w:fill="auto"/>
            <w:vAlign w:val="center"/>
            <w:hideMark/>
          </w:tcPr>
          <w:p w14:paraId="1277DAA4" w14:textId="3FE04C43"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187.281 </w:t>
            </w:r>
          </w:p>
        </w:tc>
        <w:tc>
          <w:tcPr>
            <w:tcW w:w="557" w:type="pct"/>
            <w:tcBorders>
              <w:top w:val="nil"/>
              <w:left w:val="nil"/>
              <w:bottom w:val="nil"/>
              <w:right w:val="nil"/>
            </w:tcBorders>
            <w:shd w:val="clear" w:color="auto" w:fill="auto"/>
            <w:noWrap/>
            <w:vAlign w:val="center"/>
            <w:hideMark/>
          </w:tcPr>
          <w:p w14:paraId="1B0B92D5" w14:textId="1ADA80A2"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555.433 </w:t>
            </w:r>
          </w:p>
        </w:tc>
      </w:tr>
      <w:tr w:rsidR="00CD6786" w:rsidRPr="000E6031" w14:paraId="3E4CCB2D" w14:textId="77777777" w:rsidTr="00CD6786">
        <w:trPr>
          <w:trHeight w:hRule="exact" w:val="284"/>
        </w:trPr>
        <w:tc>
          <w:tcPr>
            <w:tcW w:w="2706" w:type="pct"/>
            <w:tcBorders>
              <w:top w:val="nil"/>
              <w:left w:val="nil"/>
              <w:bottom w:val="nil"/>
              <w:right w:val="nil"/>
            </w:tcBorders>
            <w:shd w:val="clear" w:color="auto" w:fill="auto"/>
            <w:noWrap/>
            <w:vAlign w:val="center"/>
            <w:hideMark/>
          </w:tcPr>
          <w:p w14:paraId="50463941" w14:textId="77777777" w:rsidR="00CF309F" w:rsidRPr="00CF309F" w:rsidRDefault="00CF309F" w:rsidP="00CF309F">
            <w:pPr>
              <w:spacing w:after="0" w:line="240" w:lineRule="auto"/>
              <w:rPr>
                <w:rFonts w:ascii="Calibri" w:eastAsia="Times New Roman" w:hAnsi="Calibri" w:cs="Calibri"/>
                <w:sz w:val="16"/>
                <w:szCs w:val="16"/>
              </w:rPr>
            </w:pPr>
            <w:r w:rsidRPr="00CF309F">
              <w:rPr>
                <w:rFonts w:ascii="Calibri" w:eastAsia="Times New Roman" w:hAnsi="Calibri" w:cs="Calibri"/>
                <w:sz w:val="16"/>
                <w:szCs w:val="16"/>
              </w:rPr>
              <w:t>Baixa de Ativos (Imobilizado e Intangível)</w:t>
            </w:r>
          </w:p>
        </w:tc>
        <w:tc>
          <w:tcPr>
            <w:tcW w:w="514" w:type="pct"/>
            <w:tcBorders>
              <w:top w:val="nil"/>
              <w:left w:val="nil"/>
              <w:bottom w:val="nil"/>
              <w:right w:val="nil"/>
            </w:tcBorders>
            <w:shd w:val="clear" w:color="auto" w:fill="auto"/>
            <w:vAlign w:val="center"/>
            <w:hideMark/>
          </w:tcPr>
          <w:p w14:paraId="310F4EA0" w14:textId="4B85759B"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(21.695)</w:t>
            </w:r>
          </w:p>
        </w:tc>
        <w:tc>
          <w:tcPr>
            <w:tcW w:w="622" w:type="pct"/>
            <w:tcBorders>
              <w:top w:val="nil"/>
              <w:left w:val="nil"/>
              <w:bottom w:val="nil"/>
              <w:right w:val="nil"/>
            </w:tcBorders>
            <w:shd w:val="clear" w:color="auto" w:fill="auto"/>
            <w:vAlign w:val="center"/>
            <w:hideMark/>
          </w:tcPr>
          <w:p w14:paraId="33482C10" w14:textId="59FDA255"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(21.695)</w:t>
            </w:r>
          </w:p>
        </w:tc>
        <w:tc>
          <w:tcPr>
            <w:tcW w:w="601" w:type="pct"/>
            <w:tcBorders>
              <w:top w:val="nil"/>
              <w:left w:val="nil"/>
              <w:bottom w:val="nil"/>
              <w:right w:val="nil"/>
            </w:tcBorders>
            <w:shd w:val="clear" w:color="auto" w:fill="auto"/>
            <w:vAlign w:val="center"/>
            <w:hideMark/>
          </w:tcPr>
          <w:p w14:paraId="72CF36C7" w14:textId="49F3F3D5"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(522.734)</w:t>
            </w:r>
          </w:p>
        </w:tc>
        <w:tc>
          <w:tcPr>
            <w:tcW w:w="557" w:type="pct"/>
            <w:tcBorders>
              <w:top w:val="nil"/>
              <w:left w:val="nil"/>
              <w:bottom w:val="nil"/>
              <w:right w:val="nil"/>
            </w:tcBorders>
            <w:shd w:val="clear" w:color="auto" w:fill="auto"/>
            <w:vAlign w:val="center"/>
            <w:hideMark/>
          </w:tcPr>
          <w:p w14:paraId="12756FC0" w14:textId="3FED5827"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(522.734)</w:t>
            </w:r>
          </w:p>
        </w:tc>
      </w:tr>
      <w:tr w:rsidR="008F1B9F" w:rsidRPr="000E6031" w14:paraId="1AD14B67" w14:textId="77777777" w:rsidTr="00CD6786">
        <w:trPr>
          <w:trHeight w:hRule="exact" w:val="284"/>
        </w:trPr>
        <w:tc>
          <w:tcPr>
            <w:tcW w:w="2706" w:type="pct"/>
            <w:tcBorders>
              <w:top w:val="nil"/>
              <w:left w:val="nil"/>
              <w:bottom w:val="nil"/>
              <w:right w:val="nil"/>
            </w:tcBorders>
            <w:shd w:val="clear" w:color="auto" w:fill="auto"/>
            <w:noWrap/>
            <w:vAlign w:val="center"/>
            <w:hideMark/>
          </w:tcPr>
          <w:p w14:paraId="231B608E" w14:textId="77777777" w:rsidR="00CF309F" w:rsidRPr="00CF309F" w:rsidRDefault="00CF309F" w:rsidP="00CF309F">
            <w:pPr>
              <w:spacing w:after="0" w:line="240" w:lineRule="auto"/>
              <w:rPr>
                <w:rFonts w:ascii="Calibri" w:eastAsia="Times New Roman" w:hAnsi="Calibri" w:cs="Calibri"/>
                <w:sz w:val="16"/>
                <w:szCs w:val="16"/>
              </w:rPr>
            </w:pPr>
            <w:r w:rsidRPr="00CF309F">
              <w:rPr>
                <w:rFonts w:ascii="Calibri" w:eastAsia="Times New Roman" w:hAnsi="Calibri" w:cs="Calibri"/>
                <w:sz w:val="16"/>
                <w:szCs w:val="16"/>
              </w:rPr>
              <w:t>Arrendamento Mercantil - Reversão de Valores Apropriados</w:t>
            </w:r>
          </w:p>
        </w:tc>
        <w:tc>
          <w:tcPr>
            <w:tcW w:w="514" w:type="pct"/>
            <w:tcBorders>
              <w:top w:val="nil"/>
              <w:left w:val="nil"/>
              <w:bottom w:val="nil"/>
              <w:right w:val="nil"/>
            </w:tcBorders>
            <w:shd w:val="clear" w:color="auto" w:fill="auto"/>
            <w:vAlign w:val="center"/>
            <w:hideMark/>
          </w:tcPr>
          <w:p w14:paraId="6C53EDF1" w14:textId="72498DB6"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   </w:t>
            </w:r>
          </w:p>
        </w:tc>
        <w:tc>
          <w:tcPr>
            <w:tcW w:w="622" w:type="pct"/>
            <w:tcBorders>
              <w:top w:val="nil"/>
              <w:left w:val="nil"/>
              <w:bottom w:val="nil"/>
              <w:right w:val="nil"/>
            </w:tcBorders>
            <w:shd w:val="clear" w:color="auto" w:fill="auto"/>
            <w:vAlign w:val="center"/>
            <w:hideMark/>
          </w:tcPr>
          <w:p w14:paraId="6ADC25E4" w14:textId="0ACE8278"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   </w:t>
            </w:r>
          </w:p>
        </w:tc>
        <w:tc>
          <w:tcPr>
            <w:tcW w:w="601" w:type="pct"/>
            <w:tcBorders>
              <w:top w:val="nil"/>
              <w:left w:val="nil"/>
              <w:bottom w:val="nil"/>
              <w:right w:val="nil"/>
            </w:tcBorders>
            <w:shd w:val="clear" w:color="auto" w:fill="auto"/>
            <w:vAlign w:val="center"/>
            <w:hideMark/>
          </w:tcPr>
          <w:p w14:paraId="1AA69909" w14:textId="2F6FF91B"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   </w:t>
            </w:r>
          </w:p>
        </w:tc>
        <w:tc>
          <w:tcPr>
            <w:tcW w:w="557" w:type="pct"/>
            <w:tcBorders>
              <w:top w:val="nil"/>
              <w:left w:val="nil"/>
              <w:bottom w:val="nil"/>
              <w:right w:val="nil"/>
            </w:tcBorders>
            <w:shd w:val="clear" w:color="auto" w:fill="auto"/>
            <w:noWrap/>
            <w:vAlign w:val="center"/>
            <w:hideMark/>
          </w:tcPr>
          <w:p w14:paraId="0449B5D4" w14:textId="6A45746D"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1.721.299 </w:t>
            </w:r>
          </w:p>
        </w:tc>
      </w:tr>
      <w:tr w:rsidR="008F1B9F" w:rsidRPr="000E6031" w14:paraId="77CD6A76" w14:textId="77777777" w:rsidTr="00CD6786">
        <w:trPr>
          <w:trHeight w:hRule="exact" w:val="284"/>
        </w:trPr>
        <w:tc>
          <w:tcPr>
            <w:tcW w:w="2706" w:type="pct"/>
            <w:tcBorders>
              <w:top w:val="nil"/>
              <w:left w:val="nil"/>
              <w:bottom w:val="nil"/>
              <w:right w:val="nil"/>
            </w:tcBorders>
            <w:shd w:val="clear" w:color="auto" w:fill="auto"/>
            <w:noWrap/>
            <w:vAlign w:val="center"/>
            <w:hideMark/>
          </w:tcPr>
          <w:p w14:paraId="6A466989" w14:textId="77777777" w:rsidR="00CF309F" w:rsidRPr="00CF309F" w:rsidRDefault="00CF309F" w:rsidP="00CF309F">
            <w:pPr>
              <w:spacing w:after="0" w:line="240" w:lineRule="auto"/>
              <w:rPr>
                <w:rFonts w:ascii="Calibri" w:eastAsia="Times New Roman" w:hAnsi="Calibri" w:cs="Calibri"/>
                <w:sz w:val="16"/>
                <w:szCs w:val="16"/>
              </w:rPr>
            </w:pPr>
            <w:r w:rsidRPr="00CF309F">
              <w:rPr>
                <w:rFonts w:ascii="Calibri" w:eastAsia="Times New Roman" w:hAnsi="Calibri" w:cs="Calibri"/>
                <w:sz w:val="16"/>
                <w:szCs w:val="16"/>
              </w:rPr>
              <w:t>Direito de Uso - Reversão de Valores Apropriados</w:t>
            </w:r>
          </w:p>
        </w:tc>
        <w:tc>
          <w:tcPr>
            <w:tcW w:w="514" w:type="pct"/>
            <w:tcBorders>
              <w:top w:val="nil"/>
              <w:left w:val="nil"/>
              <w:bottom w:val="nil"/>
              <w:right w:val="nil"/>
            </w:tcBorders>
            <w:shd w:val="clear" w:color="auto" w:fill="auto"/>
            <w:vAlign w:val="center"/>
            <w:hideMark/>
          </w:tcPr>
          <w:p w14:paraId="2A4B92AC" w14:textId="75B44D88"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   </w:t>
            </w:r>
          </w:p>
        </w:tc>
        <w:tc>
          <w:tcPr>
            <w:tcW w:w="622" w:type="pct"/>
            <w:tcBorders>
              <w:top w:val="nil"/>
              <w:left w:val="nil"/>
              <w:bottom w:val="nil"/>
              <w:right w:val="nil"/>
            </w:tcBorders>
            <w:shd w:val="clear" w:color="auto" w:fill="auto"/>
            <w:vAlign w:val="center"/>
            <w:hideMark/>
          </w:tcPr>
          <w:p w14:paraId="3046AB86" w14:textId="210F5A9C"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   </w:t>
            </w:r>
          </w:p>
        </w:tc>
        <w:tc>
          <w:tcPr>
            <w:tcW w:w="601" w:type="pct"/>
            <w:tcBorders>
              <w:top w:val="nil"/>
              <w:left w:val="nil"/>
              <w:bottom w:val="nil"/>
              <w:right w:val="nil"/>
            </w:tcBorders>
            <w:shd w:val="clear" w:color="auto" w:fill="auto"/>
            <w:vAlign w:val="center"/>
            <w:hideMark/>
          </w:tcPr>
          <w:p w14:paraId="222F01C2" w14:textId="6513E46B"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   </w:t>
            </w:r>
          </w:p>
        </w:tc>
        <w:tc>
          <w:tcPr>
            <w:tcW w:w="557" w:type="pct"/>
            <w:tcBorders>
              <w:top w:val="nil"/>
              <w:left w:val="nil"/>
              <w:bottom w:val="nil"/>
              <w:right w:val="nil"/>
            </w:tcBorders>
            <w:shd w:val="clear" w:color="auto" w:fill="auto"/>
            <w:noWrap/>
            <w:vAlign w:val="center"/>
            <w:hideMark/>
          </w:tcPr>
          <w:p w14:paraId="00632D4C" w14:textId="4BC07D44"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(6.075.789)</w:t>
            </w:r>
          </w:p>
        </w:tc>
      </w:tr>
      <w:tr w:rsidR="008F1B9F" w:rsidRPr="000E6031" w14:paraId="7D90ED06" w14:textId="77777777" w:rsidTr="00CD6786">
        <w:trPr>
          <w:trHeight w:hRule="exact" w:val="284"/>
        </w:trPr>
        <w:tc>
          <w:tcPr>
            <w:tcW w:w="2706" w:type="pct"/>
            <w:tcBorders>
              <w:top w:val="nil"/>
              <w:left w:val="nil"/>
              <w:bottom w:val="nil"/>
              <w:right w:val="nil"/>
            </w:tcBorders>
            <w:shd w:val="clear" w:color="auto" w:fill="auto"/>
            <w:noWrap/>
            <w:vAlign w:val="center"/>
            <w:hideMark/>
          </w:tcPr>
          <w:p w14:paraId="1E7A375E" w14:textId="77777777" w:rsidR="00CF309F" w:rsidRPr="00CF309F" w:rsidRDefault="00CF309F" w:rsidP="00CF309F">
            <w:pPr>
              <w:spacing w:after="0" w:line="240" w:lineRule="auto"/>
              <w:rPr>
                <w:rFonts w:ascii="Calibri" w:eastAsia="Times New Roman" w:hAnsi="Calibri" w:cs="Calibri"/>
                <w:sz w:val="16"/>
                <w:szCs w:val="16"/>
              </w:rPr>
            </w:pPr>
            <w:r w:rsidRPr="00CF309F">
              <w:rPr>
                <w:rFonts w:ascii="Calibri" w:eastAsia="Times New Roman" w:hAnsi="Calibri" w:cs="Calibri"/>
                <w:sz w:val="16"/>
                <w:szCs w:val="16"/>
              </w:rPr>
              <w:t xml:space="preserve">Juros a transcorrer relativo a contratos de arrendamento </w:t>
            </w:r>
          </w:p>
        </w:tc>
        <w:tc>
          <w:tcPr>
            <w:tcW w:w="514" w:type="pct"/>
            <w:tcBorders>
              <w:top w:val="nil"/>
              <w:left w:val="nil"/>
              <w:bottom w:val="nil"/>
              <w:right w:val="nil"/>
            </w:tcBorders>
            <w:shd w:val="clear" w:color="auto" w:fill="auto"/>
            <w:vAlign w:val="center"/>
            <w:hideMark/>
          </w:tcPr>
          <w:p w14:paraId="51AAD4CF" w14:textId="472EBD3B"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   </w:t>
            </w:r>
          </w:p>
        </w:tc>
        <w:tc>
          <w:tcPr>
            <w:tcW w:w="622" w:type="pct"/>
            <w:tcBorders>
              <w:top w:val="nil"/>
              <w:left w:val="nil"/>
              <w:bottom w:val="nil"/>
              <w:right w:val="nil"/>
            </w:tcBorders>
            <w:shd w:val="clear" w:color="auto" w:fill="auto"/>
            <w:vAlign w:val="center"/>
            <w:hideMark/>
          </w:tcPr>
          <w:p w14:paraId="21B2E3DD" w14:textId="671E4A89"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   </w:t>
            </w:r>
          </w:p>
        </w:tc>
        <w:tc>
          <w:tcPr>
            <w:tcW w:w="601" w:type="pct"/>
            <w:tcBorders>
              <w:top w:val="nil"/>
              <w:left w:val="nil"/>
              <w:bottom w:val="nil"/>
              <w:right w:val="nil"/>
            </w:tcBorders>
            <w:shd w:val="clear" w:color="auto" w:fill="auto"/>
            <w:vAlign w:val="center"/>
            <w:hideMark/>
          </w:tcPr>
          <w:p w14:paraId="66DC66E1" w14:textId="101E5C43"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   </w:t>
            </w:r>
          </w:p>
        </w:tc>
        <w:tc>
          <w:tcPr>
            <w:tcW w:w="557" w:type="pct"/>
            <w:tcBorders>
              <w:top w:val="nil"/>
              <w:left w:val="nil"/>
              <w:bottom w:val="nil"/>
              <w:right w:val="nil"/>
            </w:tcBorders>
            <w:shd w:val="clear" w:color="auto" w:fill="auto"/>
            <w:noWrap/>
            <w:vAlign w:val="center"/>
            <w:hideMark/>
          </w:tcPr>
          <w:p w14:paraId="3063BE86" w14:textId="3C82E3A1"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3.904.489 </w:t>
            </w:r>
          </w:p>
        </w:tc>
      </w:tr>
      <w:tr w:rsidR="008F1B9F" w:rsidRPr="000E6031" w14:paraId="33E69887" w14:textId="77777777" w:rsidTr="00CD6786">
        <w:trPr>
          <w:trHeight w:hRule="exact" w:val="284"/>
        </w:trPr>
        <w:tc>
          <w:tcPr>
            <w:tcW w:w="2706" w:type="pct"/>
            <w:tcBorders>
              <w:top w:val="nil"/>
              <w:left w:val="nil"/>
              <w:bottom w:val="nil"/>
              <w:right w:val="nil"/>
            </w:tcBorders>
            <w:shd w:val="clear" w:color="auto" w:fill="auto"/>
            <w:noWrap/>
            <w:vAlign w:val="center"/>
            <w:hideMark/>
          </w:tcPr>
          <w:p w14:paraId="3BE1F0EC" w14:textId="77777777" w:rsidR="00CF309F" w:rsidRPr="00CF309F" w:rsidRDefault="00CF309F" w:rsidP="00CF309F">
            <w:pPr>
              <w:spacing w:after="0" w:line="240" w:lineRule="auto"/>
              <w:rPr>
                <w:rFonts w:ascii="Calibri" w:eastAsia="Times New Roman" w:hAnsi="Calibri" w:cs="Calibri"/>
                <w:sz w:val="16"/>
                <w:szCs w:val="16"/>
              </w:rPr>
            </w:pPr>
            <w:r w:rsidRPr="00CF309F">
              <w:rPr>
                <w:rFonts w:ascii="Calibri" w:eastAsia="Times New Roman" w:hAnsi="Calibri" w:cs="Calibri"/>
                <w:sz w:val="16"/>
                <w:szCs w:val="16"/>
              </w:rPr>
              <w:t>Repasse Recebido para Transferência Voluntária</w:t>
            </w:r>
          </w:p>
        </w:tc>
        <w:tc>
          <w:tcPr>
            <w:tcW w:w="514" w:type="pct"/>
            <w:tcBorders>
              <w:top w:val="nil"/>
              <w:left w:val="nil"/>
              <w:bottom w:val="nil"/>
              <w:right w:val="nil"/>
            </w:tcBorders>
            <w:shd w:val="clear" w:color="auto" w:fill="auto"/>
            <w:vAlign w:val="center"/>
            <w:hideMark/>
          </w:tcPr>
          <w:p w14:paraId="65E45D62" w14:textId="77C63ECB"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   </w:t>
            </w:r>
          </w:p>
        </w:tc>
        <w:tc>
          <w:tcPr>
            <w:tcW w:w="622" w:type="pct"/>
            <w:tcBorders>
              <w:top w:val="nil"/>
              <w:left w:val="nil"/>
              <w:bottom w:val="nil"/>
              <w:right w:val="nil"/>
            </w:tcBorders>
            <w:shd w:val="clear" w:color="auto" w:fill="auto"/>
            <w:vAlign w:val="center"/>
            <w:hideMark/>
          </w:tcPr>
          <w:p w14:paraId="04DF55AB" w14:textId="0B63E464"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   </w:t>
            </w:r>
          </w:p>
        </w:tc>
        <w:tc>
          <w:tcPr>
            <w:tcW w:w="601" w:type="pct"/>
            <w:tcBorders>
              <w:top w:val="nil"/>
              <w:left w:val="nil"/>
              <w:bottom w:val="nil"/>
              <w:right w:val="nil"/>
            </w:tcBorders>
            <w:shd w:val="clear" w:color="auto" w:fill="auto"/>
            <w:vAlign w:val="center"/>
            <w:hideMark/>
          </w:tcPr>
          <w:p w14:paraId="06E6252A" w14:textId="123D8083"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266.979 </w:t>
            </w:r>
          </w:p>
        </w:tc>
        <w:tc>
          <w:tcPr>
            <w:tcW w:w="557" w:type="pct"/>
            <w:tcBorders>
              <w:top w:val="nil"/>
              <w:left w:val="nil"/>
              <w:bottom w:val="nil"/>
              <w:right w:val="nil"/>
            </w:tcBorders>
            <w:shd w:val="clear" w:color="auto" w:fill="auto"/>
            <w:noWrap/>
            <w:vAlign w:val="center"/>
            <w:hideMark/>
          </w:tcPr>
          <w:p w14:paraId="462C7DE5" w14:textId="2BF5E3F0"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1.158.140 </w:t>
            </w:r>
          </w:p>
        </w:tc>
      </w:tr>
      <w:tr w:rsidR="008F1B9F" w:rsidRPr="000E6031" w14:paraId="36A3064C" w14:textId="77777777" w:rsidTr="00CD6786">
        <w:trPr>
          <w:trHeight w:hRule="exact" w:val="284"/>
        </w:trPr>
        <w:tc>
          <w:tcPr>
            <w:tcW w:w="2706" w:type="pct"/>
            <w:tcBorders>
              <w:top w:val="nil"/>
              <w:left w:val="nil"/>
              <w:bottom w:val="nil"/>
              <w:right w:val="nil"/>
            </w:tcBorders>
            <w:shd w:val="clear" w:color="auto" w:fill="auto"/>
            <w:noWrap/>
            <w:vAlign w:val="center"/>
            <w:hideMark/>
          </w:tcPr>
          <w:p w14:paraId="307640D2" w14:textId="77777777" w:rsidR="00CF309F" w:rsidRPr="00CF309F" w:rsidRDefault="00CF309F" w:rsidP="00CF309F">
            <w:pPr>
              <w:spacing w:after="0" w:line="240" w:lineRule="auto"/>
              <w:rPr>
                <w:rFonts w:ascii="Calibri" w:eastAsia="Times New Roman" w:hAnsi="Calibri" w:cs="Calibri"/>
                <w:sz w:val="16"/>
                <w:szCs w:val="16"/>
              </w:rPr>
            </w:pPr>
            <w:r w:rsidRPr="00CF309F">
              <w:rPr>
                <w:rFonts w:ascii="Calibri" w:eastAsia="Times New Roman" w:hAnsi="Calibri" w:cs="Calibri"/>
                <w:sz w:val="16"/>
                <w:szCs w:val="16"/>
              </w:rPr>
              <w:t>Multas Administrativas</w:t>
            </w:r>
          </w:p>
        </w:tc>
        <w:tc>
          <w:tcPr>
            <w:tcW w:w="514" w:type="pct"/>
            <w:tcBorders>
              <w:top w:val="nil"/>
              <w:left w:val="nil"/>
              <w:bottom w:val="nil"/>
              <w:right w:val="nil"/>
            </w:tcBorders>
            <w:shd w:val="clear" w:color="auto" w:fill="auto"/>
            <w:vAlign w:val="center"/>
            <w:hideMark/>
          </w:tcPr>
          <w:p w14:paraId="43A18098" w14:textId="5C77CD32"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   </w:t>
            </w:r>
          </w:p>
        </w:tc>
        <w:tc>
          <w:tcPr>
            <w:tcW w:w="622" w:type="pct"/>
            <w:tcBorders>
              <w:top w:val="nil"/>
              <w:left w:val="nil"/>
              <w:bottom w:val="nil"/>
              <w:right w:val="nil"/>
            </w:tcBorders>
            <w:shd w:val="clear" w:color="auto" w:fill="auto"/>
            <w:vAlign w:val="center"/>
            <w:hideMark/>
          </w:tcPr>
          <w:p w14:paraId="25CF2BED" w14:textId="7B07EC6C"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   </w:t>
            </w:r>
          </w:p>
        </w:tc>
        <w:tc>
          <w:tcPr>
            <w:tcW w:w="601" w:type="pct"/>
            <w:tcBorders>
              <w:top w:val="nil"/>
              <w:left w:val="nil"/>
              <w:bottom w:val="nil"/>
              <w:right w:val="nil"/>
            </w:tcBorders>
            <w:shd w:val="clear" w:color="auto" w:fill="auto"/>
            <w:vAlign w:val="center"/>
            <w:hideMark/>
          </w:tcPr>
          <w:p w14:paraId="17D4DB5F" w14:textId="7A05F5B3"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474 </w:t>
            </w:r>
          </w:p>
        </w:tc>
        <w:tc>
          <w:tcPr>
            <w:tcW w:w="557" w:type="pct"/>
            <w:tcBorders>
              <w:top w:val="nil"/>
              <w:left w:val="nil"/>
              <w:bottom w:val="nil"/>
              <w:right w:val="nil"/>
            </w:tcBorders>
            <w:shd w:val="clear" w:color="auto" w:fill="auto"/>
            <w:noWrap/>
            <w:vAlign w:val="center"/>
            <w:hideMark/>
          </w:tcPr>
          <w:p w14:paraId="5BF08ECC" w14:textId="51AFC7A4"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152.971 </w:t>
            </w:r>
          </w:p>
        </w:tc>
      </w:tr>
      <w:tr w:rsidR="00BB7589" w:rsidRPr="000E6031" w14:paraId="7D4911CD" w14:textId="77777777" w:rsidTr="00CD6786">
        <w:trPr>
          <w:trHeight w:hRule="exact" w:val="284"/>
        </w:trPr>
        <w:tc>
          <w:tcPr>
            <w:tcW w:w="2706" w:type="pct"/>
            <w:tcBorders>
              <w:top w:val="nil"/>
              <w:left w:val="nil"/>
              <w:bottom w:val="nil"/>
              <w:right w:val="nil"/>
            </w:tcBorders>
            <w:shd w:val="clear" w:color="auto" w:fill="auto"/>
            <w:noWrap/>
            <w:vAlign w:val="center"/>
            <w:hideMark/>
          </w:tcPr>
          <w:p w14:paraId="27355173" w14:textId="77777777" w:rsidR="00CF309F" w:rsidRPr="00CF309F" w:rsidRDefault="00CF309F" w:rsidP="00CF309F">
            <w:pPr>
              <w:spacing w:after="0" w:line="240" w:lineRule="auto"/>
              <w:rPr>
                <w:rFonts w:ascii="Calibri" w:eastAsia="Times New Roman" w:hAnsi="Calibri" w:cs="Calibri"/>
                <w:sz w:val="16"/>
                <w:szCs w:val="16"/>
              </w:rPr>
            </w:pPr>
            <w:r w:rsidRPr="00CF309F">
              <w:rPr>
                <w:rFonts w:ascii="Calibri" w:eastAsia="Times New Roman" w:hAnsi="Calibri" w:cs="Calibri"/>
                <w:sz w:val="16"/>
                <w:szCs w:val="16"/>
              </w:rPr>
              <w:t xml:space="preserve">Baixa de passivos (desapropriação, fornecedores e depósitos retidos de fornecedores) </w:t>
            </w:r>
          </w:p>
        </w:tc>
        <w:tc>
          <w:tcPr>
            <w:tcW w:w="514" w:type="pct"/>
            <w:tcBorders>
              <w:top w:val="nil"/>
              <w:left w:val="nil"/>
              <w:bottom w:val="nil"/>
              <w:right w:val="nil"/>
            </w:tcBorders>
            <w:shd w:val="clear" w:color="auto" w:fill="auto"/>
            <w:vAlign w:val="center"/>
            <w:hideMark/>
          </w:tcPr>
          <w:p w14:paraId="43827953" w14:textId="5F8AC2E8"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   </w:t>
            </w:r>
          </w:p>
        </w:tc>
        <w:tc>
          <w:tcPr>
            <w:tcW w:w="622" w:type="pct"/>
            <w:tcBorders>
              <w:top w:val="nil"/>
              <w:left w:val="nil"/>
              <w:bottom w:val="nil"/>
              <w:right w:val="nil"/>
            </w:tcBorders>
            <w:shd w:val="clear" w:color="auto" w:fill="auto"/>
            <w:vAlign w:val="center"/>
            <w:hideMark/>
          </w:tcPr>
          <w:p w14:paraId="7F75491A" w14:textId="6964206F"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                -   </w:t>
            </w:r>
          </w:p>
        </w:tc>
        <w:tc>
          <w:tcPr>
            <w:tcW w:w="601" w:type="pct"/>
            <w:tcBorders>
              <w:top w:val="nil"/>
              <w:left w:val="nil"/>
              <w:bottom w:val="nil"/>
              <w:right w:val="nil"/>
            </w:tcBorders>
            <w:shd w:val="clear" w:color="auto" w:fill="auto"/>
            <w:vAlign w:val="center"/>
            <w:hideMark/>
          </w:tcPr>
          <w:p w14:paraId="5182767C" w14:textId="413D4094"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523.976 </w:t>
            </w:r>
          </w:p>
        </w:tc>
        <w:tc>
          <w:tcPr>
            <w:tcW w:w="557" w:type="pct"/>
            <w:tcBorders>
              <w:top w:val="nil"/>
              <w:left w:val="nil"/>
              <w:bottom w:val="nil"/>
              <w:right w:val="nil"/>
            </w:tcBorders>
            <w:shd w:val="clear" w:color="auto" w:fill="auto"/>
            <w:noWrap/>
            <w:vAlign w:val="center"/>
            <w:hideMark/>
          </w:tcPr>
          <w:p w14:paraId="15085F9F" w14:textId="65E34A13" w:rsidR="00CF309F" w:rsidRPr="00CF309F" w:rsidRDefault="00CF309F" w:rsidP="0023466D">
            <w:pPr>
              <w:spacing w:after="0" w:line="240" w:lineRule="auto"/>
              <w:jc w:val="right"/>
              <w:rPr>
                <w:rFonts w:ascii="Calibri" w:eastAsia="Times New Roman" w:hAnsi="Calibri" w:cs="Calibri"/>
                <w:sz w:val="16"/>
                <w:szCs w:val="16"/>
              </w:rPr>
            </w:pPr>
            <w:r w:rsidRPr="00CF309F">
              <w:rPr>
                <w:rFonts w:ascii="Calibri" w:eastAsia="Times New Roman" w:hAnsi="Calibri" w:cs="Calibri"/>
                <w:sz w:val="16"/>
                <w:szCs w:val="16"/>
              </w:rPr>
              <w:t xml:space="preserve">568.332 </w:t>
            </w:r>
          </w:p>
        </w:tc>
      </w:tr>
      <w:tr w:rsidR="00BB7589" w:rsidRPr="000E6031" w14:paraId="355DD936" w14:textId="77777777" w:rsidTr="00CD6786">
        <w:trPr>
          <w:trHeight w:hRule="exact" w:val="284"/>
        </w:trPr>
        <w:tc>
          <w:tcPr>
            <w:tcW w:w="2706" w:type="pct"/>
            <w:tcBorders>
              <w:top w:val="single" w:sz="4" w:space="0" w:color="auto"/>
              <w:left w:val="nil"/>
              <w:bottom w:val="single" w:sz="4" w:space="0" w:color="auto"/>
              <w:right w:val="nil"/>
            </w:tcBorders>
            <w:shd w:val="clear" w:color="000000" w:fill="DDEBF7"/>
            <w:noWrap/>
            <w:vAlign w:val="center"/>
            <w:hideMark/>
          </w:tcPr>
          <w:p w14:paraId="773CEAC4" w14:textId="77777777" w:rsidR="00CF309F" w:rsidRPr="00CF309F" w:rsidRDefault="00CF309F" w:rsidP="00CF309F">
            <w:pPr>
              <w:spacing w:after="0" w:line="240" w:lineRule="auto"/>
              <w:rPr>
                <w:rFonts w:ascii="Calibri" w:eastAsia="Times New Roman" w:hAnsi="Calibri" w:cs="Calibri"/>
                <w:b/>
                <w:bCs/>
                <w:sz w:val="16"/>
                <w:szCs w:val="16"/>
              </w:rPr>
            </w:pPr>
            <w:r w:rsidRPr="00CF309F">
              <w:rPr>
                <w:rFonts w:ascii="Calibri" w:eastAsia="Times New Roman" w:hAnsi="Calibri" w:cs="Calibri"/>
                <w:b/>
                <w:bCs/>
                <w:sz w:val="16"/>
                <w:szCs w:val="16"/>
              </w:rPr>
              <w:t xml:space="preserve">TOTAL </w:t>
            </w:r>
          </w:p>
        </w:tc>
        <w:tc>
          <w:tcPr>
            <w:tcW w:w="514" w:type="pct"/>
            <w:tcBorders>
              <w:top w:val="single" w:sz="4" w:space="0" w:color="auto"/>
              <w:left w:val="nil"/>
              <w:bottom w:val="single" w:sz="4" w:space="0" w:color="auto"/>
              <w:right w:val="nil"/>
            </w:tcBorders>
            <w:shd w:val="clear" w:color="000000" w:fill="DDEBF7"/>
            <w:noWrap/>
            <w:vAlign w:val="center"/>
            <w:hideMark/>
          </w:tcPr>
          <w:p w14:paraId="770766CC" w14:textId="5F16FF58" w:rsidR="00CF309F" w:rsidRPr="00CF309F" w:rsidRDefault="00CF309F" w:rsidP="0023466D">
            <w:pPr>
              <w:spacing w:after="0" w:line="240" w:lineRule="auto"/>
              <w:jc w:val="right"/>
              <w:rPr>
                <w:rFonts w:ascii="Calibri" w:eastAsia="Times New Roman" w:hAnsi="Calibri" w:cs="Calibri"/>
                <w:b/>
                <w:bCs/>
                <w:sz w:val="16"/>
                <w:szCs w:val="16"/>
              </w:rPr>
            </w:pPr>
            <w:r w:rsidRPr="00CF309F">
              <w:rPr>
                <w:rFonts w:ascii="Calibri" w:eastAsia="Times New Roman" w:hAnsi="Calibri" w:cs="Calibri"/>
                <w:b/>
                <w:bCs/>
                <w:sz w:val="16"/>
                <w:szCs w:val="16"/>
              </w:rPr>
              <w:t xml:space="preserve"> 1.112.806 </w:t>
            </w:r>
          </w:p>
        </w:tc>
        <w:tc>
          <w:tcPr>
            <w:tcW w:w="622" w:type="pct"/>
            <w:tcBorders>
              <w:top w:val="single" w:sz="4" w:space="0" w:color="auto"/>
              <w:left w:val="nil"/>
              <w:bottom w:val="single" w:sz="4" w:space="0" w:color="auto"/>
              <w:right w:val="nil"/>
            </w:tcBorders>
            <w:shd w:val="clear" w:color="000000" w:fill="DDEBF7"/>
            <w:noWrap/>
            <w:vAlign w:val="center"/>
            <w:hideMark/>
          </w:tcPr>
          <w:p w14:paraId="71FF9B37" w14:textId="25FD47BC" w:rsidR="00CF309F" w:rsidRPr="00CF309F" w:rsidRDefault="00CF309F" w:rsidP="0023466D">
            <w:pPr>
              <w:spacing w:after="0" w:line="240" w:lineRule="auto"/>
              <w:jc w:val="right"/>
              <w:rPr>
                <w:rFonts w:ascii="Calibri" w:eastAsia="Times New Roman" w:hAnsi="Calibri" w:cs="Calibri"/>
                <w:b/>
                <w:bCs/>
                <w:sz w:val="16"/>
                <w:szCs w:val="16"/>
              </w:rPr>
            </w:pPr>
            <w:r w:rsidRPr="00CF309F">
              <w:rPr>
                <w:rFonts w:ascii="Calibri" w:eastAsia="Times New Roman" w:hAnsi="Calibri" w:cs="Calibri"/>
                <w:b/>
                <w:bCs/>
                <w:sz w:val="16"/>
                <w:szCs w:val="16"/>
              </w:rPr>
              <w:t xml:space="preserve">     2.165.619 </w:t>
            </w:r>
          </w:p>
        </w:tc>
        <w:tc>
          <w:tcPr>
            <w:tcW w:w="601" w:type="pct"/>
            <w:tcBorders>
              <w:top w:val="single" w:sz="4" w:space="0" w:color="auto"/>
              <w:left w:val="nil"/>
              <w:bottom w:val="single" w:sz="4" w:space="0" w:color="auto"/>
              <w:right w:val="nil"/>
            </w:tcBorders>
            <w:shd w:val="clear" w:color="000000" w:fill="DDEBF7"/>
            <w:noWrap/>
            <w:vAlign w:val="center"/>
            <w:hideMark/>
          </w:tcPr>
          <w:p w14:paraId="75F2779A" w14:textId="5B9DB2B6" w:rsidR="00CF309F" w:rsidRPr="00CF309F" w:rsidRDefault="00CF309F" w:rsidP="0023466D">
            <w:pPr>
              <w:spacing w:after="0" w:line="240" w:lineRule="auto"/>
              <w:jc w:val="right"/>
              <w:rPr>
                <w:rFonts w:ascii="Calibri" w:eastAsia="Times New Roman" w:hAnsi="Calibri" w:cs="Calibri"/>
                <w:b/>
                <w:bCs/>
                <w:sz w:val="16"/>
                <w:szCs w:val="16"/>
              </w:rPr>
            </w:pPr>
            <w:r w:rsidRPr="00CF309F">
              <w:rPr>
                <w:rFonts w:ascii="Calibri" w:eastAsia="Times New Roman" w:hAnsi="Calibri" w:cs="Calibri"/>
                <w:b/>
                <w:bCs/>
                <w:sz w:val="16"/>
                <w:szCs w:val="16"/>
              </w:rPr>
              <w:t xml:space="preserve">479.469 </w:t>
            </w:r>
          </w:p>
        </w:tc>
        <w:tc>
          <w:tcPr>
            <w:tcW w:w="557" w:type="pct"/>
            <w:tcBorders>
              <w:top w:val="single" w:sz="4" w:space="0" w:color="auto"/>
              <w:left w:val="nil"/>
              <w:bottom w:val="single" w:sz="4" w:space="0" w:color="auto"/>
              <w:right w:val="nil"/>
            </w:tcBorders>
            <w:shd w:val="clear" w:color="000000" w:fill="DDEBF7"/>
            <w:noWrap/>
            <w:vAlign w:val="center"/>
            <w:hideMark/>
          </w:tcPr>
          <w:p w14:paraId="71E33B10" w14:textId="0D7D75DE" w:rsidR="00CF309F" w:rsidRPr="00CF309F" w:rsidRDefault="00CF309F" w:rsidP="0023466D">
            <w:pPr>
              <w:spacing w:after="0" w:line="240" w:lineRule="auto"/>
              <w:jc w:val="right"/>
              <w:rPr>
                <w:rFonts w:ascii="Calibri" w:eastAsia="Times New Roman" w:hAnsi="Calibri" w:cs="Calibri"/>
                <w:b/>
                <w:bCs/>
                <w:sz w:val="16"/>
                <w:szCs w:val="16"/>
              </w:rPr>
            </w:pPr>
            <w:r w:rsidRPr="00CF309F">
              <w:rPr>
                <w:rFonts w:ascii="Calibri" w:eastAsia="Times New Roman" w:hAnsi="Calibri" w:cs="Calibri"/>
                <w:b/>
                <w:bCs/>
                <w:sz w:val="16"/>
                <w:szCs w:val="16"/>
              </w:rPr>
              <w:t xml:space="preserve"> 1.598.065 </w:t>
            </w:r>
          </w:p>
        </w:tc>
      </w:tr>
    </w:tbl>
    <w:p w14:paraId="68E4C935" w14:textId="5612FEF6" w:rsidR="003B0D3A" w:rsidRPr="000E6031" w:rsidRDefault="003B0D3A" w:rsidP="005B2977">
      <w:pPr>
        <w:spacing w:after="0"/>
        <w:jc w:val="both"/>
        <w:rPr>
          <w:rFonts w:ascii="Calibri" w:hAnsi="Calibri" w:cs="Calibri"/>
          <w:color w:val="FF0000"/>
        </w:rPr>
      </w:pPr>
    </w:p>
    <w:p w14:paraId="0310019D" w14:textId="6F83DA54" w:rsidR="00E71553" w:rsidRPr="000E6031" w:rsidRDefault="00BA58FE" w:rsidP="005B2977">
      <w:pPr>
        <w:pStyle w:val="Ttulo1"/>
      </w:pPr>
      <w:bookmarkStart w:id="88" w:name="_Toc158883175"/>
      <w:r w:rsidRPr="000E6031">
        <w:t>3</w:t>
      </w:r>
      <w:r w:rsidR="00C93E23" w:rsidRPr="000E6031">
        <w:t>2</w:t>
      </w:r>
      <w:r w:rsidR="00E71553" w:rsidRPr="000E6031">
        <w:t xml:space="preserve"> – </w:t>
      </w:r>
      <w:r w:rsidRPr="000E6031">
        <w:t>Resultado Financeiro Líquido</w:t>
      </w:r>
      <w:bookmarkEnd w:id="88"/>
    </w:p>
    <w:p w14:paraId="39DCB53D" w14:textId="6329DEFA" w:rsidR="000B4501" w:rsidRPr="000E6031" w:rsidRDefault="004B0743" w:rsidP="005B2977">
      <w:pPr>
        <w:spacing w:before="120"/>
        <w:rPr>
          <w:rFonts w:cstheme="minorHAnsi"/>
          <w:sz w:val="20"/>
        </w:rPr>
      </w:pPr>
      <w:r w:rsidRPr="000E6031">
        <w:rPr>
          <w:rFonts w:cstheme="minorHAnsi"/>
          <w:sz w:val="20"/>
        </w:rPr>
        <w:t xml:space="preserve">O Resultado Financeiro Líquido </w:t>
      </w:r>
      <w:r w:rsidR="007B51BE" w:rsidRPr="000E6031">
        <w:rPr>
          <w:rFonts w:cstheme="minorHAnsi"/>
          <w:sz w:val="20"/>
        </w:rPr>
        <w:t xml:space="preserve">do </w:t>
      </w:r>
      <w:r w:rsidR="000B4824" w:rsidRPr="000E6031">
        <w:rPr>
          <w:rFonts w:cstheme="minorHAnsi"/>
          <w:sz w:val="20"/>
        </w:rPr>
        <w:t>terceiro</w:t>
      </w:r>
      <w:r w:rsidR="007B51BE" w:rsidRPr="000E6031">
        <w:rPr>
          <w:rFonts w:cstheme="minorHAnsi"/>
          <w:sz w:val="20"/>
        </w:rPr>
        <w:t xml:space="preserve"> trimestre d</w:t>
      </w:r>
      <w:r w:rsidR="00E66B69" w:rsidRPr="000E6031">
        <w:rPr>
          <w:rFonts w:cstheme="minorHAnsi"/>
          <w:sz w:val="20"/>
        </w:rPr>
        <w:t xml:space="preserve">e </w:t>
      </w:r>
      <w:r w:rsidR="00AE39F9" w:rsidRPr="000E6031">
        <w:rPr>
          <w:rFonts w:cstheme="minorHAnsi"/>
          <w:sz w:val="20"/>
        </w:rPr>
        <w:t xml:space="preserve">2023 resultou </w:t>
      </w:r>
      <w:r w:rsidR="006E7767" w:rsidRPr="000E6031">
        <w:rPr>
          <w:rFonts w:cstheme="minorHAnsi"/>
          <w:sz w:val="20"/>
        </w:rPr>
        <w:t xml:space="preserve">no montante de R$ </w:t>
      </w:r>
      <w:r w:rsidR="001C37E3">
        <w:rPr>
          <w:rFonts w:cstheme="minorHAnsi"/>
          <w:sz w:val="20"/>
        </w:rPr>
        <w:t>6,71</w:t>
      </w:r>
      <w:r w:rsidR="00A51F27" w:rsidRPr="000E6031">
        <w:rPr>
          <w:rFonts w:cstheme="minorHAnsi"/>
          <w:sz w:val="20"/>
        </w:rPr>
        <w:t xml:space="preserve"> milhões</w:t>
      </w:r>
      <w:r w:rsidR="0082683A" w:rsidRPr="000E6031">
        <w:rPr>
          <w:rFonts w:cstheme="minorHAnsi"/>
          <w:sz w:val="20"/>
        </w:rPr>
        <w:t xml:space="preserve">: </w:t>
      </w:r>
    </w:p>
    <w:tbl>
      <w:tblPr>
        <w:tblW w:w="5000" w:type="pct"/>
        <w:tblLayout w:type="fixed"/>
        <w:tblCellMar>
          <w:left w:w="70" w:type="dxa"/>
          <w:right w:w="70" w:type="dxa"/>
        </w:tblCellMar>
        <w:tblLook w:val="04A0" w:firstRow="1" w:lastRow="0" w:firstColumn="1" w:lastColumn="0" w:noHBand="0" w:noVBand="1"/>
      </w:tblPr>
      <w:tblGrid>
        <w:gridCol w:w="5318"/>
        <w:gridCol w:w="1273"/>
        <w:gridCol w:w="1417"/>
        <w:gridCol w:w="1275"/>
        <w:gridCol w:w="1324"/>
      </w:tblGrid>
      <w:tr w:rsidR="002639B4" w:rsidRPr="000E6031" w14:paraId="727CCA8C" w14:textId="77777777" w:rsidTr="002639B4">
        <w:trPr>
          <w:trHeight w:val="438"/>
        </w:trPr>
        <w:tc>
          <w:tcPr>
            <w:tcW w:w="2507" w:type="pct"/>
            <w:tcBorders>
              <w:top w:val="nil"/>
              <w:left w:val="nil"/>
              <w:bottom w:val="single" w:sz="4" w:space="0" w:color="auto"/>
              <w:right w:val="nil"/>
            </w:tcBorders>
            <w:shd w:val="clear" w:color="000000" w:fill="DDEBF7"/>
            <w:noWrap/>
            <w:vAlign w:val="center"/>
            <w:hideMark/>
          </w:tcPr>
          <w:p w14:paraId="590A15A1" w14:textId="77777777" w:rsidR="002639B4" w:rsidRPr="002639B4" w:rsidRDefault="002639B4" w:rsidP="002639B4">
            <w:pPr>
              <w:spacing w:after="0" w:line="240" w:lineRule="auto"/>
              <w:rPr>
                <w:rFonts w:ascii="Calibri" w:eastAsia="Times New Roman" w:hAnsi="Calibri" w:cs="Calibri"/>
                <w:b/>
                <w:bCs/>
                <w:sz w:val="16"/>
                <w:szCs w:val="16"/>
              </w:rPr>
            </w:pPr>
            <w:r w:rsidRPr="002639B4">
              <w:rPr>
                <w:rFonts w:ascii="Calibri" w:eastAsia="Times New Roman" w:hAnsi="Calibri" w:cs="Calibri"/>
                <w:b/>
                <w:bCs/>
                <w:sz w:val="16"/>
                <w:szCs w:val="16"/>
              </w:rPr>
              <w:t>RESULTADO FINANCEIRO LÍQUIDO</w:t>
            </w:r>
          </w:p>
        </w:tc>
        <w:tc>
          <w:tcPr>
            <w:tcW w:w="600" w:type="pct"/>
            <w:tcBorders>
              <w:top w:val="nil"/>
              <w:left w:val="nil"/>
              <w:bottom w:val="single" w:sz="4" w:space="0" w:color="auto"/>
              <w:right w:val="nil"/>
            </w:tcBorders>
            <w:shd w:val="clear" w:color="000000" w:fill="DDEBF7"/>
            <w:vAlign w:val="center"/>
            <w:hideMark/>
          </w:tcPr>
          <w:p w14:paraId="72EC99D3" w14:textId="77777777" w:rsidR="002639B4" w:rsidRPr="002639B4" w:rsidRDefault="002639B4" w:rsidP="002639B4">
            <w:pPr>
              <w:spacing w:after="0" w:line="240" w:lineRule="auto"/>
              <w:jc w:val="right"/>
              <w:rPr>
                <w:rFonts w:ascii="Calibri" w:eastAsia="Times New Roman" w:hAnsi="Calibri" w:cs="Calibri"/>
                <w:b/>
                <w:bCs/>
                <w:color w:val="000000"/>
                <w:sz w:val="16"/>
                <w:szCs w:val="16"/>
              </w:rPr>
            </w:pPr>
            <w:r w:rsidRPr="002639B4">
              <w:rPr>
                <w:rFonts w:ascii="Calibri" w:eastAsia="Times New Roman" w:hAnsi="Calibri" w:cs="Calibri"/>
                <w:b/>
                <w:bCs/>
                <w:color w:val="000000"/>
                <w:sz w:val="16"/>
                <w:szCs w:val="16"/>
              </w:rPr>
              <w:t>01/07/2023 a 30/09/2023</w:t>
            </w:r>
          </w:p>
        </w:tc>
        <w:tc>
          <w:tcPr>
            <w:tcW w:w="668" w:type="pct"/>
            <w:tcBorders>
              <w:top w:val="nil"/>
              <w:left w:val="nil"/>
              <w:bottom w:val="single" w:sz="4" w:space="0" w:color="auto"/>
              <w:right w:val="nil"/>
            </w:tcBorders>
            <w:shd w:val="clear" w:color="000000" w:fill="DDEBF7"/>
            <w:vAlign w:val="center"/>
            <w:hideMark/>
          </w:tcPr>
          <w:p w14:paraId="79D639C5" w14:textId="77777777" w:rsidR="002639B4" w:rsidRPr="002639B4" w:rsidRDefault="002639B4" w:rsidP="002639B4">
            <w:pPr>
              <w:spacing w:after="0" w:line="240" w:lineRule="auto"/>
              <w:jc w:val="right"/>
              <w:rPr>
                <w:rFonts w:ascii="Calibri" w:eastAsia="Times New Roman" w:hAnsi="Calibri" w:cs="Calibri"/>
                <w:b/>
                <w:bCs/>
                <w:color w:val="000000"/>
                <w:sz w:val="16"/>
                <w:szCs w:val="16"/>
              </w:rPr>
            </w:pPr>
            <w:r w:rsidRPr="002639B4">
              <w:rPr>
                <w:rFonts w:ascii="Calibri" w:eastAsia="Times New Roman" w:hAnsi="Calibri" w:cs="Calibri"/>
                <w:b/>
                <w:bCs/>
                <w:color w:val="000000"/>
                <w:sz w:val="16"/>
                <w:szCs w:val="16"/>
              </w:rPr>
              <w:t>01/01/2023 a 30/09/2023</w:t>
            </w:r>
          </w:p>
        </w:tc>
        <w:tc>
          <w:tcPr>
            <w:tcW w:w="601" w:type="pct"/>
            <w:tcBorders>
              <w:top w:val="nil"/>
              <w:left w:val="nil"/>
              <w:bottom w:val="single" w:sz="4" w:space="0" w:color="auto"/>
              <w:right w:val="nil"/>
            </w:tcBorders>
            <w:shd w:val="clear" w:color="000000" w:fill="DDEBF7"/>
            <w:vAlign w:val="center"/>
            <w:hideMark/>
          </w:tcPr>
          <w:p w14:paraId="2A73402A" w14:textId="77777777" w:rsidR="002639B4" w:rsidRPr="002639B4" w:rsidRDefault="002639B4" w:rsidP="002639B4">
            <w:pPr>
              <w:spacing w:after="0" w:line="240" w:lineRule="auto"/>
              <w:jc w:val="right"/>
              <w:rPr>
                <w:rFonts w:ascii="Calibri" w:eastAsia="Times New Roman" w:hAnsi="Calibri" w:cs="Calibri"/>
                <w:b/>
                <w:bCs/>
                <w:color w:val="000000"/>
                <w:sz w:val="16"/>
                <w:szCs w:val="16"/>
              </w:rPr>
            </w:pPr>
            <w:r w:rsidRPr="002639B4">
              <w:rPr>
                <w:rFonts w:ascii="Calibri" w:eastAsia="Times New Roman" w:hAnsi="Calibri" w:cs="Calibri"/>
                <w:b/>
                <w:bCs/>
                <w:color w:val="000000"/>
                <w:sz w:val="16"/>
                <w:szCs w:val="16"/>
              </w:rPr>
              <w:t>01/07/2022 a 30/09/2022</w:t>
            </w:r>
          </w:p>
        </w:tc>
        <w:tc>
          <w:tcPr>
            <w:tcW w:w="624" w:type="pct"/>
            <w:tcBorders>
              <w:top w:val="nil"/>
              <w:left w:val="nil"/>
              <w:bottom w:val="single" w:sz="4" w:space="0" w:color="auto"/>
              <w:right w:val="nil"/>
            </w:tcBorders>
            <w:shd w:val="clear" w:color="000000" w:fill="DDEBF7"/>
            <w:vAlign w:val="center"/>
            <w:hideMark/>
          </w:tcPr>
          <w:p w14:paraId="22716001" w14:textId="77777777" w:rsidR="002639B4" w:rsidRPr="002639B4" w:rsidRDefault="002639B4" w:rsidP="002639B4">
            <w:pPr>
              <w:spacing w:after="0" w:line="240" w:lineRule="auto"/>
              <w:jc w:val="right"/>
              <w:rPr>
                <w:rFonts w:ascii="Calibri" w:eastAsia="Times New Roman" w:hAnsi="Calibri" w:cs="Calibri"/>
                <w:b/>
                <w:bCs/>
                <w:color w:val="000000"/>
                <w:sz w:val="16"/>
                <w:szCs w:val="16"/>
              </w:rPr>
            </w:pPr>
            <w:r w:rsidRPr="002639B4">
              <w:rPr>
                <w:rFonts w:ascii="Calibri" w:eastAsia="Times New Roman" w:hAnsi="Calibri" w:cs="Calibri"/>
                <w:b/>
                <w:bCs/>
                <w:color w:val="000000"/>
                <w:sz w:val="16"/>
                <w:szCs w:val="16"/>
              </w:rPr>
              <w:t>01/01/2022 a 30/09/2022</w:t>
            </w:r>
          </w:p>
        </w:tc>
      </w:tr>
      <w:tr w:rsidR="002639B4" w:rsidRPr="000E6031" w14:paraId="4F67180E" w14:textId="77777777" w:rsidTr="002639B4">
        <w:trPr>
          <w:trHeight w:hRule="exact" w:val="284"/>
        </w:trPr>
        <w:tc>
          <w:tcPr>
            <w:tcW w:w="2507" w:type="pct"/>
            <w:tcBorders>
              <w:top w:val="nil"/>
              <w:left w:val="nil"/>
              <w:bottom w:val="nil"/>
              <w:right w:val="nil"/>
            </w:tcBorders>
            <w:shd w:val="clear" w:color="auto" w:fill="auto"/>
            <w:noWrap/>
            <w:vAlign w:val="center"/>
            <w:hideMark/>
          </w:tcPr>
          <w:p w14:paraId="387341F0" w14:textId="77777777" w:rsidR="002639B4" w:rsidRPr="002639B4" w:rsidRDefault="002639B4" w:rsidP="002639B4">
            <w:pPr>
              <w:spacing w:after="0" w:line="240" w:lineRule="auto"/>
              <w:rPr>
                <w:rFonts w:ascii="Calibri" w:eastAsia="Times New Roman" w:hAnsi="Calibri" w:cs="Calibri"/>
                <w:sz w:val="16"/>
                <w:szCs w:val="16"/>
              </w:rPr>
            </w:pPr>
            <w:r w:rsidRPr="002639B4">
              <w:rPr>
                <w:rFonts w:ascii="Calibri" w:eastAsia="Times New Roman" w:hAnsi="Calibri" w:cs="Calibri"/>
                <w:sz w:val="16"/>
                <w:szCs w:val="16"/>
              </w:rPr>
              <w:t xml:space="preserve">Rendimento de aplicação financeira </w:t>
            </w:r>
            <w:r w:rsidRPr="002639B4">
              <w:rPr>
                <w:rFonts w:ascii="Calibri" w:eastAsia="Times New Roman" w:hAnsi="Calibri" w:cs="Calibri"/>
                <w:color w:val="4472C4"/>
                <w:sz w:val="16"/>
                <w:szCs w:val="16"/>
              </w:rPr>
              <w:t>(Nota 3)</w:t>
            </w:r>
          </w:p>
        </w:tc>
        <w:tc>
          <w:tcPr>
            <w:tcW w:w="600" w:type="pct"/>
            <w:tcBorders>
              <w:top w:val="nil"/>
              <w:left w:val="nil"/>
              <w:bottom w:val="nil"/>
              <w:right w:val="nil"/>
            </w:tcBorders>
            <w:shd w:val="clear" w:color="auto" w:fill="auto"/>
            <w:vAlign w:val="center"/>
            <w:hideMark/>
          </w:tcPr>
          <w:p w14:paraId="38B56F60" w14:textId="4996F3B5"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2.298.500 </w:t>
            </w:r>
          </w:p>
        </w:tc>
        <w:tc>
          <w:tcPr>
            <w:tcW w:w="668" w:type="pct"/>
            <w:tcBorders>
              <w:top w:val="nil"/>
              <w:left w:val="nil"/>
              <w:bottom w:val="nil"/>
              <w:right w:val="nil"/>
            </w:tcBorders>
            <w:shd w:val="clear" w:color="auto" w:fill="auto"/>
            <w:vAlign w:val="center"/>
            <w:hideMark/>
          </w:tcPr>
          <w:p w14:paraId="237E91E4" w14:textId="3F10502E"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7.838.796 </w:t>
            </w:r>
          </w:p>
        </w:tc>
        <w:tc>
          <w:tcPr>
            <w:tcW w:w="601" w:type="pct"/>
            <w:tcBorders>
              <w:top w:val="nil"/>
              <w:left w:val="nil"/>
              <w:bottom w:val="nil"/>
              <w:right w:val="nil"/>
            </w:tcBorders>
            <w:shd w:val="clear" w:color="auto" w:fill="auto"/>
            <w:vAlign w:val="center"/>
            <w:hideMark/>
          </w:tcPr>
          <w:p w14:paraId="49AF8D67" w14:textId="6FE0BDFD"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   </w:t>
            </w:r>
          </w:p>
        </w:tc>
        <w:tc>
          <w:tcPr>
            <w:tcW w:w="624" w:type="pct"/>
            <w:tcBorders>
              <w:top w:val="nil"/>
              <w:left w:val="nil"/>
              <w:bottom w:val="nil"/>
              <w:right w:val="nil"/>
            </w:tcBorders>
            <w:shd w:val="clear" w:color="auto" w:fill="auto"/>
            <w:vAlign w:val="center"/>
            <w:hideMark/>
          </w:tcPr>
          <w:p w14:paraId="6ED07D62" w14:textId="1BE5857A"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   </w:t>
            </w:r>
          </w:p>
        </w:tc>
      </w:tr>
      <w:tr w:rsidR="002639B4" w:rsidRPr="000E6031" w14:paraId="35A895BA" w14:textId="77777777" w:rsidTr="002639B4">
        <w:trPr>
          <w:trHeight w:hRule="exact" w:val="284"/>
        </w:trPr>
        <w:tc>
          <w:tcPr>
            <w:tcW w:w="2507" w:type="pct"/>
            <w:tcBorders>
              <w:top w:val="nil"/>
              <w:left w:val="nil"/>
              <w:bottom w:val="nil"/>
              <w:right w:val="nil"/>
            </w:tcBorders>
            <w:shd w:val="clear" w:color="auto" w:fill="auto"/>
            <w:noWrap/>
            <w:vAlign w:val="center"/>
            <w:hideMark/>
          </w:tcPr>
          <w:p w14:paraId="4112A9E0" w14:textId="77777777" w:rsidR="002639B4" w:rsidRPr="002639B4" w:rsidRDefault="002639B4" w:rsidP="002639B4">
            <w:pPr>
              <w:spacing w:after="0" w:line="240" w:lineRule="auto"/>
              <w:rPr>
                <w:rFonts w:ascii="Calibri" w:eastAsia="Times New Roman" w:hAnsi="Calibri" w:cs="Calibri"/>
                <w:sz w:val="16"/>
                <w:szCs w:val="16"/>
              </w:rPr>
            </w:pPr>
            <w:r w:rsidRPr="002639B4">
              <w:rPr>
                <w:rFonts w:ascii="Calibri" w:eastAsia="Times New Roman" w:hAnsi="Calibri" w:cs="Calibri"/>
                <w:sz w:val="16"/>
                <w:szCs w:val="16"/>
              </w:rPr>
              <w:t xml:space="preserve">Atualização Monetária dos Contratos de Permissão de Uso de Pátios </w:t>
            </w:r>
            <w:r w:rsidRPr="002639B4">
              <w:rPr>
                <w:rFonts w:ascii="Calibri" w:eastAsia="Times New Roman" w:hAnsi="Calibri" w:cs="Calibri"/>
                <w:color w:val="4472C4"/>
                <w:sz w:val="16"/>
                <w:szCs w:val="16"/>
              </w:rPr>
              <w:t>(Nota 4)</w:t>
            </w:r>
          </w:p>
        </w:tc>
        <w:tc>
          <w:tcPr>
            <w:tcW w:w="600" w:type="pct"/>
            <w:tcBorders>
              <w:top w:val="nil"/>
              <w:left w:val="nil"/>
              <w:bottom w:val="nil"/>
              <w:right w:val="nil"/>
            </w:tcBorders>
            <w:shd w:val="clear" w:color="auto" w:fill="auto"/>
            <w:vAlign w:val="center"/>
            <w:hideMark/>
          </w:tcPr>
          <w:p w14:paraId="040BD996" w14:textId="4F3E68D2"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132.294 </w:t>
            </w:r>
          </w:p>
        </w:tc>
        <w:tc>
          <w:tcPr>
            <w:tcW w:w="668" w:type="pct"/>
            <w:tcBorders>
              <w:top w:val="nil"/>
              <w:left w:val="nil"/>
              <w:bottom w:val="nil"/>
              <w:right w:val="nil"/>
            </w:tcBorders>
            <w:shd w:val="clear" w:color="auto" w:fill="auto"/>
            <w:vAlign w:val="center"/>
            <w:hideMark/>
          </w:tcPr>
          <w:p w14:paraId="55A6EF7C" w14:textId="28480F6A"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1.848.659 </w:t>
            </w:r>
          </w:p>
        </w:tc>
        <w:tc>
          <w:tcPr>
            <w:tcW w:w="601" w:type="pct"/>
            <w:tcBorders>
              <w:top w:val="nil"/>
              <w:left w:val="nil"/>
              <w:bottom w:val="nil"/>
              <w:right w:val="nil"/>
            </w:tcBorders>
            <w:shd w:val="clear" w:color="auto" w:fill="auto"/>
            <w:vAlign w:val="center"/>
            <w:hideMark/>
          </w:tcPr>
          <w:p w14:paraId="003E5765" w14:textId="6F842827"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338.915 </w:t>
            </w:r>
          </w:p>
        </w:tc>
        <w:tc>
          <w:tcPr>
            <w:tcW w:w="624" w:type="pct"/>
            <w:tcBorders>
              <w:top w:val="nil"/>
              <w:left w:val="nil"/>
              <w:bottom w:val="nil"/>
              <w:right w:val="nil"/>
            </w:tcBorders>
            <w:shd w:val="clear" w:color="auto" w:fill="auto"/>
            <w:vAlign w:val="center"/>
            <w:hideMark/>
          </w:tcPr>
          <w:p w14:paraId="72AB6E04" w14:textId="3C05476B"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3.929.553 </w:t>
            </w:r>
          </w:p>
        </w:tc>
      </w:tr>
      <w:tr w:rsidR="002639B4" w:rsidRPr="000E6031" w14:paraId="1E8C8A34" w14:textId="77777777" w:rsidTr="002639B4">
        <w:trPr>
          <w:trHeight w:hRule="exact" w:val="284"/>
        </w:trPr>
        <w:tc>
          <w:tcPr>
            <w:tcW w:w="2507" w:type="pct"/>
            <w:tcBorders>
              <w:top w:val="nil"/>
              <w:left w:val="nil"/>
              <w:bottom w:val="nil"/>
              <w:right w:val="nil"/>
            </w:tcBorders>
            <w:shd w:val="clear" w:color="auto" w:fill="auto"/>
            <w:noWrap/>
            <w:vAlign w:val="center"/>
            <w:hideMark/>
          </w:tcPr>
          <w:p w14:paraId="1F84D59E" w14:textId="77777777" w:rsidR="002639B4" w:rsidRPr="002639B4" w:rsidRDefault="002639B4" w:rsidP="002639B4">
            <w:pPr>
              <w:spacing w:after="0" w:line="240" w:lineRule="auto"/>
              <w:rPr>
                <w:rFonts w:ascii="Calibri" w:eastAsia="Times New Roman" w:hAnsi="Calibri" w:cs="Calibri"/>
                <w:sz w:val="16"/>
                <w:szCs w:val="16"/>
              </w:rPr>
            </w:pPr>
            <w:r w:rsidRPr="002639B4">
              <w:rPr>
                <w:rFonts w:ascii="Calibri" w:eastAsia="Times New Roman" w:hAnsi="Calibri" w:cs="Calibri"/>
                <w:sz w:val="16"/>
                <w:szCs w:val="16"/>
              </w:rPr>
              <w:t>Outras Receitas Financeiras</w:t>
            </w:r>
          </w:p>
        </w:tc>
        <w:tc>
          <w:tcPr>
            <w:tcW w:w="600" w:type="pct"/>
            <w:tcBorders>
              <w:top w:val="nil"/>
              <w:left w:val="nil"/>
              <w:bottom w:val="nil"/>
              <w:right w:val="nil"/>
            </w:tcBorders>
            <w:shd w:val="clear" w:color="auto" w:fill="auto"/>
            <w:vAlign w:val="center"/>
            <w:hideMark/>
          </w:tcPr>
          <w:p w14:paraId="4603C818" w14:textId="3191B966"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116.983 </w:t>
            </w:r>
          </w:p>
        </w:tc>
        <w:tc>
          <w:tcPr>
            <w:tcW w:w="668" w:type="pct"/>
            <w:tcBorders>
              <w:top w:val="nil"/>
              <w:left w:val="nil"/>
              <w:bottom w:val="nil"/>
              <w:right w:val="nil"/>
            </w:tcBorders>
            <w:shd w:val="clear" w:color="auto" w:fill="auto"/>
            <w:vAlign w:val="center"/>
            <w:hideMark/>
          </w:tcPr>
          <w:p w14:paraId="1A201551" w14:textId="2D6BDFF0"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116.983 </w:t>
            </w:r>
          </w:p>
        </w:tc>
        <w:tc>
          <w:tcPr>
            <w:tcW w:w="601" w:type="pct"/>
            <w:tcBorders>
              <w:top w:val="nil"/>
              <w:left w:val="nil"/>
              <w:bottom w:val="nil"/>
              <w:right w:val="nil"/>
            </w:tcBorders>
            <w:shd w:val="clear" w:color="auto" w:fill="auto"/>
            <w:vAlign w:val="center"/>
            <w:hideMark/>
          </w:tcPr>
          <w:p w14:paraId="5BDE7AAC" w14:textId="2A27D5B8"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6.657 </w:t>
            </w:r>
          </w:p>
        </w:tc>
        <w:tc>
          <w:tcPr>
            <w:tcW w:w="624" w:type="pct"/>
            <w:tcBorders>
              <w:top w:val="nil"/>
              <w:left w:val="nil"/>
              <w:bottom w:val="nil"/>
              <w:right w:val="nil"/>
            </w:tcBorders>
            <w:shd w:val="clear" w:color="auto" w:fill="auto"/>
            <w:vAlign w:val="center"/>
            <w:hideMark/>
          </w:tcPr>
          <w:p w14:paraId="011505CF" w14:textId="553EAFC9"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25.100 </w:t>
            </w:r>
          </w:p>
        </w:tc>
      </w:tr>
      <w:tr w:rsidR="002639B4" w:rsidRPr="000E6031" w14:paraId="114AFE6E" w14:textId="77777777" w:rsidTr="002639B4">
        <w:trPr>
          <w:trHeight w:hRule="exact" w:val="284"/>
        </w:trPr>
        <w:tc>
          <w:tcPr>
            <w:tcW w:w="2507" w:type="pct"/>
            <w:tcBorders>
              <w:top w:val="nil"/>
              <w:left w:val="nil"/>
              <w:bottom w:val="nil"/>
              <w:right w:val="nil"/>
            </w:tcBorders>
            <w:shd w:val="clear" w:color="auto" w:fill="auto"/>
            <w:noWrap/>
            <w:vAlign w:val="center"/>
            <w:hideMark/>
          </w:tcPr>
          <w:p w14:paraId="109EA29E" w14:textId="77777777" w:rsidR="002639B4" w:rsidRPr="002639B4" w:rsidRDefault="002639B4" w:rsidP="002639B4">
            <w:pPr>
              <w:spacing w:after="0" w:line="240" w:lineRule="auto"/>
              <w:rPr>
                <w:rFonts w:ascii="Calibri" w:eastAsia="Times New Roman" w:hAnsi="Calibri" w:cs="Calibri"/>
                <w:sz w:val="16"/>
                <w:szCs w:val="16"/>
              </w:rPr>
            </w:pPr>
            <w:r w:rsidRPr="002639B4">
              <w:rPr>
                <w:rFonts w:ascii="Calibri" w:eastAsia="Times New Roman" w:hAnsi="Calibri" w:cs="Calibri"/>
                <w:sz w:val="16"/>
                <w:szCs w:val="16"/>
              </w:rPr>
              <w:t>(-) Despesa Financeira de Arrendamento</w:t>
            </w:r>
          </w:p>
        </w:tc>
        <w:tc>
          <w:tcPr>
            <w:tcW w:w="600" w:type="pct"/>
            <w:tcBorders>
              <w:top w:val="nil"/>
              <w:left w:val="nil"/>
              <w:bottom w:val="nil"/>
              <w:right w:val="nil"/>
            </w:tcBorders>
            <w:shd w:val="clear" w:color="auto" w:fill="auto"/>
            <w:vAlign w:val="center"/>
            <w:hideMark/>
          </w:tcPr>
          <w:p w14:paraId="30D14F71" w14:textId="60EA97D8"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(267.495)</w:t>
            </w:r>
          </w:p>
        </w:tc>
        <w:tc>
          <w:tcPr>
            <w:tcW w:w="668" w:type="pct"/>
            <w:tcBorders>
              <w:top w:val="nil"/>
              <w:left w:val="nil"/>
              <w:bottom w:val="nil"/>
              <w:right w:val="nil"/>
            </w:tcBorders>
            <w:shd w:val="clear" w:color="auto" w:fill="auto"/>
            <w:vAlign w:val="center"/>
            <w:hideMark/>
          </w:tcPr>
          <w:p w14:paraId="68E1818B" w14:textId="29834E9F"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(944.975)</w:t>
            </w:r>
          </w:p>
        </w:tc>
        <w:tc>
          <w:tcPr>
            <w:tcW w:w="601" w:type="pct"/>
            <w:tcBorders>
              <w:top w:val="nil"/>
              <w:left w:val="nil"/>
              <w:bottom w:val="nil"/>
              <w:right w:val="nil"/>
            </w:tcBorders>
            <w:shd w:val="clear" w:color="auto" w:fill="auto"/>
            <w:vAlign w:val="center"/>
            <w:hideMark/>
          </w:tcPr>
          <w:p w14:paraId="2E33B1BD" w14:textId="2863F71E"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(244.340)</w:t>
            </w:r>
          </w:p>
        </w:tc>
        <w:tc>
          <w:tcPr>
            <w:tcW w:w="624" w:type="pct"/>
            <w:tcBorders>
              <w:top w:val="nil"/>
              <w:left w:val="nil"/>
              <w:bottom w:val="nil"/>
              <w:right w:val="nil"/>
            </w:tcBorders>
            <w:shd w:val="clear" w:color="auto" w:fill="auto"/>
            <w:vAlign w:val="center"/>
            <w:hideMark/>
          </w:tcPr>
          <w:p w14:paraId="1036619A" w14:textId="1E0BF758"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(602.041)</w:t>
            </w:r>
          </w:p>
        </w:tc>
      </w:tr>
      <w:tr w:rsidR="002639B4" w:rsidRPr="000E6031" w14:paraId="35610A4F" w14:textId="77777777" w:rsidTr="002639B4">
        <w:trPr>
          <w:trHeight w:hRule="exact" w:val="284"/>
        </w:trPr>
        <w:tc>
          <w:tcPr>
            <w:tcW w:w="2507" w:type="pct"/>
            <w:tcBorders>
              <w:top w:val="nil"/>
              <w:left w:val="nil"/>
              <w:bottom w:val="nil"/>
              <w:right w:val="nil"/>
            </w:tcBorders>
            <w:shd w:val="clear" w:color="auto" w:fill="auto"/>
            <w:noWrap/>
            <w:vAlign w:val="center"/>
            <w:hideMark/>
          </w:tcPr>
          <w:p w14:paraId="050F7F42" w14:textId="77777777" w:rsidR="002639B4" w:rsidRPr="002639B4" w:rsidRDefault="002639B4" w:rsidP="002639B4">
            <w:pPr>
              <w:spacing w:after="0" w:line="240" w:lineRule="auto"/>
              <w:rPr>
                <w:rFonts w:ascii="Calibri" w:eastAsia="Times New Roman" w:hAnsi="Calibri" w:cs="Calibri"/>
                <w:sz w:val="16"/>
                <w:szCs w:val="16"/>
              </w:rPr>
            </w:pPr>
            <w:r w:rsidRPr="002639B4">
              <w:rPr>
                <w:rFonts w:ascii="Calibri" w:eastAsia="Times New Roman" w:hAnsi="Calibri" w:cs="Calibri"/>
                <w:sz w:val="16"/>
                <w:szCs w:val="16"/>
              </w:rPr>
              <w:t>(-) Despesa Financeira de Arrendamento de Pátios</w:t>
            </w:r>
          </w:p>
        </w:tc>
        <w:tc>
          <w:tcPr>
            <w:tcW w:w="600" w:type="pct"/>
            <w:tcBorders>
              <w:top w:val="nil"/>
              <w:left w:val="nil"/>
              <w:bottom w:val="nil"/>
              <w:right w:val="nil"/>
            </w:tcBorders>
            <w:shd w:val="clear" w:color="auto" w:fill="auto"/>
            <w:vAlign w:val="center"/>
            <w:hideMark/>
          </w:tcPr>
          <w:p w14:paraId="3E91AA6B" w14:textId="4C1C9C59"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(850.171)</w:t>
            </w:r>
          </w:p>
        </w:tc>
        <w:tc>
          <w:tcPr>
            <w:tcW w:w="668" w:type="pct"/>
            <w:tcBorders>
              <w:top w:val="nil"/>
              <w:left w:val="nil"/>
              <w:bottom w:val="nil"/>
              <w:right w:val="nil"/>
            </w:tcBorders>
            <w:shd w:val="clear" w:color="auto" w:fill="auto"/>
            <w:vAlign w:val="center"/>
            <w:hideMark/>
          </w:tcPr>
          <w:p w14:paraId="7543A17C" w14:textId="2CD604CF"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(1.722.198)</w:t>
            </w:r>
          </w:p>
        </w:tc>
        <w:tc>
          <w:tcPr>
            <w:tcW w:w="601" w:type="pct"/>
            <w:tcBorders>
              <w:top w:val="nil"/>
              <w:left w:val="nil"/>
              <w:bottom w:val="nil"/>
              <w:right w:val="nil"/>
            </w:tcBorders>
            <w:shd w:val="clear" w:color="auto" w:fill="auto"/>
            <w:vAlign w:val="center"/>
            <w:hideMark/>
          </w:tcPr>
          <w:p w14:paraId="3E97115A" w14:textId="00A6D0B6"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(392.932)</w:t>
            </w:r>
          </w:p>
        </w:tc>
        <w:tc>
          <w:tcPr>
            <w:tcW w:w="624" w:type="pct"/>
            <w:tcBorders>
              <w:top w:val="nil"/>
              <w:left w:val="nil"/>
              <w:bottom w:val="nil"/>
              <w:right w:val="nil"/>
            </w:tcBorders>
            <w:shd w:val="clear" w:color="auto" w:fill="auto"/>
            <w:vAlign w:val="center"/>
            <w:hideMark/>
          </w:tcPr>
          <w:p w14:paraId="4481748C" w14:textId="1AA18972"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(392.932)</w:t>
            </w:r>
          </w:p>
        </w:tc>
      </w:tr>
      <w:tr w:rsidR="002639B4" w:rsidRPr="000E6031" w14:paraId="01682607" w14:textId="77777777" w:rsidTr="002639B4">
        <w:trPr>
          <w:trHeight w:hRule="exact" w:val="284"/>
        </w:trPr>
        <w:tc>
          <w:tcPr>
            <w:tcW w:w="2507" w:type="pct"/>
            <w:tcBorders>
              <w:top w:val="nil"/>
              <w:left w:val="nil"/>
              <w:bottom w:val="nil"/>
              <w:right w:val="nil"/>
            </w:tcBorders>
            <w:shd w:val="clear" w:color="auto" w:fill="auto"/>
            <w:noWrap/>
            <w:vAlign w:val="center"/>
            <w:hideMark/>
          </w:tcPr>
          <w:p w14:paraId="66D53E4E" w14:textId="77777777" w:rsidR="002639B4" w:rsidRPr="002639B4" w:rsidRDefault="002639B4" w:rsidP="002639B4">
            <w:pPr>
              <w:spacing w:after="0" w:line="240" w:lineRule="auto"/>
              <w:rPr>
                <w:rFonts w:ascii="Calibri" w:eastAsia="Times New Roman" w:hAnsi="Calibri" w:cs="Calibri"/>
                <w:sz w:val="16"/>
                <w:szCs w:val="16"/>
              </w:rPr>
            </w:pPr>
            <w:r w:rsidRPr="002639B4">
              <w:rPr>
                <w:rFonts w:ascii="Calibri" w:eastAsia="Times New Roman" w:hAnsi="Calibri" w:cs="Calibri"/>
                <w:sz w:val="16"/>
                <w:szCs w:val="16"/>
              </w:rPr>
              <w:t>(-) Outras Despesas Financeiras</w:t>
            </w:r>
          </w:p>
        </w:tc>
        <w:tc>
          <w:tcPr>
            <w:tcW w:w="600" w:type="pct"/>
            <w:tcBorders>
              <w:top w:val="nil"/>
              <w:left w:val="nil"/>
              <w:bottom w:val="nil"/>
              <w:right w:val="nil"/>
            </w:tcBorders>
            <w:shd w:val="clear" w:color="auto" w:fill="auto"/>
            <w:vAlign w:val="center"/>
            <w:hideMark/>
          </w:tcPr>
          <w:p w14:paraId="1DC42CBA" w14:textId="42229E27"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(426.981)</w:t>
            </w:r>
          </w:p>
        </w:tc>
        <w:tc>
          <w:tcPr>
            <w:tcW w:w="668" w:type="pct"/>
            <w:tcBorders>
              <w:top w:val="nil"/>
              <w:left w:val="nil"/>
              <w:bottom w:val="nil"/>
              <w:right w:val="nil"/>
            </w:tcBorders>
            <w:shd w:val="clear" w:color="auto" w:fill="auto"/>
            <w:vAlign w:val="center"/>
            <w:hideMark/>
          </w:tcPr>
          <w:p w14:paraId="09F48EC0" w14:textId="65452ED5"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(426.989)</w:t>
            </w:r>
          </w:p>
        </w:tc>
        <w:tc>
          <w:tcPr>
            <w:tcW w:w="601" w:type="pct"/>
            <w:tcBorders>
              <w:top w:val="nil"/>
              <w:left w:val="nil"/>
              <w:bottom w:val="nil"/>
              <w:right w:val="nil"/>
            </w:tcBorders>
            <w:shd w:val="clear" w:color="auto" w:fill="auto"/>
            <w:vAlign w:val="center"/>
            <w:hideMark/>
          </w:tcPr>
          <w:p w14:paraId="0615118D" w14:textId="123C475A"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(561.244)</w:t>
            </w:r>
          </w:p>
        </w:tc>
        <w:tc>
          <w:tcPr>
            <w:tcW w:w="624" w:type="pct"/>
            <w:tcBorders>
              <w:top w:val="nil"/>
              <w:left w:val="nil"/>
              <w:bottom w:val="nil"/>
              <w:right w:val="nil"/>
            </w:tcBorders>
            <w:shd w:val="clear" w:color="auto" w:fill="auto"/>
            <w:vAlign w:val="center"/>
            <w:hideMark/>
          </w:tcPr>
          <w:p w14:paraId="714F11BB" w14:textId="2D8A0B35" w:rsidR="002639B4" w:rsidRPr="002639B4" w:rsidRDefault="002639B4" w:rsidP="002639B4">
            <w:pPr>
              <w:spacing w:after="0" w:line="240" w:lineRule="auto"/>
              <w:jc w:val="right"/>
              <w:rPr>
                <w:rFonts w:ascii="Calibri" w:eastAsia="Times New Roman" w:hAnsi="Calibri" w:cs="Calibri"/>
                <w:sz w:val="16"/>
                <w:szCs w:val="16"/>
              </w:rPr>
            </w:pPr>
            <w:r w:rsidRPr="002639B4">
              <w:rPr>
                <w:rFonts w:ascii="Calibri" w:eastAsia="Times New Roman" w:hAnsi="Calibri" w:cs="Calibri"/>
                <w:sz w:val="16"/>
                <w:szCs w:val="16"/>
              </w:rPr>
              <w:t xml:space="preserve">  (780.175)</w:t>
            </w:r>
          </w:p>
        </w:tc>
      </w:tr>
      <w:tr w:rsidR="002639B4" w:rsidRPr="000E6031" w14:paraId="3BF167B4" w14:textId="77777777" w:rsidTr="002639B4">
        <w:trPr>
          <w:trHeight w:hRule="exact" w:val="284"/>
        </w:trPr>
        <w:tc>
          <w:tcPr>
            <w:tcW w:w="2507" w:type="pct"/>
            <w:tcBorders>
              <w:top w:val="single" w:sz="4" w:space="0" w:color="auto"/>
              <w:left w:val="nil"/>
              <w:bottom w:val="single" w:sz="4" w:space="0" w:color="auto"/>
              <w:right w:val="nil"/>
            </w:tcBorders>
            <w:shd w:val="clear" w:color="000000" w:fill="DDEBF7"/>
            <w:noWrap/>
            <w:vAlign w:val="center"/>
            <w:hideMark/>
          </w:tcPr>
          <w:p w14:paraId="13878E06" w14:textId="77777777" w:rsidR="002639B4" w:rsidRPr="002639B4" w:rsidRDefault="002639B4" w:rsidP="002639B4">
            <w:pPr>
              <w:spacing w:after="0" w:line="240" w:lineRule="auto"/>
              <w:rPr>
                <w:rFonts w:ascii="Calibri" w:eastAsia="Times New Roman" w:hAnsi="Calibri" w:cs="Calibri"/>
                <w:b/>
                <w:bCs/>
                <w:sz w:val="16"/>
                <w:szCs w:val="16"/>
              </w:rPr>
            </w:pPr>
            <w:r w:rsidRPr="002639B4">
              <w:rPr>
                <w:rFonts w:ascii="Calibri" w:eastAsia="Times New Roman" w:hAnsi="Calibri" w:cs="Calibri"/>
                <w:b/>
                <w:bCs/>
                <w:sz w:val="16"/>
                <w:szCs w:val="16"/>
              </w:rPr>
              <w:t>TOTAL</w:t>
            </w:r>
          </w:p>
        </w:tc>
        <w:tc>
          <w:tcPr>
            <w:tcW w:w="600" w:type="pct"/>
            <w:tcBorders>
              <w:top w:val="single" w:sz="4" w:space="0" w:color="auto"/>
              <w:left w:val="nil"/>
              <w:bottom w:val="single" w:sz="4" w:space="0" w:color="auto"/>
              <w:right w:val="nil"/>
            </w:tcBorders>
            <w:shd w:val="clear" w:color="000000" w:fill="DDEBF7"/>
            <w:noWrap/>
            <w:vAlign w:val="center"/>
            <w:hideMark/>
          </w:tcPr>
          <w:p w14:paraId="5260277D" w14:textId="23DCBCFC" w:rsidR="002639B4" w:rsidRPr="002639B4" w:rsidRDefault="002639B4" w:rsidP="002639B4">
            <w:pPr>
              <w:spacing w:after="0" w:line="240" w:lineRule="auto"/>
              <w:jc w:val="right"/>
              <w:rPr>
                <w:rFonts w:ascii="Calibri" w:eastAsia="Times New Roman" w:hAnsi="Calibri" w:cs="Calibri"/>
                <w:b/>
                <w:bCs/>
                <w:sz w:val="16"/>
                <w:szCs w:val="16"/>
              </w:rPr>
            </w:pPr>
            <w:r w:rsidRPr="002639B4">
              <w:rPr>
                <w:rFonts w:ascii="Calibri" w:eastAsia="Times New Roman" w:hAnsi="Calibri" w:cs="Calibri"/>
                <w:b/>
                <w:bCs/>
                <w:sz w:val="16"/>
                <w:szCs w:val="16"/>
              </w:rPr>
              <w:t xml:space="preserve">1.003.129 </w:t>
            </w:r>
          </w:p>
        </w:tc>
        <w:tc>
          <w:tcPr>
            <w:tcW w:w="668" w:type="pct"/>
            <w:tcBorders>
              <w:top w:val="single" w:sz="4" w:space="0" w:color="auto"/>
              <w:left w:val="nil"/>
              <w:bottom w:val="single" w:sz="4" w:space="0" w:color="auto"/>
              <w:right w:val="nil"/>
            </w:tcBorders>
            <w:shd w:val="clear" w:color="000000" w:fill="DDEBF7"/>
            <w:noWrap/>
            <w:vAlign w:val="center"/>
            <w:hideMark/>
          </w:tcPr>
          <w:p w14:paraId="4DD7CB4D" w14:textId="664AC305" w:rsidR="002639B4" w:rsidRPr="002639B4" w:rsidRDefault="002639B4" w:rsidP="002639B4">
            <w:pPr>
              <w:spacing w:after="0" w:line="240" w:lineRule="auto"/>
              <w:jc w:val="right"/>
              <w:rPr>
                <w:rFonts w:ascii="Calibri" w:eastAsia="Times New Roman" w:hAnsi="Calibri" w:cs="Calibri"/>
                <w:b/>
                <w:bCs/>
                <w:sz w:val="16"/>
                <w:szCs w:val="16"/>
              </w:rPr>
            </w:pPr>
            <w:r w:rsidRPr="002639B4">
              <w:rPr>
                <w:rFonts w:ascii="Calibri" w:eastAsia="Times New Roman" w:hAnsi="Calibri" w:cs="Calibri"/>
                <w:b/>
                <w:bCs/>
                <w:sz w:val="16"/>
                <w:szCs w:val="16"/>
              </w:rPr>
              <w:t xml:space="preserve">6.710.276 </w:t>
            </w:r>
          </w:p>
        </w:tc>
        <w:tc>
          <w:tcPr>
            <w:tcW w:w="601" w:type="pct"/>
            <w:tcBorders>
              <w:top w:val="single" w:sz="4" w:space="0" w:color="auto"/>
              <w:left w:val="nil"/>
              <w:bottom w:val="single" w:sz="4" w:space="0" w:color="auto"/>
              <w:right w:val="nil"/>
            </w:tcBorders>
            <w:shd w:val="clear" w:color="000000" w:fill="DDEBF7"/>
            <w:noWrap/>
            <w:vAlign w:val="center"/>
            <w:hideMark/>
          </w:tcPr>
          <w:p w14:paraId="6A9F25E2" w14:textId="5D288EDA" w:rsidR="002639B4" w:rsidRPr="002639B4" w:rsidRDefault="002639B4" w:rsidP="002639B4">
            <w:pPr>
              <w:spacing w:after="0" w:line="240" w:lineRule="auto"/>
              <w:jc w:val="right"/>
              <w:rPr>
                <w:rFonts w:ascii="Calibri" w:eastAsia="Times New Roman" w:hAnsi="Calibri" w:cs="Calibri"/>
                <w:b/>
                <w:bCs/>
                <w:sz w:val="16"/>
                <w:szCs w:val="16"/>
              </w:rPr>
            </w:pPr>
            <w:r w:rsidRPr="002639B4">
              <w:rPr>
                <w:rFonts w:ascii="Calibri" w:eastAsia="Times New Roman" w:hAnsi="Calibri" w:cs="Calibri"/>
                <w:b/>
                <w:bCs/>
                <w:sz w:val="16"/>
                <w:szCs w:val="16"/>
              </w:rPr>
              <w:t xml:space="preserve">  (852.944)</w:t>
            </w:r>
          </w:p>
        </w:tc>
        <w:tc>
          <w:tcPr>
            <w:tcW w:w="624" w:type="pct"/>
            <w:tcBorders>
              <w:top w:val="single" w:sz="4" w:space="0" w:color="auto"/>
              <w:left w:val="nil"/>
              <w:bottom w:val="single" w:sz="4" w:space="0" w:color="auto"/>
              <w:right w:val="nil"/>
            </w:tcBorders>
            <w:shd w:val="clear" w:color="000000" w:fill="DDEBF7"/>
            <w:noWrap/>
            <w:vAlign w:val="center"/>
            <w:hideMark/>
          </w:tcPr>
          <w:p w14:paraId="767D31EE" w14:textId="77FD1A95" w:rsidR="002639B4" w:rsidRPr="002639B4" w:rsidRDefault="002639B4" w:rsidP="002639B4">
            <w:pPr>
              <w:spacing w:after="0" w:line="240" w:lineRule="auto"/>
              <w:jc w:val="right"/>
              <w:rPr>
                <w:rFonts w:ascii="Calibri" w:eastAsia="Times New Roman" w:hAnsi="Calibri" w:cs="Calibri"/>
                <w:b/>
                <w:bCs/>
                <w:sz w:val="16"/>
                <w:szCs w:val="16"/>
              </w:rPr>
            </w:pPr>
            <w:r w:rsidRPr="002639B4">
              <w:rPr>
                <w:rFonts w:ascii="Calibri" w:eastAsia="Times New Roman" w:hAnsi="Calibri" w:cs="Calibri"/>
                <w:b/>
                <w:bCs/>
                <w:sz w:val="16"/>
                <w:szCs w:val="16"/>
              </w:rPr>
              <w:t xml:space="preserve">2.179.506 </w:t>
            </w:r>
          </w:p>
        </w:tc>
      </w:tr>
    </w:tbl>
    <w:p w14:paraId="4BBA7D28" w14:textId="3E599D4B" w:rsidR="00E71553" w:rsidRPr="000E6031" w:rsidRDefault="00E71553" w:rsidP="005B2977">
      <w:pPr>
        <w:spacing w:before="120"/>
        <w:jc w:val="both"/>
        <w:rPr>
          <w:rFonts w:cstheme="minorHAnsi"/>
          <w:sz w:val="20"/>
        </w:rPr>
      </w:pPr>
      <w:r w:rsidRPr="000E6031">
        <w:rPr>
          <w:rFonts w:cstheme="minorHAnsi"/>
          <w:sz w:val="20"/>
        </w:rPr>
        <w:t xml:space="preserve">As receitas financeiras da Infra S.A. reconhecidas são provindas das atualizações monetárias sobre os direitos a receber dos Contratos de Permissões de Uso de Pátios, bem como </w:t>
      </w:r>
      <w:r w:rsidR="00EF1A59" w:rsidRPr="000E6031">
        <w:rPr>
          <w:rFonts w:cstheme="minorHAnsi"/>
          <w:sz w:val="20"/>
        </w:rPr>
        <w:t>dos rendimentos de aplicação financeira de recursos próprios na Conta Única do Tesouro, iniciada em janeiro de 2023.</w:t>
      </w:r>
    </w:p>
    <w:p w14:paraId="0EF42BED" w14:textId="69E6E26B" w:rsidR="00981131" w:rsidRPr="000E6031" w:rsidRDefault="009D0E43" w:rsidP="005B2977">
      <w:pPr>
        <w:spacing w:before="120" w:after="0"/>
        <w:jc w:val="both"/>
        <w:rPr>
          <w:rFonts w:cstheme="minorHAnsi"/>
          <w:sz w:val="20"/>
        </w:rPr>
      </w:pPr>
      <w:r w:rsidRPr="000E6031">
        <w:rPr>
          <w:rFonts w:cstheme="minorHAnsi"/>
          <w:sz w:val="20"/>
        </w:rPr>
        <w:t xml:space="preserve">As despesas financeiras </w:t>
      </w:r>
      <w:r w:rsidR="00951E11" w:rsidRPr="000E6031">
        <w:rPr>
          <w:rFonts w:cstheme="minorHAnsi"/>
          <w:sz w:val="20"/>
        </w:rPr>
        <w:t>decorrem principalmente</w:t>
      </w:r>
      <w:r w:rsidRPr="000E6031">
        <w:rPr>
          <w:rFonts w:cstheme="minorHAnsi"/>
          <w:sz w:val="20"/>
        </w:rPr>
        <w:t xml:space="preserve"> do reconhecimento do direito de uso do passivo de arrendamento</w:t>
      </w:r>
      <w:r w:rsidR="006301EC" w:rsidRPr="000E6031">
        <w:rPr>
          <w:rFonts w:cstheme="minorHAnsi"/>
          <w:sz w:val="20"/>
        </w:rPr>
        <w:t>, referente à</w:t>
      </w:r>
      <w:r w:rsidRPr="000E6031">
        <w:rPr>
          <w:rFonts w:cstheme="minorHAnsi"/>
          <w:sz w:val="20"/>
        </w:rPr>
        <w:t xml:space="preserve"> locação do</w:t>
      </w:r>
      <w:r w:rsidR="00C1083B" w:rsidRPr="000E6031">
        <w:rPr>
          <w:rFonts w:cstheme="minorHAnsi"/>
          <w:sz w:val="20"/>
        </w:rPr>
        <w:t>s</w:t>
      </w:r>
      <w:r w:rsidRPr="000E6031">
        <w:rPr>
          <w:rFonts w:cstheme="minorHAnsi"/>
          <w:sz w:val="20"/>
        </w:rPr>
        <w:t xml:space="preserve"> imóve</w:t>
      </w:r>
      <w:r w:rsidR="00C1083B" w:rsidRPr="000E6031">
        <w:rPr>
          <w:rFonts w:cstheme="minorHAnsi"/>
          <w:sz w:val="20"/>
        </w:rPr>
        <w:t>is</w:t>
      </w:r>
      <w:r w:rsidRPr="000E6031">
        <w:rPr>
          <w:rFonts w:cstheme="minorHAnsi"/>
          <w:sz w:val="20"/>
        </w:rPr>
        <w:t xml:space="preserve"> da sede e filial da Infra S.A., conforme evidenciado na Nota 20, além dos contratos de arrendamentos</w:t>
      </w:r>
      <w:r w:rsidR="00893CE3" w:rsidRPr="000E6031">
        <w:rPr>
          <w:rFonts w:cstheme="minorHAnsi"/>
          <w:sz w:val="20"/>
        </w:rPr>
        <w:t xml:space="preserve"> relativos às </w:t>
      </w:r>
      <w:r w:rsidR="00A001CE" w:rsidRPr="000E6031">
        <w:rPr>
          <w:rFonts w:cstheme="minorHAnsi"/>
          <w:sz w:val="20"/>
        </w:rPr>
        <w:t>P</w:t>
      </w:r>
      <w:r w:rsidR="00A1691D" w:rsidRPr="000E6031">
        <w:rPr>
          <w:rFonts w:cstheme="minorHAnsi"/>
          <w:sz w:val="20"/>
        </w:rPr>
        <w:t xml:space="preserve">ermissões de </w:t>
      </w:r>
      <w:r w:rsidR="00A001CE" w:rsidRPr="000E6031">
        <w:rPr>
          <w:rFonts w:cstheme="minorHAnsi"/>
          <w:sz w:val="20"/>
        </w:rPr>
        <w:t>Uso</w:t>
      </w:r>
      <w:r w:rsidRPr="000E6031">
        <w:rPr>
          <w:rFonts w:cstheme="minorHAnsi"/>
          <w:sz w:val="20"/>
        </w:rPr>
        <w:t xml:space="preserve"> d</w:t>
      </w:r>
      <w:r w:rsidR="000F6F7E" w:rsidRPr="000E6031">
        <w:rPr>
          <w:rFonts w:cstheme="minorHAnsi"/>
          <w:sz w:val="20"/>
        </w:rPr>
        <w:t>e</w:t>
      </w:r>
      <w:r w:rsidRPr="000E6031">
        <w:rPr>
          <w:rFonts w:cstheme="minorHAnsi"/>
          <w:sz w:val="20"/>
        </w:rPr>
        <w:t xml:space="preserve"> Pátios da Infra S.A., conforme Nota </w:t>
      </w:r>
      <w:r w:rsidR="00F66E9E" w:rsidRPr="000E6031">
        <w:rPr>
          <w:rFonts w:cstheme="minorHAnsi"/>
          <w:sz w:val="20"/>
        </w:rPr>
        <w:t>4.</w:t>
      </w:r>
    </w:p>
    <w:p w14:paraId="37445C4A" w14:textId="77777777" w:rsidR="00816487" w:rsidRPr="000E6031" w:rsidRDefault="00816487" w:rsidP="005B2977">
      <w:pPr>
        <w:spacing w:after="0" w:line="240" w:lineRule="auto"/>
        <w:jc w:val="both"/>
        <w:rPr>
          <w:rFonts w:cstheme="minorHAnsi"/>
          <w:color w:val="FF0000"/>
          <w:sz w:val="20"/>
        </w:rPr>
      </w:pPr>
    </w:p>
    <w:p w14:paraId="2C64FB5C" w14:textId="4AA35E70" w:rsidR="00E71553" w:rsidRPr="000E6031" w:rsidRDefault="00DB2716" w:rsidP="005B2977">
      <w:pPr>
        <w:pStyle w:val="Ttulo1"/>
      </w:pPr>
      <w:bookmarkStart w:id="89" w:name="_Toc158883176"/>
      <w:r w:rsidRPr="000E6031">
        <w:t>3</w:t>
      </w:r>
      <w:r w:rsidR="00C93E23" w:rsidRPr="000E6031">
        <w:t>3</w:t>
      </w:r>
      <w:r w:rsidR="00E71553" w:rsidRPr="000E6031">
        <w:t xml:space="preserve"> – </w:t>
      </w:r>
      <w:r w:rsidRPr="000E6031">
        <w:t>Subvenção Do Tesouro Nacional – Repasse Para Custeio E Pessoal</w:t>
      </w:r>
      <w:bookmarkEnd w:id="89"/>
    </w:p>
    <w:p w14:paraId="7BF87257" w14:textId="66928C50" w:rsidR="00C708F4" w:rsidRPr="000E6031" w:rsidRDefault="00E71553" w:rsidP="005B2977">
      <w:pPr>
        <w:spacing w:before="120"/>
        <w:jc w:val="both"/>
        <w:rPr>
          <w:rFonts w:cstheme="minorHAnsi"/>
          <w:sz w:val="20"/>
        </w:rPr>
      </w:pPr>
      <w:r w:rsidRPr="000E6031">
        <w:rPr>
          <w:rFonts w:cstheme="minorHAnsi"/>
          <w:sz w:val="20"/>
        </w:rPr>
        <w:t xml:space="preserve">A subvenção para custeio e pessoal repassada à Infra S.A. pela Secretaria do Tesouro Nacional totalizou, no </w:t>
      </w:r>
      <w:r w:rsidR="00F439CE" w:rsidRPr="000E6031">
        <w:rPr>
          <w:rFonts w:cstheme="minorHAnsi"/>
          <w:sz w:val="20"/>
        </w:rPr>
        <w:t>terceiro</w:t>
      </w:r>
      <w:r w:rsidR="00CF5C60" w:rsidRPr="000E6031">
        <w:rPr>
          <w:rFonts w:cstheme="minorHAnsi"/>
          <w:sz w:val="20"/>
        </w:rPr>
        <w:t xml:space="preserve"> trimestre de 2023</w:t>
      </w:r>
      <w:r w:rsidRPr="000E6031">
        <w:rPr>
          <w:rFonts w:cstheme="minorHAnsi"/>
          <w:sz w:val="20"/>
        </w:rPr>
        <w:t xml:space="preserve">, R$ </w:t>
      </w:r>
      <w:r w:rsidR="00F805AF" w:rsidRPr="000E6031">
        <w:rPr>
          <w:rFonts w:cstheme="minorHAnsi"/>
          <w:sz w:val="20"/>
        </w:rPr>
        <w:t>150,</w:t>
      </w:r>
      <w:r w:rsidR="00932B89" w:rsidRPr="000E6031">
        <w:rPr>
          <w:rFonts w:cstheme="minorHAnsi"/>
          <w:sz w:val="20"/>
        </w:rPr>
        <w:t xml:space="preserve">17 </w:t>
      </w:r>
      <w:r w:rsidR="00B56749" w:rsidRPr="000E6031">
        <w:rPr>
          <w:rFonts w:cstheme="minorHAnsi"/>
          <w:sz w:val="20"/>
        </w:rPr>
        <w:t>milhões</w:t>
      </w:r>
      <w:r w:rsidR="00C65B84" w:rsidRPr="000E6031">
        <w:rPr>
          <w:rFonts w:cstheme="minorHAnsi"/>
          <w:sz w:val="20"/>
        </w:rPr>
        <w:t xml:space="preserve">. </w:t>
      </w:r>
    </w:p>
    <w:p w14:paraId="390BBE7B" w14:textId="1C1DB12F" w:rsidR="00E71553" w:rsidRPr="000E6031" w:rsidRDefault="00C65B84" w:rsidP="005B2977">
      <w:pPr>
        <w:spacing w:before="120"/>
        <w:jc w:val="both"/>
        <w:rPr>
          <w:rFonts w:cstheme="minorHAnsi"/>
          <w:sz w:val="20"/>
        </w:rPr>
      </w:pPr>
      <w:r w:rsidRPr="000E6031">
        <w:rPr>
          <w:rFonts w:cstheme="minorHAnsi"/>
          <w:sz w:val="20"/>
        </w:rPr>
        <w:t>O aumento deve-se</w:t>
      </w:r>
      <w:r w:rsidR="00C708F4" w:rsidRPr="000E6031">
        <w:rPr>
          <w:rFonts w:cstheme="minorHAnsi"/>
          <w:sz w:val="20"/>
        </w:rPr>
        <w:t xml:space="preserve"> em razão da incorporação da EPL, ocorrida em 30 de setembro de 2022</w:t>
      </w:r>
      <w:r w:rsidR="00312F75" w:rsidRPr="000E6031">
        <w:rPr>
          <w:rFonts w:cstheme="minorHAnsi"/>
          <w:sz w:val="20"/>
        </w:rPr>
        <w:t>.</w:t>
      </w:r>
    </w:p>
    <w:tbl>
      <w:tblPr>
        <w:tblW w:w="5000" w:type="pct"/>
        <w:tblCellMar>
          <w:left w:w="70" w:type="dxa"/>
          <w:right w:w="70" w:type="dxa"/>
        </w:tblCellMar>
        <w:tblLook w:val="04A0" w:firstRow="1" w:lastRow="0" w:firstColumn="1" w:lastColumn="0" w:noHBand="0" w:noVBand="1"/>
      </w:tblPr>
      <w:tblGrid>
        <w:gridCol w:w="5509"/>
        <w:gridCol w:w="1275"/>
        <w:gridCol w:w="1275"/>
        <w:gridCol w:w="1275"/>
        <w:gridCol w:w="1273"/>
      </w:tblGrid>
      <w:tr w:rsidR="00F805AF" w:rsidRPr="00F805AF" w14:paraId="7FE71287" w14:textId="77777777" w:rsidTr="00F805AF">
        <w:trPr>
          <w:trHeight w:val="435"/>
        </w:trPr>
        <w:tc>
          <w:tcPr>
            <w:tcW w:w="2597" w:type="pct"/>
            <w:tcBorders>
              <w:top w:val="nil"/>
              <w:left w:val="nil"/>
              <w:bottom w:val="single" w:sz="4" w:space="0" w:color="auto"/>
              <w:right w:val="nil"/>
            </w:tcBorders>
            <w:shd w:val="clear" w:color="000000" w:fill="DDEBF7"/>
            <w:vAlign w:val="center"/>
            <w:hideMark/>
          </w:tcPr>
          <w:p w14:paraId="208F94FA" w14:textId="77777777" w:rsidR="00F805AF" w:rsidRPr="00F805AF" w:rsidRDefault="00F805AF" w:rsidP="00F805AF">
            <w:pPr>
              <w:spacing w:after="0" w:line="240" w:lineRule="auto"/>
              <w:rPr>
                <w:rFonts w:ascii="Calibri" w:eastAsia="Times New Roman" w:hAnsi="Calibri" w:cs="Calibri"/>
                <w:b/>
                <w:bCs/>
                <w:sz w:val="16"/>
                <w:szCs w:val="16"/>
              </w:rPr>
            </w:pPr>
            <w:r w:rsidRPr="00F805AF">
              <w:rPr>
                <w:rFonts w:ascii="Calibri" w:eastAsia="Times New Roman" w:hAnsi="Calibri" w:cs="Calibri"/>
                <w:b/>
                <w:bCs/>
                <w:sz w:val="16"/>
                <w:szCs w:val="16"/>
              </w:rPr>
              <w:t xml:space="preserve">EMPRESA </w:t>
            </w:r>
          </w:p>
        </w:tc>
        <w:tc>
          <w:tcPr>
            <w:tcW w:w="601" w:type="pct"/>
            <w:tcBorders>
              <w:top w:val="nil"/>
              <w:left w:val="nil"/>
              <w:bottom w:val="single" w:sz="4" w:space="0" w:color="auto"/>
              <w:right w:val="nil"/>
            </w:tcBorders>
            <w:shd w:val="clear" w:color="000000" w:fill="DDEBF7"/>
            <w:vAlign w:val="center"/>
            <w:hideMark/>
          </w:tcPr>
          <w:p w14:paraId="3F52FEEE" w14:textId="77777777" w:rsidR="00F805AF" w:rsidRPr="00F805AF" w:rsidRDefault="00F805AF" w:rsidP="00F805AF">
            <w:pPr>
              <w:spacing w:after="0" w:line="240" w:lineRule="auto"/>
              <w:jc w:val="right"/>
              <w:rPr>
                <w:rFonts w:ascii="Calibri" w:eastAsia="Times New Roman" w:hAnsi="Calibri" w:cs="Calibri"/>
                <w:b/>
                <w:bCs/>
                <w:sz w:val="16"/>
                <w:szCs w:val="16"/>
              </w:rPr>
            </w:pPr>
            <w:r w:rsidRPr="00F805AF">
              <w:rPr>
                <w:rFonts w:ascii="Calibri" w:eastAsia="Times New Roman" w:hAnsi="Calibri" w:cs="Calibri"/>
                <w:b/>
                <w:bCs/>
                <w:sz w:val="16"/>
                <w:szCs w:val="16"/>
              </w:rPr>
              <w:t>01/07/2023 a 30/09/2023</w:t>
            </w:r>
          </w:p>
        </w:tc>
        <w:tc>
          <w:tcPr>
            <w:tcW w:w="601" w:type="pct"/>
            <w:tcBorders>
              <w:top w:val="nil"/>
              <w:left w:val="nil"/>
              <w:bottom w:val="single" w:sz="4" w:space="0" w:color="auto"/>
              <w:right w:val="nil"/>
            </w:tcBorders>
            <w:shd w:val="clear" w:color="000000" w:fill="DDEBF7"/>
            <w:vAlign w:val="center"/>
            <w:hideMark/>
          </w:tcPr>
          <w:p w14:paraId="6E0ACE92" w14:textId="77777777" w:rsidR="00F805AF" w:rsidRPr="00F805AF" w:rsidRDefault="00F805AF" w:rsidP="00F805AF">
            <w:pPr>
              <w:spacing w:after="0" w:line="240" w:lineRule="auto"/>
              <w:jc w:val="right"/>
              <w:rPr>
                <w:rFonts w:ascii="Calibri" w:eastAsia="Times New Roman" w:hAnsi="Calibri" w:cs="Calibri"/>
                <w:b/>
                <w:bCs/>
                <w:sz w:val="16"/>
                <w:szCs w:val="16"/>
              </w:rPr>
            </w:pPr>
            <w:r w:rsidRPr="00F805AF">
              <w:rPr>
                <w:rFonts w:ascii="Calibri" w:eastAsia="Times New Roman" w:hAnsi="Calibri" w:cs="Calibri"/>
                <w:b/>
                <w:bCs/>
                <w:sz w:val="16"/>
                <w:szCs w:val="16"/>
              </w:rPr>
              <w:t>01/01/2023 a 30/09/2023</w:t>
            </w:r>
          </w:p>
        </w:tc>
        <w:tc>
          <w:tcPr>
            <w:tcW w:w="601" w:type="pct"/>
            <w:tcBorders>
              <w:top w:val="nil"/>
              <w:left w:val="nil"/>
              <w:bottom w:val="single" w:sz="4" w:space="0" w:color="auto"/>
              <w:right w:val="nil"/>
            </w:tcBorders>
            <w:shd w:val="clear" w:color="000000" w:fill="DDEBF7"/>
            <w:vAlign w:val="center"/>
            <w:hideMark/>
          </w:tcPr>
          <w:p w14:paraId="2FA39646" w14:textId="77777777" w:rsidR="00F805AF" w:rsidRPr="00F805AF" w:rsidRDefault="00F805AF" w:rsidP="00F805AF">
            <w:pPr>
              <w:spacing w:after="0" w:line="240" w:lineRule="auto"/>
              <w:jc w:val="right"/>
              <w:rPr>
                <w:rFonts w:ascii="Calibri" w:eastAsia="Times New Roman" w:hAnsi="Calibri" w:cs="Calibri"/>
                <w:b/>
                <w:bCs/>
                <w:sz w:val="16"/>
                <w:szCs w:val="16"/>
              </w:rPr>
            </w:pPr>
            <w:r w:rsidRPr="00F805AF">
              <w:rPr>
                <w:rFonts w:ascii="Calibri" w:eastAsia="Times New Roman" w:hAnsi="Calibri" w:cs="Calibri"/>
                <w:b/>
                <w:bCs/>
                <w:sz w:val="16"/>
                <w:szCs w:val="16"/>
              </w:rPr>
              <w:t>01/07/2022 a 30/09/2022</w:t>
            </w:r>
          </w:p>
        </w:tc>
        <w:tc>
          <w:tcPr>
            <w:tcW w:w="601" w:type="pct"/>
            <w:tcBorders>
              <w:top w:val="nil"/>
              <w:left w:val="nil"/>
              <w:bottom w:val="single" w:sz="4" w:space="0" w:color="auto"/>
              <w:right w:val="nil"/>
            </w:tcBorders>
            <w:shd w:val="clear" w:color="000000" w:fill="DDEBF7"/>
            <w:vAlign w:val="center"/>
            <w:hideMark/>
          </w:tcPr>
          <w:p w14:paraId="31C8D02D" w14:textId="77777777" w:rsidR="00F805AF" w:rsidRPr="00F805AF" w:rsidRDefault="00F805AF" w:rsidP="00F805AF">
            <w:pPr>
              <w:spacing w:after="0" w:line="240" w:lineRule="auto"/>
              <w:jc w:val="right"/>
              <w:rPr>
                <w:rFonts w:ascii="Calibri" w:eastAsia="Times New Roman" w:hAnsi="Calibri" w:cs="Calibri"/>
                <w:b/>
                <w:bCs/>
                <w:sz w:val="16"/>
                <w:szCs w:val="16"/>
              </w:rPr>
            </w:pPr>
            <w:r w:rsidRPr="00F805AF">
              <w:rPr>
                <w:rFonts w:ascii="Calibri" w:eastAsia="Times New Roman" w:hAnsi="Calibri" w:cs="Calibri"/>
                <w:b/>
                <w:bCs/>
                <w:sz w:val="16"/>
                <w:szCs w:val="16"/>
              </w:rPr>
              <w:t>01/01/2022 a 30/09/2022</w:t>
            </w:r>
          </w:p>
        </w:tc>
      </w:tr>
      <w:tr w:rsidR="00F805AF" w:rsidRPr="00F805AF" w14:paraId="2F30DFAA" w14:textId="77777777" w:rsidTr="00F805AF">
        <w:trPr>
          <w:trHeight w:hRule="exact" w:val="284"/>
        </w:trPr>
        <w:tc>
          <w:tcPr>
            <w:tcW w:w="2597" w:type="pct"/>
            <w:tcBorders>
              <w:top w:val="nil"/>
              <w:left w:val="nil"/>
              <w:bottom w:val="single" w:sz="4" w:space="0" w:color="auto"/>
              <w:right w:val="nil"/>
            </w:tcBorders>
            <w:shd w:val="clear" w:color="auto" w:fill="auto"/>
            <w:vAlign w:val="center"/>
            <w:hideMark/>
          </w:tcPr>
          <w:p w14:paraId="5EBED07C" w14:textId="77777777" w:rsidR="00F805AF" w:rsidRPr="00F805AF" w:rsidRDefault="00F805AF" w:rsidP="00F805AF">
            <w:pPr>
              <w:spacing w:after="0" w:line="240" w:lineRule="auto"/>
              <w:jc w:val="both"/>
              <w:rPr>
                <w:rFonts w:ascii="Calibri" w:eastAsia="Times New Roman" w:hAnsi="Calibri" w:cs="Calibri"/>
                <w:sz w:val="16"/>
                <w:szCs w:val="16"/>
              </w:rPr>
            </w:pPr>
            <w:r w:rsidRPr="00F805AF">
              <w:rPr>
                <w:rFonts w:ascii="Calibri" w:eastAsia="Times New Roman" w:hAnsi="Calibri" w:cs="Calibri"/>
                <w:sz w:val="16"/>
                <w:szCs w:val="16"/>
              </w:rPr>
              <w:t>Infra S.A.</w:t>
            </w:r>
          </w:p>
        </w:tc>
        <w:tc>
          <w:tcPr>
            <w:tcW w:w="601" w:type="pct"/>
            <w:tcBorders>
              <w:top w:val="nil"/>
              <w:left w:val="nil"/>
              <w:bottom w:val="single" w:sz="4" w:space="0" w:color="auto"/>
              <w:right w:val="nil"/>
            </w:tcBorders>
            <w:shd w:val="clear" w:color="auto" w:fill="auto"/>
            <w:vAlign w:val="center"/>
            <w:hideMark/>
          </w:tcPr>
          <w:p w14:paraId="5951003C" w14:textId="1EA095E2" w:rsidR="00F805AF" w:rsidRPr="00F805AF" w:rsidRDefault="00F805AF" w:rsidP="00F805AF">
            <w:pPr>
              <w:spacing w:after="0" w:line="240" w:lineRule="auto"/>
              <w:jc w:val="right"/>
              <w:rPr>
                <w:rFonts w:ascii="Calibri" w:eastAsia="Times New Roman" w:hAnsi="Calibri" w:cs="Calibri"/>
                <w:sz w:val="16"/>
                <w:szCs w:val="16"/>
              </w:rPr>
            </w:pPr>
            <w:r w:rsidRPr="00F805AF">
              <w:rPr>
                <w:rFonts w:ascii="Calibri" w:eastAsia="Times New Roman" w:hAnsi="Calibri" w:cs="Calibri"/>
                <w:sz w:val="16"/>
                <w:szCs w:val="16"/>
              </w:rPr>
              <w:t xml:space="preserve">          47.927.523 </w:t>
            </w:r>
          </w:p>
        </w:tc>
        <w:tc>
          <w:tcPr>
            <w:tcW w:w="601" w:type="pct"/>
            <w:tcBorders>
              <w:top w:val="nil"/>
              <w:left w:val="nil"/>
              <w:bottom w:val="single" w:sz="4" w:space="0" w:color="auto"/>
              <w:right w:val="nil"/>
            </w:tcBorders>
            <w:shd w:val="clear" w:color="auto" w:fill="auto"/>
            <w:vAlign w:val="center"/>
            <w:hideMark/>
          </w:tcPr>
          <w:p w14:paraId="1382D9D0" w14:textId="2FD43369" w:rsidR="00F805AF" w:rsidRPr="00F805AF" w:rsidRDefault="00F805AF" w:rsidP="00F805AF">
            <w:pPr>
              <w:spacing w:after="0" w:line="240" w:lineRule="auto"/>
              <w:jc w:val="right"/>
              <w:rPr>
                <w:rFonts w:ascii="Calibri" w:eastAsia="Times New Roman" w:hAnsi="Calibri" w:cs="Calibri"/>
                <w:sz w:val="16"/>
                <w:szCs w:val="16"/>
              </w:rPr>
            </w:pPr>
            <w:r w:rsidRPr="00F805AF">
              <w:rPr>
                <w:rFonts w:ascii="Calibri" w:eastAsia="Times New Roman" w:hAnsi="Calibri" w:cs="Calibri"/>
                <w:sz w:val="16"/>
                <w:szCs w:val="16"/>
              </w:rPr>
              <w:t xml:space="preserve">       150.173.747 </w:t>
            </w:r>
          </w:p>
        </w:tc>
        <w:tc>
          <w:tcPr>
            <w:tcW w:w="601" w:type="pct"/>
            <w:tcBorders>
              <w:top w:val="nil"/>
              <w:left w:val="nil"/>
              <w:bottom w:val="single" w:sz="4" w:space="0" w:color="auto"/>
              <w:right w:val="nil"/>
            </w:tcBorders>
            <w:shd w:val="clear" w:color="auto" w:fill="auto"/>
            <w:vAlign w:val="center"/>
            <w:hideMark/>
          </w:tcPr>
          <w:p w14:paraId="1DEAB623" w14:textId="73109698" w:rsidR="00F805AF" w:rsidRPr="00F805AF" w:rsidRDefault="00F805AF" w:rsidP="00F805AF">
            <w:pPr>
              <w:spacing w:after="0" w:line="240" w:lineRule="auto"/>
              <w:jc w:val="right"/>
              <w:rPr>
                <w:rFonts w:ascii="Calibri" w:eastAsia="Times New Roman" w:hAnsi="Calibri" w:cs="Calibri"/>
                <w:sz w:val="16"/>
                <w:szCs w:val="16"/>
              </w:rPr>
            </w:pPr>
            <w:r w:rsidRPr="00F805AF">
              <w:rPr>
                <w:rFonts w:ascii="Calibri" w:eastAsia="Times New Roman" w:hAnsi="Calibri" w:cs="Calibri"/>
                <w:sz w:val="16"/>
                <w:szCs w:val="16"/>
              </w:rPr>
              <w:t xml:space="preserve">         34.423.554 </w:t>
            </w:r>
          </w:p>
        </w:tc>
        <w:tc>
          <w:tcPr>
            <w:tcW w:w="601" w:type="pct"/>
            <w:tcBorders>
              <w:top w:val="nil"/>
              <w:left w:val="nil"/>
              <w:bottom w:val="single" w:sz="4" w:space="0" w:color="auto"/>
              <w:right w:val="nil"/>
            </w:tcBorders>
            <w:shd w:val="clear" w:color="auto" w:fill="auto"/>
            <w:vAlign w:val="center"/>
            <w:hideMark/>
          </w:tcPr>
          <w:p w14:paraId="505A31AF" w14:textId="0A96E801" w:rsidR="00F805AF" w:rsidRPr="00F805AF" w:rsidRDefault="00F805AF" w:rsidP="00F805AF">
            <w:pPr>
              <w:spacing w:after="0" w:line="240" w:lineRule="auto"/>
              <w:jc w:val="right"/>
              <w:rPr>
                <w:rFonts w:ascii="Calibri" w:eastAsia="Times New Roman" w:hAnsi="Calibri" w:cs="Calibri"/>
                <w:sz w:val="16"/>
                <w:szCs w:val="16"/>
              </w:rPr>
            </w:pPr>
            <w:r w:rsidRPr="00F805AF">
              <w:rPr>
                <w:rFonts w:ascii="Calibri" w:eastAsia="Times New Roman" w:hAnsi="Calibri" w:cs="Calibri"/>
                <w:sz w:val="16"/>
                <w:szCs w:val="16"/>
              </w:rPr>
              <w:t xml:space="preserve">      109.418.760 </w:t>
            </w:r>
          </w:p>
        </w:tc>
      </w:tr>
    </w:tbl>
    <w:p w14:paraId="619EE891" w14:textId="77777777" w:rsidR="00306EFE" w:rsidRPr="000E6031" w:rsidRDefault="00306EFE" w:rsidP="005B2977">
      <w:pPr>
        <w:spacing w:after="0"/>
        <w:jc w:val="both"/>
        <w:rPr>
          <w:rFonts w:ascii="Calibri" w:hAnsi="Calibri" w:cs="Calibri"/>
          <w:color w:val="FF0000"/>
        </w:rPr>
      </w:pPr>
    </w:p>
    <w:p w14:paraId="29DDE797" w14:textId="3393151B" w:rsidR="00E71553" w:rsidRPr="000E6031" w:rsidRDefault="00F00C88" w:rsidP="005B2977">
      <w:pPr>
        <w:pStyle w:val="Ttulo1"/>
      </w:pPr>
      <w:bookmarkStart w:id="90" w:name="_Toc158883177"/>
      <w:r w:rsidRPr="000E6031">
        <w:t>3</w:t>
      </w:r>
      <w:r w:rsidR="00C93E23" w:rsidRPr="000E6031">
        <w:t>4</w:t>
      </w:r>
      <w:r w:rsidR="00E71553" w:rsidRPr="000E6031">
        <w:t xml:space="preserve"> – </w:t>
      </w:r>
      <w:r w:rsidRPr="000E6031">
        <w:t>Resultado do Exercício</w:t>
      </w:r>
      <w:bookmarkEnd w:id="90"/>
    </w:p>
    <w:p w14:paraId="389C7180" w14:textId="2ECA85A9" w:rsidR="00E71553" w:rsidRPr="000E6031" w:rsidRDefault="00E71553" w:rsidP="2ACEDCAA">
      <w:pPr>
        <w:spacing w:before="120"/>
        <w:ind w:right="-142"/>
        <w:jc w:val="both"/>
        <w:rPr>
          <w:color w:val="000000" w:themeColor="text1"/>
          <w:sz w:val="20"/>
          <w:szCs w:val="20"/>
        </w:rPr>
      </w:pPr>
      <w:r w:rsidRPr="000E6031">
        <w:rPr>
          <w:sz w:val="20"/>
          <w:szCs w:val="20"/>
        </w:rPr>
        <w:t xml:space="preserve">No </w:t>
      </w:r>
      <w:r w:rsidR="001A0644" w:rsidRPr="000E6031">
        <w:rPr>
          <w:sz w:val="20"/>
          <w:szCs w:val="20"/>
        </w:rPr>
        <w:t>terceiro</w:t>
      </w:r>
      <w:r w:rsidR="00CF5C60" w:rsidRPr="000E6031">
        <w:rPr>
          <w:sz w:val="20"/>
          <w:szCs w:val="20"/>
        </w:rPr>
        <w:t xml:space="preserve"> trimestre de 2023</w:t>
      </w:r>
      <w:r w:rsidRPr="000E6031">
        <w:rPr>
          <w:sz w:val="20"/>
          <w:szCs w:val="20"/>
        </w:rPr>
        <w:t xml:space="preserve">, a Infra S.A. apresentou resultado </w:t>
      </w:r>
      <w:r w:rsidR="00CF5C60" w:rsidRPr="000E6031">
        <w:rPr>
          <w:sz w:val="20"/>
          <w:szCs w:val="20"/>
        </w:rPr>
        <w:t>negativo</w:t>
      </w:r>
      <w:r w:rsidRPr="000E6031">
        <w:rPr>
          <w:sz w:val="20"/>
          <w:szCs w:val="20"/>
        </w:rPr>
        <w:t xml:space="preserve"> de </w:t>
      </w:r>
      <w:r w:rsidR="00570047" w:rsidRPr="000E6031">
        <w:rPr>
          <w:sz w:val="20"/>
          <w:szCs w:val="20"/>
        </w:rPr>
        <w:t xml:space="preserve">R$ </w:t>
      </w:r>
      <w:r w:rsidR="00442630" w:rsidRPr="000E6031">
        <w:rPr>
          <w:sz w:val="20"/>
          <w:szCs w:val="20"/>
        </w:rPr>
        <w:t>169</w:t>
      </w:r>
      <w:r w:rsidR="00F67F65" w:rsidRPr="000E6031">
        <w:rPr>
          <w:sz w:val="20"/>
          <w:szCs w:val="20"/>
        </w:rPr>
        <w:t>,03</w:t>
      </w:r>
      <w:r w:rsidR="0052506A" w:rsidRPr="000E6031">
        <w:rPr>
          <w:sz w:val="20"/>
          <w:szCs w:val="20"/>
        </w:rPr>
        <w:t xml:space="preserve"> mil</w:t>
      </w:r>
      <w:r w:rsidR="00E42ACC" w:rsidRPr="000E6031">
        <w:rPr>
          <w:sz w:val="20"/>
          <w:szCs w:val="20"/>
        </w:rPr>
        <w:t>hões</w:t>
      </w:r>
      <w:r w:rsidR="00310D53" w:rsidRPr="000E6031">
        <w:rPr>
          <w:color w:val="000000" w:themeColor="text1"/>
          <w:sz w:val="20"/>
          <w:szCs w:val="20"/>
        </w:rPr>
        <w:t>:</w:t>
      </w:r>
    </w:p>
    <w:tbl>
      <w:tblPr>
        <w:tblW w:w="5000" w:type="pct"/>
        <w:tblCellMar>
          <w:left w:w="70" w:type="dxa"/>
          <w:right w:w="70" w:type="dxa"/>
        </w:tblCellMar>
        <w:tblLook w:val="04A0" w:firstRow="1" w:lastRow="0" w:firstColumn="1" w:lastColumn="0" w:noHBand="0" w:noVBand="1"/>
      </w:tblPr>
      <w:tblGrid>
        <w:gridCol w:w="5509"/>
        <w:gridCol w:w="1275"/>
        <w:gridCol w:w="1275"/>
        <w:gridCol w:w="1275"/>
        <w:gridCol w:w="1273"/>
      </w:tblGrid>
      <w:tr w:rsidR="00442630" w:rsidRPr="00442630" w14:paraId="798CD6F0" w14:textId="77777777" w:rsidTr="00442630">
        <w:trPr>
          <w:trHeight w:val="450"/>
        </w:trPr>
        <w:tc>
          <w:tcPr>
            <w:tcW w:w="2597" w:type="pct"/>
            <w:tcBorders>
              <w:top w:val="nil"/>
              <w:left w:val="nil"/>
              <w:bottom w:val="single" w:sz="4" w:space="0" w:color="auto"/>
              <w:right w:val="nil"/>
            </w:tcBorders>
            <w:shd w:val="clear" w:color="000000" w:fill="DDEBF7"/>
            <w:vAlign w:val="center"/>
            <w:hideMark/>
          </w:tcPr>
          <w:p w14:paraId="67356DB8" w14:textId="77777777" w:rsidR="00442630" w:rsidRPr="00442630" w:rsidRDefault="00442630" w:rsidP="00442630">
            <w:pPr>
              <w:spacing w:after="0" w:line="240" w:lineRule="auto"/>
              <w:rPr>
                <w:rFonts w:ascii="Calibri" w:eastAsia="Times New Roman" w:hAnsi="Calibri" w:cs="Calibri"/>
                <w:b/>
                <w:bCs/>
                <w:sz w:val="16"/>
                <w:szCs w:val="16"/>
              </w:rPr>
            </w:pPr>
            <w:r w:rsidRPr="00442630">
              <w:rPr>
                <w:rFonts w:ascii="Calibri" w:eastAsia="Times New Roman" w:hAnsi="Calibri" w:cs="Calibri"/>
                <w:b/>
                <w:bCs/>
                <w:sz w:val="16"/>
                <w:szCs w:val="16"/>
              </w:rPr>
              <w:t> </w:t>
            </w:r>
          </w:p>
        </w:tc>
        <w:tc>
          <w:tcPr>
            <w:tcW w:w="601" w:type="pct"/>
            <w:tcBorders>
              <w:top w:val="nil"/>
              <w:left w:val="nil"/>
              <w:bottom w:val="nil"/>
              <w:right w:val="nil"/>
            </w:tcBorders>
            <w:shd w:val="clear" w:color="000000" w:fill="DDEBF7"/>
            <w:vAlign w:val="bottom"/>
            <w:hideMark/>
          </w:tcPr>
          <w:p w14:paraId="07BF21C9" w14:textId="77777777" w:rsidR="00442630" w:rsidRPr="00442630" w:rsidRDefault="00442630" w:rsidP="00442630">
            <w:pPr>
              <w:spacing w:after="0" w:line="240" w:lineRule="auto"/>
              <w:jc w:val="right"/>
              <w:rPr>
                <w:rFonts w:ascii="Calibri" w:eastAsia="Times New Roman" w:hAnsi="Calibri" w:cs="Calibri"/>
                <w:b/>
                <w:bCs/>
                <w:color w:val="000000"/>
                <w:sz w:val="16"/>
                <w:szCs w:val="16"/>
              </w:rPr>
            </w:pPr>
            <w:r w:rsidRPr="00442630">
              <w:rPr>
                <w:rFonts w:ascii="Calibri" w:eastAsia="Times New Roman" w:hAnsi="Calibri" w:cs="Calibri"/>
                <w:b/>
                <w:bCs/>
                <w:color w:val="000000"/>
                <w:sz w:val="16"/>
                <w:szCs w:val="16"/>
              </w:rPr>
              <w:t>01/07/2023 a 30/09/2023</w:t>
            </w:r>
          </w:p>
        </w:tc>
        <w:tc>
          <w:tcPr>
            <w:tcW w:w="601" w:type="pct"/>
            <w:tcBorders>
              <w:top w:val="nil"/>
              <w:left w:val="nil"/>
              <w:bottom w:val="nil"/>
              <w:right w:val="nil"/>
            </w:tcBorders>
            <w:shd w:val="clear" w:color="000000" w:fill="DDEBF7"/>
            <w:vAlign w:val="bottom"/>
            <w:hideMark/>
          </w:tcPr>
          <w:p w14:paraId="4A7FCBC0" w14:textId="77777777" w:rsidR="00442630" w:rsidRPr="00442630" w:rsidRDefault="00442630" w:rsidP="00442630">
            <w:pPr>
              <w:spacing w:after="0" w:line="240" w:lineRule="auto"/>
              <w:jc w:val="right"/>
              <w:rPr>
                <w:rFonts w:ascii="Calibri" w:eastAsia="Times New Roman" w:hAnsi="Calibri" w:cs="Calibri"/>
                <w:b/>
                <w:bCs/>
                <w:color w:val="000000"/>
                <w:sz w:val="16"/>
                <w:szCs w:val="16"/>
              </w:rPr>
            </w:pPr>
            <w:r w:rsidRPr="00442630">
              <w:rPr>
                <w:rFonts w:ascii="Calibri" w:eastAsia="Times New Roman" w:hAnsi="Calibri" w:cs="Calibri"/>
                <w:b/>
                <w:bCs/>
                <w:color w:val="000000"/>
                <w:sz w:val="16"/>
                <w:szCs w:val="16"/>
              </w:rPr>
              <w:t>01/01/2023 a 30/09/2023</w:t>
            </w:r>
          </w:p>
        </w:tc>
        <w:tc>
          <w:tcPr>
            <w:tcW w:w="601" w:type="pct"/>
            <w:tcBorders>
              <w:top w:val="nil"/>
              <w:left w:val="nil"/>
              <w:bottom w:val="nil"/>
              <w:right w:val="nil"/>
            </w:tcBorders>
            <w:shd w:val="clear" w:color="000000" w:fill="DDEBF7"/>
            <w:vAlign w:val="bottom"/>
            <w:hideMark/>
          </w:tcPr>
          <w:p w14:paraId="23B85347" w14:textId="77777777" w:rsidR="00442630" w:rsidRPr="00442630" w:rsidRDefault="00442630" w:rsidP="00442630">
            <w:pPr>
              <w:spacing w:after="0" w:line="240" w:lineRule="auto"/>
              <w:jc w:val="right"/>
              <w:rPr>
                <w:rFonts w:ascii="Calibri" w:eastAsia="Times New Roman" w:hAnsi="Calibri" w:cs="Calibri"/>
                <w:b/>
                <w:bCs/>
                <w:color w:val="000000"/>
                <w:sz w:val="16"/>
                <w:szCs w:val="16"/>
              </w:rPr>
            </w:pPr>
            <w:r w:rsidRPr="00442630">
              <w:rPr>
                <w:rFonts w:ascii="Calibri" w:eastAsia="Times New Roman" w:hAnsi="Calibri" w:cs="Calibri"/>
                <w:b/>
                <w:bCs/>
                <w:color w:val="000000"/>
                <w:sz w:val="16"/>
                <w:szCs w:val="16"/>
              </w:rPr>
              <w:t>01/07/2022 a 30/09/2022</w:t>
            </w:r>
          </w:p>
        </w:tc>
        <w:tc>
          <w:tcPr>
            <w:tcW w:w="601" w:type="pct"/>
            <w:tcBorders>
              <w:top w:val="nil"/>
              <w:left w:val="nil"/>
              <w:bottom w:val="nil"/>
              <w:right w:val="nil"/>
            </w:tcBorders>
            <w:shd w:val="clear" w:color="000000" w:fill="DDEBF7"/>
            <w:vAlign w:val="bottom"/>
            <w:hideMark/>
          </w:tcPr>
          <w:p w14:paraId="715F8C0E" w14:textId="77777777" w:rsidR="00442630" w:rsidRPr="00442630" w:rsidRDefault="00442630" w:rsidP="00442630">
            <w:pPr>
              <w:spacing w:after="0" w:line="240" w:lineRule="auto"/>
              <w:jc w:val="right"/>
              <w:rPr>
                <w:rFonts w:ascii="Calibri" w:eastAsia="Times New Roman" w:hAnsi="Calibri" w:cs="Calibri"/>
                <w:b/>
                <w:bCs/>
                <w:color w:val="000000"/>
                <w:sz w:val="16"/>
                <w:szCs w:val="16"/>
              </w:rPr>
            </w:pPr>
            <w:r w:rsidRPr="00442630">
              <w:rPr>
                <w:rFonts w:ascii="Calibri" w:eastAsia="Times New Roman" w:hAnsi="Calibri" w:cs="Calibri"/>
                <w:b/>
                <w:bCs/>
                <w:color w:val="000000"/>
                <w:sz w:val="16"/>
                <w:szCs w:val="16"/>
              </w:rPr>
              <w:t>01/01/2022 a 30/09/2022</w:t>
            </w:r>
          </w:p>
        </w:tc>
      </w:tr>
      <w:tr w:rsidR="00442630" w:rsidRPr="00442630" w14:paraId="58EE7B19" w14:textId="77777777" w:rsidTr="00442630">
        <w:trPr>
          <w:trHeight w:hRule="exact" w:val="284"/>
        </w:trPr>
        <w:tc>
          <w:tcPr>
            <w:tcW w:w="2597" w:type="pct"/>
            <w:tcBorders>
              <w:top w:val="nil"/>
              <w:left w:val="nil"/>
              <w:bottom w:val="single" w:sz="4" w:space="0" w:color="auto"/>
              <w:right w:val="nil"/>
            </w:tcBorders>
            <w:shd w:val="clear" w:color="auto" w:fill="auto"/>
            <w:vAlign w:val="center"/>
            <w:hideMark/>
          </w:tcPr>
          <w:p w14:paraId="2B1EBE15" w14:textId="77777777" w:rsidR="00442630" w:rsidRPr="00442630" w:rsidRDefault="00442630" w:rsidP="00442630">
            <w:pPr>
              <w:spacing w:after="0" w:line="240" w:lineRule="auto"/>
              <w:jc w:val="both"/>
              <w:rPr>
                <w:rFonts w:ascii="Calibri" w:eastAsia="Times New Roman" w:hAnsi="Calibri" w:cs="Calibri"/>
                <w:sz w:val="16"/>
                <w:szCs w:val="16"/>
              </w:rPr>
            </w:pPr>
            <w:r w:rsidRPr="00442630">
              <w:rPr>
                <w:rFonts w:ascii="Calibri" w:eastAsia="Times New Roman" w:hAnsi="Calibri" w:cs="Calibri"/>
                <w:sz w:val="16"/>
                <w:szCs w:val="16"/>
              </w:rPr>
              <w:t xml:space="preserve">Resultado do Exercício </w:t>
            </w:r>
          </w:p>
        </w:tc>
        <w:tc>
          <w:tcPr>
            <w:tcW w:w="601" w:type="pct"/>
            <w:tcBorders>
              <w:top w:val="single" w:sz="4" w:space="0" w:color="auto"/>
              <w:left w:val="nil"/>
              <w:bottom w:val="single" w:sz="4" w:space="0" w:color="auto"/>
              <w:right w:val="nil"/>
            </w:tcBorders>
            <w:shd w:val="clear" w:color="auto" w:fill="auto"/>
            <w:vAlign w:val="center"/>
            <w:hideMark/>
          </w:tcPr>
          <w:p w14:paraId="556F0012" w14:textId="2EF369FD" w:rsidR="00442630" w:rsidRPr="00442630" w:rsidRDefault="00442630" w:rsidP="00442630">
            <w:pPr>
              <w:spacing w:after="0" w:line="240" w:lineRule="auto"/>
              <w:jc w:val="right"/>
              <w:rPr>
                <w:rFonts w:ascii="Calibri" w:eastAsia="Times New Roman" w:hAnsi="Calibri" w:cs="Calibri"/>
                <w:sz w:val="16"/>
                <w:szCs w:val="16"/>
              </w:rPr>
            </w:pPr>
            <w:r w:rsidRPr="00442630">
              <w:rPr>
                <w:rFonts w:ascii="Calibri" w:eastAsia="Times New Roman" w:hAnsi="Calibri" w:cs="Calibri"/>
                <w:sz w:val="16"/>
                <w:szCs w:val="16"/>
              </w:rPr>
              <w:t xml:space="preserve">       (98.707.098)</w:t>
            </w:r>
          </w:p>
        </w:tc>
        <w:tc>
          <w:tcPr>
            <w:tcW w:w="601" w:type="pct"/>
            <w:tcBorders>
              <w:top w:val="single" w:sz="4" w:space="0" w:color="auto"/>
              <w:left w:val="nil"/>
              <w:bottom w:val="single" w:sz="4" w:space="0" w:color="auto"/>
              <w:right w:val="nil"/>
            </w:tcBorders>
            <w:shd w:val="clear" w:color="auto" w:fill="auto"/>
            <w:vAlign w:val="center"/>
            <w:hideMark/>
          </w:tcPr>
          <w:p w14:paraId="1E62A794" w14:textId="5B4CB168" w:rsidR="00442630" w:rsidRPr="00442630" w:rsidRDefault="00442630" w:rsidP="00442630">
            <w:pPr>
              <w:spacing w:after="0" w:line="240" w:lineRule="auto"/>
              <w:jc w:val="right"/>
              <w:rPr>
                <w:rFonts w:ascii="Calibri" w:eastAsia="Times New Roman" w:hAnsi="Calibri" w:cs="Calibri"/>
                <w:sz w:val="16"/>
                <w:szCs w:val="16"/>
              </w:rPr>
            </w:pPr>
            <w:r w:rsidRPr="00442630">
              <w:rPr>
                <w:rFonts w:ascii="Calibri" w:eastAsia="Times New Roman" w:hAnsi="Calibri" w:cs="Calibri"/>
                <w:sz w:val="16"/>
                <w:szCs w:val="16"/>
              </w:rPr>
              <w:t xml:space="preserve">    (169.029.252)</w:t>
            </w:r>
          </w:p>
        </w:tc>
        <w:tc>
          <w:tcPr>
            <w:tcW w:w="601" w:type="pct"/>
            <w:tcBorders>
              <w:top w:val="single" w:sz="4" w:space="0" w:color="auto"/>
              <w:left w:val="nil"/>
              <w:bottom w:val="single" w:sz="4" w:space="0" w:color="auto"/>
              <w:right w:val="nil"/>
            </w:tcBorders>
            <w:shd w:val="clear" w:color="auto" w:fill="auto"/>
            <w:vAlign w:val="center"/>
            <w:hideMark/>
          </w:tcPr>
          <w:p w14:paraId="49C3A7F7" w14:textId="4EBB1235" w:rsidR="00442630" w:rsidRPr="00442630" w:rsidRDefault="00442630" w:rsidP="00442630">
            <w:pPr>
              <w:spacing w:after="0" w:line="240" w:lineRule="auto"/>
              <w:jc w:val="right"/>
              <w:rPr>
                <w:rFonts w:ascii="Calibri" w:eastAsia="Times New Roman" w:hAnsi="Calibri" w:cs="Calibri"/>
                <w:sz w:val="16"/>
                <w:szCs w:val="16"/>
              </w:rPr>
            </w:pPr>
            <w:r w:rsidRPr="00442630">
              <w:rPr>
                <w:rFonts w:ascii="Calibri" w:eastAsia="Times New Roman" w:hAnsi="Calibri" w:cs="Calibri"/>
                <w:sz w:val="16"/>
                <w:szCs w:val="16"/>
              </w:rPr>
              <w:t xml:space="preserve">       (27.840.960)</w:t>
            </w:r>
          </w:p>
        </w:tc>
        <w:tc>
          <w:tcPr>
            <w:tcW w:w="601" w:type="pct"/>
            <w:tcBorders>
              <w:top w:val="single" w:sz="4" w:space="0" w:color="auto"/>
              <w:left w:val="nil"/>
              <w:bottom w:val="single" w:sz="4" w:space="0" w:color="auto"/>
              <w:right w:val="nil"/>
            </w:tcBorders>
            <w:shd w:val="clear" w:color="auto" w:fill="auto"/>
            <w:vAlign w:val="center"/>
            <w:hideMark/>
          </w:tcPr>
          <w:p w14:paraId="720F8858" w14:textId="01E5B1AE" w:rsidR="00442630" w:rsidRPr="00442630" w:rsidRDefault="00442630" w:rsidP="00442630">
            <w:pPr>
              <w:spacing w:after="0" w:line="240" w:lineRule="auto"/>
              <w:jc w:val="right"/>
              <w:rPr>
                <w:rFonts w:ascii="Calibri" w:eastAsia="Times New Roman" w:hAnsi="Calibri" w:cs="Calibri"/>
                <w:sz w:val="16"/>
                <w:szCs w:val="16"/>
              </w:rPr>
            </w:pPr>
            <w:r w:rsidRPr="00442630">
              <w:rPr>
                <w:rFonts w:ascii="Calibri" w:eastAsia="Times New Roman" w:hAnsi="Calibri" w:cs="Calibri"/>
                <w:sz w:val="16"/>
                <w:szCs w:val="16"/>
              </w:rPr>
              <w:t xml:space="preserve">            4.990.093 </w:t>
            </w:r>
          </w:p>
        </w:tc>
      </w:tr>
    </w:tbl>
    <w:p w14:paraId="57A2EDEC" w14:textId="41C5D077" w:rsidR="004E00A0" w:rsidRPr="000E6031" w:rsidRDefault="002660FC" w:rsidP="005B2977">
      <w:pPr>
        <w:spacing w:before="120" w:after="0"/>
        <w:ind w:right="-142"/>
        <w:jc w:val="both"/>
        <w:rPr>
          <w:rFonts w:cstheme="minorHAnsi"/>
          <w:color w:val="000000" w:themeColor="text1"/>
          <w:sz w:val="20"/>
        </w:rPr>
      </w:pPr>
      <w:r w:rsidRPr="000E6031">
        <w:rPr>
          <w:rFonts w:cstheme="minorHAnsi"/>
          <w:bCs/>
          <w:color w:val="000000" w:themeColor="text1"/>
          <w:sz w:val="20"/>
        </w:rPr>
        <w:t>Seu</w:t>
      </w:r>
      <w:r w:rsidR="00A06DB0" w:rsidRPr="000E6031">
        <w:rPr>
          <w:rFonts w:cstheme="minorHAnsi"/>
          <w:bCs/>
          <w:color w:val="000000" w:themeColor="text1"/>
          <w:sz w:val="20"/>
        </w:rPr>
        <w:t xml:space="preserve"> prejuízo ocorre em função de despesas consideradas econômicas, tais como depreciação, amortização e provisões, resultado de equivalência patrimonial. </w:t>
      </w:r>
      <w:r w:rsidR="00880B72" w:rsidRPr="000E6031">
        <w:rPr>
          <w:rFonts w:cstheme="minorHAnsi"/>
          <w:bCs/>
          <w:color w:val="000000" w:themeColor="text1"/>
          <w:sz w:val="20"/>
        </w:rPr>
        <w:t xml:space="preserve">À título de exemplo, no </w:t>
      </w:r>
      <w:r w:rsidR="001A0644" w:rsidRPr="000E6031">
        <w:rPr>
          <w:rFonts w:cstheme="minorHAnsi"/>
          <w:bCs/>
          <w:color w:val="000000" w:themeColor="text1"/>
          <w:sz w:val="20"/>
        </w:rPr>
        <w:t>terceiro</w:t>
      </w:r>
      <w:r w:rsidR="004F67AE" w:rsidRPr="000E6031">
        <w:rPr>
          <w:rFonts w:cstheme="minorHAnsi"/>
          <w:bCs/>
          <w:color w:val="000000" w:themeColor="text1"/>
          <w:sz w:val="20"/>
        </w:rPr>
        <w:t xml:space="preserve"> trimestre de 2023, </w:t>
      </w:r>
      <w:r w:rsidR="007E6893" w:rsidRPr="000E6031">
        <w:rPr>
          <w:rFonts w:cstheme="minorHAnsi"/>
          <w:bCs/>
          <w:color w:val="000000" w:themeColor="text1"/>
          <w:sz w:val="20"/>
        </w:rPr>
        <w:t xml:space="preserve">a despesa com </w:t>
      </w:r>
      <w:r w:rsidR="000310F5" w:rsidRPr="000E6031">
        <w:rPr>
          <w:rFonts w:cstheme="minorHAnsi"/>
          <w:bCs/>
          <w:color w:val="000000" w:themeColor="text1"/>
          <w:sz w:val="20"/>
        </w:rPr>
        <w:t xml:space="preserve">provisões para contingências somada </w:t>
      </w:r>
      <w:r w:rsidR="00B95E39" w:rsidRPr="000E6031">
        <w:rPr>
          <w:rFonts w:cstheme="minorHAnsi"/>
          <w:bCs/>
          <w:color w:val="000000" w:themeColor="text1"/>
          <w:sz w:val="20"/>
        </w:rPr>
        <w:t>a</w:t>
      </w:r>
      <w:r w:rsidR="00D41256" w:rsidRPr="000E6031">
        <w:rPr>
          <w:rFonts w:cstheme="minorHAnsi"/>
          <w:bCs/>
          <w:color w:val="000000" w:themeColor="text1"/>
          <w:sz w:val="20"/>
        </w:rPr>
        <w:t xml:space="preserve"> de resultado negativo de equivalência patrimonial </w:t>
      </w:r>
      <w:r w:rsidR="0075236D" w:rsidRPr="000E6031">
        <w:rPr>
          <w:rFonts w:cstheme="minorHAnsi"/>
          <w:bCs/>
          <w:color w:val="000000" w:themeColor="text1"/>
          <w:sz w:val="20"/>
        </w:rPr>
        <w:t xml:space="preserve">corresponderam ao montante de R$ </w:t>
      </w:r>
      <w:r w:rsidR="00611A7A">
        <w:rPr>
          <w:rFonts w:cstheme="minorHAnsi"/>
          <w:bCs/>
          <w:color w:val="000000" w:themeColor="text1"/>
          <w:sz w:val="20"/>
        </w:rPr>
        <w:t>170,</w:t>
      </w:r>
      <w:r w:rsidR="00CF10FD">
        <w:rPr>
          <w:rFonts w:cstheme="minorHAnsi"/>
          <w:bCs/>
          <w:color w:val="000000" w:themeColor="text1"/>
          <w:sz w:val="20"/>
        </w:rPr>
        <w:t>85</w:t>
      </w:r>
      <w:r w:rsidR="00A06DB0" w:rsidRPr="000E6031">
        <w:rPr>
          <w:rFonts w:cstheme="minorHAnsi"/>
          <w:bCs/>
          <w:color w:val="000000" w:themeColor="text1"/>
          <w:sz w:val="20"/>
        </w:rPr>
        <w:t xml:space="preserve"> </w:t>
      </w:r>
      <w:r w:rsidR="00B95E39" w:rsidRPr="000E6031">
        <w:rPr>
          <w:rFonts w:cstheme="minorHAnsi"/>
          <w:bCs/>
          <w:color w:val="000000" w:themeColor="text1"/>
          <w:sz w:val="20"/>
        </w:rPr>
        <w:t>milhões</w:t>
      </w:r>
      <w:r w:rsidR="00A1250B" w:rsidRPr="000E6031">
        <w:rPr>
          <w:rFonts w:cstheme="minorHAnsi"/>
          <w:color w:val="000000" w:themeColor="text1"/>
          <w:sz w:val="20"/>
        </w:rPr>
        <w:t>.</w:t>
      </w:r>
    </w:p>
    <w:p w14:paraId="26A788E8" w14:textId="77777777" w:rsidR="00176E02" w:rsidRPr="000E6031" w:rsidRDefault="00176E02" w:rsidP="00176E02">
      <w:pPr>
        <w:spacing w:after="0"/>
        <w:ind w:right="-142"/>
        <w:jc w:val="both"/>
        <w:rPr>
          <w:rFonts w:cstheme="minorHAnsi"/>
          <w:bCs/>
          <w:color w:val="FF0000"/>
          <w:sz w:val="20"/>
        </w:rPr>
      </w:pPr>
    </w:p>
    <w:p w14:paraId="188C1953" w14:textId="2E4F8D80" w:rsidR="004E00A0" w:rsidRPr="000E6031" w:rsidRDefault="004E00A0" w:rsidP="005B2977">
      <w:pPr>
        <w:pStyle w:val="Ttulo1"/>
      </w:pPr>
      <w:bookmarkStart w:id="91" w:name="_Toc158883178"/>
      <w:r w:rsidRPr="000E6031">
        <w:t>3</w:t>
      </w:r>
      <w:r w:rsidR="00C93E23" w:rsidRPr="000E6031">
        <w:t>5</w:t>
      </w:r>
      <w:r w:rsidRPr="000E6031">
        <w:t xml:space="preserve"> – </w:t>
      </w:r>
      <w:r w:rsidR="00731068" w:rsidRPr="000E6031">
        <w:t>Informações adicionais ao fluxo de caixa</w:t>
      </w:r>
      <w:bookmarkEnd w:id="91"/>
    </w:p>
    <w:p w14:paraId="1D047441" w14:textId="3A907910" w:rsidR="00683CDE" w:rsidRPr="000E6031" w:rsidRDefault="00683CDE" w:rsidP="005B2977">
      <w:pPr>
        <w:spacing w:before="120"/>
        <w:ind w:right="-142"/>
        <w:jc w:val="both"/>
        <w:rPr>
          <w:rFonts w:cstheme="minorHAnsi"/>
          <w:sz w:val="20"/>
        </w:rPr>
      </w:pPr>
      <w:r w:rsidRPr="000E6031">
        <w:rPr>
          <w:rFonts w:cstheme="minorHAnsi"/>
          <w:sz w:val="20"/>
        </w:rPr>
        <w:t xml:space="preserve">Em atendimento ao CPC 03 (R2) - Demonstração dos Fluxos de Caixa, o quadro </w:t>
      </w:r>
      <w:r w:rsidR="00F20BDE" w:rsidRPr="000E6031">
        <w:rPr>
          <w:rFonts w:cstheme="minorHAnsi"/>
          <w:sz w:val="20"/>
        </w:rPr>
        <w:t xml:space="preserve">abaixo </w:t>
      </w:r>
      <w:r w:rsidRPr="000E6031">
        <w:rPr>
          <w:rFonts w:cstheme="minorHAnsi"/>
          <w:sz w:val="20"/>
        </w:rPr>
        <w:t xml:space="preserve">apresenta as transações que não envolveram caixa ou equivalentes de caixa. Trata-se da remensuração do passivo de arrendamento mercantil, em função da alteração nos pagamentos futuros decorrentes do reajuste contratual realizado em </w:t>
      </w:r>
      <w:r w:rsidRPr="000E6031">
        <w:rPr>
          <w:rFonts w:cstheme="minorHAnsi"/>
          <w:bCs/>
          <w:sz w:val="20"/>
        </w:rPr>
        <w:t>202</w:t>
      </w:r>
      <w:r w:rsidR="006B7F41" w:rsidRPr="000E6031">
        <w:rPr>
          <w:rFonts w:cstheme="minorHAnsi"/>
          <w:bCs/>
          <w:sz w:val="20"/>
        </w:rPr>
        <w:t>3</w:t>
      </w:r>
      <w:r w:rsidRPr="000E6031">
        <w:rPr>
          <w:rFonts w:cstheme="minorHAnsi"/>
          <w:bCs/>
          <w:sz w:val="20"/>
        </w:rPr>
        <w:t xml:space="preserve">, </w:t>
      </w:r>
      <w:r w:rsidR="00273929" w:rsidRPr="000E6031">
        <w:rPr>
          <w:rFonts w:cstheme="minorHAnsi"/>
          <w:bCs/>
          <w:sz w:val="20"/>
        </w:rPr>
        <w:t>e, principalmente, do passivo de Investimento Cruzado</w:t>
      </w:r>
      <w:r w:rsidR="00066946" w:rsidRPr="000E6031">
        <w:rPr>
          <w:rFonts w:cstheme="minorHAnsi"/>
          <w:bCs/>
          <w:sz w:val="20"/>
        </w:rPr>
        <w:t>,</w:t>
      </w:r>
      <w:r w:rsidR="000D6134" w:rsidRPr="000E6031">
        <w:rPr>
          <w:rFonts w:cstheme="minorHAnsi"/>
          <w:bCs/>
          <w:sz w:val="20"/>
        </w:rPr>
        <w:t xml:space="preserve"> consoante nota </w:t>
      </w:r>
      <w:r w:rsidR="00EC78C1" w:rsidRPr="000E6031">
        <w:rPr>
          <w:rFonts w:cstheme="minorHAnsi"/>
          <w:bCs/>
          <w:sz w:val="20"/>
        </w:rPr>
        <w:t>23</w:t>
      </w:r>
      <w:r w:rsidR="00980267" w:rsidRPr="000E6031">
        <w:rPr>
          <w:rFonts w:cstheme="minorHAnsi"/>
          <w:bCs/>
          <w:sz w:val="20"/>
        </w:rPr>
        <w:t>, ambos</w:t>
      </w:r>
      <w:r w:rsidRPr="000E6031">
        <w:rPr>
          <w:rFonts w:cstheme="minorHAnsi"/>
          <w:sz w:val="20"/>
        </w:rPr>
        <w:t xml:space="preserve"> sem efeitos sobre o fluxo de caixa.</w:t>
      </w:r>
      <w:r w:rsidR="00223DF4" w:rsidRPr="000E6031">
        <w:rPr>
          <w:rFonts w:cstheme="minorHAnsi"/>
          <w:bCs/>
          <w:sz w:val="20"/>
        </w:rPr>
        <w:t xml:space="preserve"> </w:t>
      </w:r>
    </w:p>
    <w:tbl>
      <w:tblPr>
        <w:tblW w:w="5000" w:type="pct"/>
        <w:tblCellMar>
          <w:left w:w="70" w:type="dxa"/>
          <w:right w:w="70" w:type="dxa"/>
        </w:tblCellMar>
        <w:tblLook w:val="04A0" w:firstRow="1" w:lastRow="0" w:firstColumn="1" w:lastColumn="0" w:noHBand="0" w:noVBand="1"/>
      </w:tblPr>
      <w:tblGrid>
        <w:gridCol w:w="7253"/>
        <w:gridCol w:w="1678"/>
        <w:gridCol w:w="1676"/>
      </w:tblGrid>
      <w:tr w:rsidR="00935CB5" w:rsidRPr="00935CB5" w14:paraId="6D43B1B6" w14:textId="77777777" w:rsidTr="00935CB5">
        <w:trPr>
          <w:trHeight w:hRule="exact" w:val="284"/>
        </w:trPr>
        <w:tc>
          <w:tcPr>
            <w:tcW w:w="3419" w:type="pct"/>
            <w:tcBorders>
              <w:top w:val="nil"/>
              <w:left w:val="nil"/>
              <w:bottom w:val="single" w:sz="4" w:space="0" w:color="auto"/>
              <w:right w:val="nil"/>
            </w:tcBorders>
            <w:shd w:val="clear" w:color="000000" w:fill="DDEBF7"/>
            <w:noWrap/>
            <w:vAlign w:val="center"/>
            <w:hideMark/>
          </w:tcPr>
          <w:p w14:paraId="102C4398" w14:textId="77777777" w:rsidR="00935CB5" w:rsidRPr="00935CB5" w:rsidRDefault="00935CB5" w:rsidP="00935CB5">
            <w:pPr>
              <w:spacing w:after="0" w:line="240" w:lineRule="auto"/>
              <w:rPr>
                <w:rFonts w:ascii="Calibri" w:eastAsia="Times New Roman" w:hAnsi="Calibri" w:cs="Calibri"/>
                <w:b/>
                <w:bCs/>
                <w:sz w:val="16"/>
                <w:szCs w:val="16"/>
              </w:rPr>
            </w:pPr>
            <w:r w:rsidRPr="00935CB5">
              <w:rPr>
                <w:rFonts w:ascii="Calibri" w:eastAsia="Times New Roman" w:hAnsi="Calibri" w:cs="Calibri"/>
                <w:b/>
                <w:bCs/>
                <w:sz w:val="16"/>
                <w:szCs w:val="16"/>
              </w:rPr>
              <w:t> </w:t>
            </w:r>
          </w:p>
        </w:tc>
        <w:tc>
          <w:tcPr>
            <w:tcW w:w="791" w:type="pct"/>
            <w:tcBorders>
              <w:top w:val="nil"/>
              <w:left w:val="nil"/>
              <w:bottom w:val="single" w:sz="4" w:space="0" w:color="auto"/>
              <w:right w:val="nil"/>
            </w:tcBorders>
            <w:shd w:val="clear" w:color="000000" w:fill="DDEBF7"/>
            <w:vAlign w:val="center"/>
            <w:hideMark/>
          </w:tcPr>
          <w:p w14:paraId="0D29D9DD" w14:textId="77777777" w:rsidR="00935CB5" w:rsidRPr="00935CB5" w:rsidRDefault="00935CB5" w:rsidP="00935CB5">
            <w:pPr>
              <w:spacing w:after="0" w:line="240" w:lineRule="auto"/>
              <w:jc w:val="right"/>
              <w:rPr>
                <w:rFonts w:ascii="Calibri" w:eastAsia="Times New Roman" w:hAnsi="Calibri" w:cs="Calibri"/>
                <w:b/>
                <w:bCs/>
                <w:sz w:val="16"/>
                <w:szCs w:val="16"/>
              </w:rPr>
            </w:pPr>
            <w:r w:rsidRPr="00935CB5">
              <w:rPr>
                <w:rFonts w:ascii="Calibri" w:eastAsia="Times New Roman" w:hAnsi="Calibri" w:cs="Calibri"/>
                <w:b/>
                <w:bCs/>
                <w:sz w:val="16"/>
                <w:szCs w:val="16"/>
              </w:rPr>
              <w:t> </w:t>
            </w:r>
          </w:p>
        </w:tc>
        <w:tc>
          <w:tcPr>
            <w:tcW w:w="791" w:type="pct"/>
            <w:tcBorders>
              <w:top w:val="nil"/>
              <w:left w:val="nil"/>
              <w:bottom w:val="single" w:sz="4" w:space="0" w:color="auto"/>
              <w:right w:val="nil"/>
            </w:tcBorders>
            <w:shd w:val="clear" w:color="000000" w:fill="DDEBF7"/>
            <w:vAlign w:val="center"/>
            <w:hideMark/>
          </w:tcPr>
          <w:p w14:paraId="1997BD3E" w14:textId="77777777" w:rsidR="00935CB5" w:rsidRPr="00935CB5" w:rsidRDefault="00935CB5" w:rsidP="00935CB5">
            <w:pPr>
              <w:spacing w:after="0" w:line="240" w:lineRule="auto"/>
              <w:jc w:val="right"/>
              <w:rPr>
                <w:rFonts w:ascii="Calibri" w:eastAsia="Times New Roman" w:hAnsi="Calibri" w:cs="Calibri"/>
                <w:b/>
                <w:bCs/>
                <w:sz w:val="16"/>
                <w:szCs w:val="16"/>
              </w:rPr>
            </w:pPr>
            <w:r w:rsidRPr="00935CB5">
              <w:rPr>
                <w:rFonts w:ascii="Calibri" w:eastAsia="Times New Roman" w:hAnsi="Calibri" w:cs="Calibri"/>
                <w:b/>
                <w:bCs/>
                <w:sz w:val="16"/>
                <w:szCs w:val="16"/>
              </w:rPr>
              <w:t>30/09/2023</w:t>
            </w:r>
          </w:p>
        </w:tc>
      </w:tr>
      <w:tr w:rsidR="00935CB5" w:rsidRPr="00935CB5" w14:paraId="0EDF5D5C" w14:textId="77777777" w:rsidTr="00935CB5">
        <w:trPr>
          <w:trHeight w:hRule="exact" w:val="284"/>
        </w:trPr>
        <w:tc>
          <w:tcPr>
            <w:tcW w:w="3419" w:type="pct"/>
            <w:tcBorders>
              <w:top w:val="nil"/>
              <w:left w:val="nil"/>
              <w:bottom w:val="nil"/>
              <w:right w:val="nil"/>
            </w:tcBorders>
            <w:shd w:val="clear" w:color="auto" w:fill="auto"/>
            <w:noWrap/>
            <w:vAlign w:val="center"/>
            <w:hideMark/>
          </w:tcPr>
          <w:p w14:paraId="59058A2D" w14:textId="77777777" w:rsidR="00935CB5" w:rsidRPr="00935CB5" w:rsidRDefault="00935CB5" w:rsidP="00935CB5">
            <w:pPr>
              <w:spacing w:after="0" w:line="240" w:lineRule="auto"/>
              <w:rPr>
                <w:rFonts w:ascii="Calibri" w:eastAsia="Times New Roman" w:hAnsi="Calibri" w:cs="Calibri"/>
                <w:b/>
                <w:bCs/>
                <w:sz w:val="16"/>
                <w:szCs w:val="16"/>
              </w:rPr>
            </w:pPr>
            <w:r w:rsidRPr="00935CB5">
              <w:rPr>
                <w:rFonts w:ascii="Calibri" w:eastAsia="Times New Roman" w:hAnsi="Calibri" w:cs="Calibri"/>
                <w:b/>
                <w:bCs/>
                <w:sz w:val="16"/>
                <w:szCs w:val="16"/>
              </w:rPr>
              <w:t>Atividades de investimento</w:t>
            </w:r>
          </w:p>
        </w:tc>
        <w:tc>
          <w:tcPr>
            <w:tcW w:w="791" w:type="pct"/>
            <w:tcBorders>
              <w:top w:val="nil"/>
              <w:left w:val="nil"/>
              <w:bottom w:val="nil"/>
              <w:right w:val="nil"/>
            </w:tcBorders>
            <w:shd w:val="clear" w:color="auto" w:fill="auto"/>
            <w:vAlign w:val="center"/>
            <w:hideMark/>
          </w:tcPr>
          <w:p w14:paraId="4492D250" w14:textId="77777777" w:rsidR="00935CB5" w:rsidRPr="00D8154D" w:rsidRDefault="00935CB5" w:rsidP="00935CB5">
            <w:pPr>
              <w:spacing w:after="0" w:line="240" w:lineRule="auto"/>
              <w:rPr>
                <w:rFonts w:ascii="Calibri" w:eastAsia="Times New Roman" w:hAnsi="Calibri" w:cs="Calibri"/>
                <w:b/>
                <w:bCs/>
                <w:sz w:val="16"/>
                <w:szCs w:val="16"/>
              </w:rPr>
            </w:pPr>
          </w:p>
        </w:tc>
        <w:tc>
          <w:tcPr>
            <w:tcW w:w="791" w:type="pct"/>
            <w:tcBorders>
              <w:top w:val="nil"/>
              <w:left w:val="nil"/>
              <w:bottom w:val="nil"/>
              <w:right w:val="nil"/>
            </w:tcBorders>
            <w:shd w:val="clear" w:color="auto" w:fill="auto"/>
            <w:vAlign w:val="center"/>
            <w:hideMark/>
          </w:tcPr>
          <w:p w14:paraId="4F9B2B77" w14:textId="4531FB98" w:rsidR="00935CB5" w:rsidRPr="00D8154D" w:rsidRDefault="00935CB5" w:rsidP="00935CB5">
            <w:pPr>
              <w:spacing w:after="0" w:line="240" w:lineRule="auto"/>
              <w:jc w:val="right"/>
              <w:rPr>
                <w:rFonts w:ascii="Calibri" w:eastAsia="Times New Roman" w:hAnsi="Calibri" w:cs="Calibri"/>
                <w:b/>
                <w:bCs/>
                <w:sz w:val="16"/>
                <w:szCs w:val="16"/>
              </w:rPr>
            </w:pPr>
            <w:r w:rsidRPr="00D8154D">
              <w:rPr>
                <w:rFonts w:ascii="Calibri" w:eastAsia="Times New Roman" w:hAnsi="Calibri" w:cs="Calibri"/>
                <w:b/>
                <w:bCs/>
                <w:sz w:val="16"/>
                <w:szCs w:val="16"/>
              </w:rPr>
              <w:t xml:space="preserve">                442.778.28</w:t>
            </w:r>
            <w:r w:rsidR="008841A5" w:rsidRPr="00D8154D">
              <w:rPr>
                <w:rFonts w:ascii="Calibri" w:eastAsia="Times New Roman" w:hAnsi="Calibri" w:cs="Calibri"/>
                <w:b/>
                <w:bCs/>
                <w:sz w:val="16"/>
                <w:szCs w:val="16"/>
              </w:rPr>
              <w:t>8</w:t>
            </w:r>
            <w:r w:rsidRPr="00D8154D">
              <w:rPr>
                <w:rFonts w:ascii="Calibri" w:eastAsia="Times New Roman" w:hAnsi="Calibri" w:cs="Calibri"/>
                <w:b/>
                <w:bCs/>
                <w:sz w:val="16"/>
                <w:szCs w:val="16"/>
              </w:rPr>
              <w:t xml:space="preserve"> </w:t>
            </w:r>
          </w:p>
        </w:tc>
      </w:tr>
      <w:tr w:rsidR="00935CB5" w:rsidRPr="00935CB5" w14:paraId="6077E8AB" w14:textId="77777777" w:rsidTr="00935CB5">
        <w:trPr>
          <w:trHeight w:hRule="exact" w:val="284"/>
        </w:trPr>
        <w:tc>
          <w:tcPr>
            <w:tcW w:w="3419" w:type="pct"/>
            <w:tcBorders>
              <w:top w:val="nil"/>
              <w:left w:val="nil"/>
              <w:bottom w:val="nil"/>
              <w:right w:val="nil"/>
            </w:tcBorders>
            <w:shd w:val="clear" w:color="auto" w:fill="auto"/>
            <w:noWrap/>
            <w:vAlign w:val="center"/>
            <w:hideMark/>
          </w:tcPr>
          <w:p w14:paraId="2A0D3FD5" w14:textId="77777777" w:rsidR="00935CB5" w:rsidRPr="00935CB5" w:rsidRDefault="00935CB5" w:rsidP="00935CB5">
            <w:pPr>
              <w:spacing w:after="0" w:line="240" w:lineRule="auto"/>
              <w:rPr>
                <w:rFonts w:ascii="Calibri" w:eastAsia="Times New Roman" w:hAnsi="Calibri" w:cs="Calibri"/>
                <w:sz w:val="16"/>
                <w:szCs w:val="16"/>
              </w:rPr>
            </w:pPr>
            <w:r w:rsidRPr="00935CB5">
              <w:rPr>
                <w:rFonts w:ascii="Calibri" w:eastAsia="Times New Roman" w:hAnsi="Calibri" w:cs="Calibri"/>
                <w:sz w:val="16"/>
                <w:szCs w:val="16"/>
              </w:rPr>
              <w:t>Direito de uso</w:t>
            </w:r>
          </w:p>
        </w:tc>
        <w:tc>
          <w:tcPr>
            <w:tcW w:w="791" w:type="pct"/>
            <w:tcBorders>
              <w:top w:val="nil"/>
              <w:left w:val="nil"/>
              <w:bottom w:val="nil"/>
              <w:right w:val="nil"/>
            </w:tcBorders>
            <w:shd w:val="clear" w:color="auto" w:fill="auto"/>
            <w:vAlign w:val="center"/>
            <w:hideMark/>
          </w:tcPr>
          <w:p w14:paraId="595684B3" w14:textId="77777777" w:rsidR="00935CB5" w:rsidRPr="00D8154D" w:rsidRDefault="00935CB5" w:rsidP="00935CB5">
            <w:pPr>
              <w:spacing w:after="0" w:line="240" w:lineRule="auto"/>
              <w:rPr>
                <w:rFonts w:ascii="Calibri" w:eastAsia="Times New Roman" w:hAnsi="Calibri" w:cs="Calibri"/>
                <w:sz w:val="16"/>
                <w:szCs w:val="16"/>
              </w:rPr>
            </w:pPr>
          </w:p>
        </w:tc>
        <w:tc>
          <w:tcPr>
            <w:tcW w:w="791" w:type="pct"/>
            <w:tcBorders>
              <w:top w:val="nil"/>
              <w:left w:val="nil"/>
              <w:bottom w:val="nil"/>
              <w:right w:val="nil"/>
            </w:tcBorders>
            <w:shd w:val="clear" w:color="auto" w:fill="auto"/>
            <w:noWrap/>
            <w:vAlign w:val="center"/>
            <w:hideMark/>
          </w:tcPr>
          <w:p w14:paraId="672DBB50" w14:textId="77777777" w:rsidR="00935CB5" w:rsidRPr="00D8154D" w:rsidRDefault="00935CB5" w:rsidP="00935CB5">
            <w:pPr>
              <w:spacing w:after="0" w:line="240" w:lineRule="auto"/>
              <w:jc w:val="right"/>
              <w:rPr>
                <w:rFonts w:ascii="Calibri" w:eastAsia="Times New Roman" w:hAnsi="Calibri" w:cs="Calibri"/>
                <w:sz w:val="16"/>
                <w:szCs w:val="16"/>
              </w:rPr>
            </w:pPr>
            <w:r w:rsidRPr="00D8154D">
              <w:rPr>
                <w:rFonts w:ascii="Calibri" w:eastAsia="Times New Roman" w:hAnsi="Calibri" w:cs="Calibri"/>
                <w:sz w:val="16"/>
                <w:szCs w:val="16"/>
              </w:rPr>
              <w:t xml:space="preserve">                      2.787.677 </w:t>
            </w:r>
          </w:p>
        </w:tc>
      </w:tr>
      <w:tr w:rsidR="00935CB5" w:rsidRPr="00935CB5" w14:paraId="6EA60C5F" w14:textId="77777777" w:rsidTr="00935CB5">
        <w:trPr>
          <w:trHeight w:hRule="exact" w:val="284"/>
        </w:trPr>
        <w:tc>
          <w:tcPr>
            <w:tcW w:w="3419" w:type="pct"/>
            <w:tcBorders>
              <w:top w:val="nil"/>
              <w:left w:val="nil"/>
              <w:bottom w:val="nil"/>
              <w:right w:val="nil"/>
            </w:tcBorders>
            <w:shd w:val="clear" w:color="auto" w:fill="auto"/>
            <w:noWrap/>
            <w:vAlign w:val="center"/>
            <w:hideMark/>
          </w:tcPr>
          <w:p w14:paraId="7325C494" w14:textId="7C24A349" w:rsidR="00935CB5" w:rsidRPr="00935CB5" w:rsidRDefault="00935CB5" w:rsidP="00935CB5">
            <w:pPr>
              <w:spacing w:after="0" w:line="240" w:lineRule="auto"/>
              <w:rPr>
                <w:rFonts w:ascii="Calibri" w:eastAsia="Times New Roman" w:hAnsi="Calibri" w:cs="Calibri"/>
                <w:sz w:val="16"/>
                <w:szCs w:val="16"/>
              </w:rPr>
            </w:pPr>
            <w:r w:rsidRPr="00935CB5">
              <w:rPr>
                <w:rFonts w:ascii="Calibri" w:eastAsia="Times New Roman" w:hAnsi="Calibri" w:cs="Calibri"/>
                <w:sz w:val="16"/>
                <w:szCs w:val="16"/>
              </w:rPr>
              <w:t>Imobilizado em Construção (FICO</w:t>
            </w:r>
            <w:r w:rsidR="0013395B">
              <w:rPr>
                <w:rFonts w:ascii="Calibri" w:eastAsia="Times New Roman" w:hAnsi="Calibri" w:cs="Calibri"/>
                <w:sz w:val="16"/>
                <w:szCs w:val="16"/>
              </w:rPr>
              <w:t xml:space="preserve"> – Investimento cruzado</w:t>
            </w:r>
            <w:r w:rsidRPr="00935CB5">
              <w:rPr>
                <w:rFonts w:ascii="Calibri" w:eastAsia="Times New Roman" w:hAnsi="Calibri" w:cs="Calibri"/>
                <w:sz w:val="16"/>
                <w:szCs w:val="16"/>
              </w:rPr>
              <w:t>)</w:t>
            </w:r>
          </w:p>
        </w:tc>
        <w:tc>
          <w:tcPr>
            <w:tcW w:w="791" w:type="pct"/>
            <w:tcBorders>
              <w:top w:val="nil"/>
              <w:left w:val="nil"/>
              <w:bottom w:val="nil"/>
              <w:right w:val="nil"/>
            </w:tcBorders>
            <w:shd w:val="clear" w:color="auto" w:fill="auto"/>
            <w:vAlign w:val="center"/>
            <w:hideMark/>
          </w:tcPr>
          <w:p w14:paraId="0AF36784" w14:textId="77777777" w:rsidR="00935CB5" w:rsidRPr="00D8154D" w:rsidRDefault="00935CB5" w:rsidP="00935CB5">
            <w:pPr>
              <w:spacing w:after="0" w:line="240" w:lineRule="auto"/>
              <w:rPr>
                <w:rFonts w:ascii="Calibri" w:eastAsia="Times New Roman" w:hAnsi="Calibri" w:cs="Calibri"/>
                <w:sz w:val="16"/>
                <w:szCs w:val="16"/>
              </w:rPr>
            </w:pPr>
          </w:p>
        </w:tc>
        <w:tc>
          <w:tcPr>
            <w:tcW w:w="791" w:type="pct"/>
            <w:tcBorders>
              <w:top w:val="nil"/>
              <w:left w:val="nil"/>
              <w:bottom w:val="nil"/>
              <w:right w:val="nil"/>
            </w:tcBorders>
            <w:shd w:val="clear" w:color="auto" w:fill="auto"/>
            <w:noWrap/>
            <w:vAlign w:val="center"/>
            <w:hideMark/>
          </w:tcPr>
          <w:p w14:paraId="36D6EF45" w14:textId="77777777" w:rsidR="00935CB5" w:rsidRPr="00D8154D" w:rsidRDefault="00935CB5" w:rsidP="00935CB5">
            <w:pPr>
              <w:spacing w:after="0" w:line="240" w:lineRule="auto"/>
              <w:jc w:val="right"/>
              <w:rPr>
                <w:rFonts w:ascii="Calibri" w:eastAsia="Times New Roman" w:hAnsi="Calibri" w:cs="Calibri"/>
                <w:sz w:val="16"/>
                <w:szCs w:val="16"/>
              </w:rPr>
            </w:pPr>
            <w:r w:rsidRPr="00D8154D">
              <w:rPr>
                <w:rFonts w:ascii="Calibri" w:eastAsia="Times New Roman" w:hAnsi="Calibri" w:cs="Calibri"/>
                <w:sz w:val="16"/>
                <w:szCs w:val="16"/>
              </w:rPr>
              <w:t xml:space="preserve">                439.990.611 </w:t>
            </w:r>
          </w:p>
        </w:tc>
      </w:tr>
      <w:tr w:rsidR="00935CB5" w:rsidRPr="00935CB5" w14:paraId="4DB83190" w14:textId="77777777" w:rsidTr="00935CB5">
        <w:trPr>
          <w:trHeight w:hRule="exact" w:val="284"/>
        </w:trPr>
        <w:tc>
          <w:tcPr>
            <w:tcW w:w="3419" w:type="pct"/>
            <w:tcBorders>
              <w:top w:val="nil"/>
              <w:left w:val="nil"/>
              <w:bottom w:val="nil"/>
              <w:right w:val="nil"/>
            </w:tcBorders>
            <w:shd w:val="clear" w:color="auto" w:fill="auto"/>
            <w:noWrap/>
            <w:vAlign w:val="center"/>
            <w:hideMark/>
          </w:tcPr>
          <w:p w14:paraId="73357E56" w14:textId="77777777" w:rsidR="00935CB5" w:rsidRPr="00935CB5" w:rsidRDefault="00935CB5" w:rsidP="00935CB5">
            <w:pPr>
              <w:spacing w:after="0" w:line="240" w:lineRule="auto"/>
              <w:rPr>
                <w:rFonts w:ascii="Calibri" w:eastAsia="Times New Roman" w:hAnsi="Calibri" w:cs="Calibri"/>
                <w:b/>
                <w:bCs/>
                <w:sz w:val="16"/>
                <w:szCs w:val="16"/>
              </w:rPr>
            </w:pPr>
            <w:r w:rsidRPr="00935CB5">
              <w:rPr>
                <w:rFonts w:ascii="Calibri" w:eastAsia="Times New Roman" w:hAnsi="Calibri" w:cs="Calibri"/>
                <w:b/>
                <w:bCs/>
                <w:sz w:val="16"/>
                <w:szCs w:val="16"/>
              </w:rPr>
              <w:t>Atividades de financiamento</w:t>
            </w:r>
          </w:p>
        </w:tc>
        <w:tc>
          <w:tcPr>
            <w:tcW w:w="791" w:type="pct"/>
            <w:tcBorders>
              <w:top w:val="nil"/>
              <w:left w:val="nil"/>
              <w:bottom w:val="nil"/>
              <w:right w:val="nil"/>
            </w:tcBorders>
            <w:shd w:val="clear" w:color="auto" w:fill="auto"/>
            <w:vAlign w:val="center"/>
            <w:hideMark/>
          </w:tcPr>
          <w:p w14:paraId="663CA3BF" w14:textId="77777777" w:rsidR="00935CB5" w:rsidRPr="00D8154D" w:rsidRDefault="00935CB5" w:rsidP="00935CB5">
            <w:pPr>
              <w:spacing w:after="0" w:line="240" w:lineRule="auto"/>
              <w:rPr>
                <w:rFonts w:ascii="Calibri" w:eastAsia="Times New Roman" w:hAnsi="Calibri" w:cs="Calibri"/>
                <w:b/>
                <w:bCs/>
                <w:sz w:val="16"/>
                <w:szCs w:val="16"/>
              </w:rPr>
            </w:pPr>
          </w:p>
        </w:tc>
        <w:tc>
          <w:tcPr>
            <w:tcW w:w="791" w:type="pct"/>
            <w:tcBorders>
              <w:top w:val="nil"/>
              <w:left w:val="nil"/>
              <w:bottom w:val="nil"/>
              <w:right w:val="nil"/>
            </w:tcBorders>
            <w:shd w:val="clear" w:color="auto" w:fill="auto"/>
            <w:vAlign w:val="center"/>
            <w:hideMark/>
          </w:tcPr>
          <w:p w14:paraId="3F62D5FD" w14:textId="40AA3EAA" w:rsidR="00935CB5" w:rsidRPr="00D8154D" w:rsidRDefault="00935CB5" w:rsidP="00935CB5">
            <w:pPr>
              <w:spacing w:after="0" w:line="240" w:lineRule="auto"/>
              <w:jc w:val="right"/>
              <w:rPr>
                <w:rFonts w:ascii="Calibri" w:eastAsia="Times New Roman" w:hAnsi="Calibri" w:cs="Calibri"/>
                <w:b/>
                <w:bCs/>
                <w:sz w:val="16"/>
                <w:szCs w:val="16"/>
              </w:rPr>
            </w:pPr>
            <w:r w:rsidRPr="00D8154D">
              <w:rPr>
                <w:rFonts w:ascii="Calibri" w:eastAsia="Times New Roman" w:hAnsi="Calibri" w:cs="Calibri"/>
                <w:b/>
                <w:bCs/>
                <w:sz w:val="16"/>
                <w:szCs w:val="16"/>
              </w:rPr>
              <w:t xml:space="preserve">              (442.778.28</w:t>
            </w:r>
            <w:r w:rsidR="008841A5" w:rsidRPr="00D8154D">
              <w:rPr>
                <w:rFonts w:ascii="Calibri" w:eastAsia="Times New Roman" w:hAnsi="Calibri" w:cs="Calibri"/>
                <w:b/>
                <w:bCs/>
                <w:sz w:val="16"/>
                <w:szCs w:val="16"/>
              </w:rPr>
              <w:t>8</w:t>
            </w:r>
            <w:r w:rsidRPr="00D8154D">
              <w:rPr>
                <w:rFonts w:ascii="Calibri" w:eastAsia="Times New Roman" w:hAnsi="Calibri" w:cs="Calibri"/>
                <w:b/>
                <w:bCs/>
                <w:sz w:val="16"/>
                <w:szCs w:val="16"/>
              </w:rPr>
              <w:t>)</w:t>
            </w:r>
          </w:p>
        </w:tc>
      </w:tr>
      <w:tr w:rsidR="00935CB5" w:rsidRPr="00935CB5" w14:paraId="0FE36B8D" w14:textId="77777777" w:rsidTr="00935CB5">
        <w:trPr>
          <w:trHeight w:hRule="exact" w:val="284"/>
        </w:trPr>
        <w:tc>
          <w:tcPr>
            <w:tcW w:w="3419" w:type="pct"/>
            <w:tcBorders>
              <w:top w:val="nil"/>
              <w:left w:val="nil"/>
              <w:bottom w:val="nil"/>
              <w:right w:val="nil"/>
            </w:tcBorders>
            <w:shd w:val="clear" w:color="auto" w:fill="auto"/>
            <w:noWrap/>
            <w:vAlign w:val="center"/>
            <w:hideMark/>
          </w:tcPr>
          <w:p w14:paraId="2E52354F" w14:textId="77777777" w:rsidR="00935CB5" w:rsidRPr="00935CB5" w:rsidRDefault="00935CB5" w:rsidP="00935CB5">
            <w:pPr>
              <w:spacing w:after="0" w:line="240" w:lineRule="auto"/>
              <w:rPr>
                <w:rFonts w:ascii="Calibri" w:eastAsia="Times New Roman" w:hAnsi="Calibri" w:cs="Calibri"/>
                <w:sz w:val="16"/>
                <w:szCs w:val="16"/>
              </w:rPr>
            </w:pPr>
            <w:r w:rsidRPr="00935CB5">
              <w:rPr>
                <w:rFonts w:ascii="Calibri" w:eastAsia="Times New Roman" w:hAnsi="Calibri" w:cs="Calibri"/>
                <w:sz w:val="16"/>
                <w:szCs w:val="16"/>
              </w:rPr>
              <w:t>Arrendamentos de Ativos de Direito de Uso</w:t>
            </w:r>
          </w:p>
        </w:tc>
        <w:tc>
          <w:tcPr>
            <w:tcW w:w="791" w:type="pct"/>
            <w:tcBorders>
              <w:top w:val="nil"/>
              <w:left w:val="nil"/>
              <w:bottom w:val="nil"/>
              <w:right w:val="nil"/>
            </w:tcBorders>
            <w:shd w:val="clear" w:color="auto" w:fill="auto"/>
            <w:vAlign w:val="center"/>
            <w:hideMark/>
          </w:tcPr>
          <w:p w14:paraId="22D3E2EE" w14:textId="77777777" w:rsidR="00935CB5" w:rsidRPr="00D8154D" w:rsidRDefault="00935CB5" w:rsidP="00935CB5">
            <w:pPr>
              <w:spacing w:after="0" w:line="240" w:lineRule="auto"/>
              <w:rPr>
                <w:rFonts w:ascii="Calibri" w:eastAsia="Times New Roman" w:hAnsi="Calibri" w:cs="Calibri"/>
                <w:sz w:val="16"/>
                <w:szCs w:val="16"/>
              </w:rPr>
            </w:pPr>
          </w:p>
        </w:tc>
        <w:tc>
          <w:tcPr>
            <w:tcW w:w="791" w:type="pct"/>
            <w:tcBorders>
              <w:top w:val="nil"/>
              <w:left w:val="nil"/>
              <w:bottom w:val="nil"/>
              <w:right w:val="nil"/>
            </w:tcBorders>
            <w:shd w:val="clear" w:color="auto" w:fill="auto"/>
            <w:vAlign w:val="center"/>
            <w:hideMark/>
          </w:tcPr>
          <w:p w14:paraId="35B58606" w14:textId="77777777" w:rsidR="00935CB5" w:rsidRPr="00D8154D" w:rsidRDefault="00935CB5" w:rsidP="00935CB5">
            <w:pPr>
              <w:spacing w:after="0" w:line="240" w:lineRule="auto"/>
              <w:jc w:val="right"/>
              <w:rPr>
                <w:rFonts w:ascii="Calibri" w:eastAsia="Times New Roman" w:hAnsi="Calibri" w:cs="Calibri"/>
                <w:sz w:val="16"/>
                <w:szCs w:val="16"/>
              </w:rPr>
            </w:pPr>
            <w:r w:rsidRPr="00D8154D">
              <w:rPr>
                <w:rFonts w:ascii="Calibri" w:eastAsia="Times New Roman" w:hAnsi="Calibri" w:cs="Calibri"/>
                <w:sz w:val="16"/>
                <w:szCs w:val="16"/>
              </w:rPr>
              <w:t xml:space="preserve">                    (2.787.677)</w:t>
            </w:r>
          </w:p>
        </w:tc>
      </w:tr>
      <w:tr w:rsidR="00935CB5" w:rsidRPr="00935CB5" w14:paraId="7AA9609A" w14:textId="77777777" w:rsidTr="00935CB5">
        <w:trPr>
          <w:trHeight w:hRule="exact" w:val="284"/>
        </w:trPr>
        <w:tc>
          <w:tcPr>
            <w:tcW w:w="3419" w:type="pct"/>
            <w:tcBorders>
              <w:top w:val="nil"/>
              <w:left w:val="nil"/>
              <w:bottom w:val="nil"/>
              <w:right w:val="nil"/>
            </w:tcBorders>
            <w:shd w:val="clear" w:color="auto" w:fill="auto"/>
            <w:noWrap/>
            <w:vAlign w:val="center"/>
            <w:hideMark/>
          </w:tcPr>
          <w:p w14:paraId="22A1ABC2" w14:textId="77777777" w:rsidR="00935CB5" w:rsidRPr="00935CB5" w:rsidRDefault="00935CB5" w:rsidP="00935CB5">
            <w:pPr>
              <w:spacing w:after="0" w:line="240" w:lineRule="auto"/>
              <w:rPr>
                <w:rFonts w:ascii="Calibri" w:eastAsia="Times New Roman" w:hAnsi="Calibri" w:cs="Calibri"/>
                <w:sz w:val="16"/>
                <w:szCs w:val="16"/>
              </w:rPr>
            </w:pPr>
            <w:r w:rsidRPr="00935CB5">
              <w:rPr>
                <w:rFonts w:ascii="Calibri" w:eastAsia="Times New Roman" w:hAnsi="Calibri" w:cs="Calibri"/>
                <w:sz w:val="16"/>
                <w:szCs w:val="16"/>
              </w:rPr>
              <w:t>Investimento Cruzado</w:t>
            </w:r>
          </w:p>
        </w:tc>
        <w:tc>
          <w:tcPr>
            <w:tcW w:w="791" w:type="pct"/>
            <w:tcBorders>
              <w:top w:val="nil"/>
              <w:left w:val="nil"/>
              <w:bottom w:val="nil"/>
              <w:right w:val="nil"/>
            </w:tcBorders>
            <w:shd w:val="clear" w:color="auto" w:fill="auto"/>
            <w:vAlign w:val="center"/>
            <w:hideMark/>
          </w:tcPr>
          <w:p w14:paraId="2F46F969" w14:textId="77777777" w:rsidR="00935CB5" w:rsidRPr="00D8154D" w:rsidRDefault="00935CB5" w:rsidP="00935CB5">
            <w:pPr>
              <w:spacing w:after="0" w:line="240" w:lineRule="auto"/>
              <w:rPr>
                <w:rFonts w:ascii="Calibri" w:eastAsia="Times New Roman" w:hAnsi="Calibri" w:cs="Calibri"/>
                <w:sz w:val="16"/>
                <w:szCs w:val="16"/>
              </w:rPr>
            </w:pPr>
          </w:p>
        </w:tc>
        <w:tc>
          <w:tcPr>
            <w:tcW w:w="791" w:type="pct"/>
            <w:tcBorders>
              <w:top w:val="nil"/>
              <w:left w:val="nil"/>
              <w:bottom w:val="nil"/>
              <w:right w:val="nil"/>
            </w:tcBorders>
            <w:shd w:val="clear" w:color="auto" w:fill="auto"/>
            <w:vAlign w:val="center"/>
            <w:hideMark/>
          </w:tcPr>
          <w:p w14:paraId="50DAF301" w14:textId="0E3C7C86" w:rsidR="00935CB5" w:rsidRPr="00D8154D" w:rsidRDefault="00935CB5" w:rsidP="00935CB5">
            <w:pPr>
              <w:spacing w:after="0" w:line="240" w:lineRule="auto"/>
              <w:jc w:val="right"/>
              <w:rPr>
                <w:rFonts w:ascii="Calibri" w:eastAsia="Times New Roman" w:hAnsi="Calibri" w:cs="Calibri"/>
                <w:sz w:val="16"/>
                <w:szCs w:val="16"/>
              </w:rPr>
            </w:pPr>
            <w:r w:rsidRPr="00D8154D">
              <w:rPr>
                <w:rFonts w:ascii="Calibri" w:eastAsia="Times New Roman" w:hAnsi="Calibri" w:cs="Calibri"/>
                <w:sz w:val="16"/>
                <w:szCs w:val="16"/>
              </w:rPr>
              <w:t xml:space="preserve">              (</w:t>
            </w:r>
            <w:r w:rsidR="00513720" w:rsidRPr="00D8154D">
              <w:rPr>
                <w:rFonts w:ascii="Calibri" w:eastAsia="Times New Roman" w:hAnsi="Calibri" w:cs="Calibri"/>
                <w:sz w:val="16"/>
                <w:szCs w:val="16"/>
              </w:rPr>
              <w:t>439.990.611</w:t>
            </w:r>
            <w:r w:rsidRPr="00D8154D">
              <w:rPr>
                <w:rFonts w:ascii="Calibri" w:eastAsia="Times New Roman" w:hAnsi="Calibri" w:cs="Calibri"/>
                <w:sz w:val="16"/>
                <w:szCs w:val="16"/>
              </w:rPr>
              <w:t>)</w:t>
            </w:r>
          </w:p>
        </w:tc>
      </w:tr>
    </w:tbl>
    <w:p w14:paraId="3D1156DF" w14:textId="77777777" w:rsidR="00981131" w:rsidRPr="000E6031" w:rsidRDefault="00981131" w:rsidP="005B2977">
      <w:pPr>
        <w:spacing w:after="0"/>
        <w:jc w:val="both"/>
        <w:rPr>
          <w:rFonts w:ascii="Calibri" w:hAnsi="Calibri" w:cs="Calibri"/>
          <w:color w:val="FF0000"/>
        </w:rPr>
      </w:pPr>
    </w:p>
    <w:p w14:paraId="56D108E7" w14:textId="00564579" w:rsidR="00E71553" w:rsidRPr="000E6031" w:rsidRDefault="009462AB" w:rsidP="005B2977">
      <w:pPr>
        <w:pStyle w:val="Ttulo1"/>
      </w:pPr>
      <w:bookmarkStart w:id="92" w:name="_Toc158883179"/>
      <w:r w:rsidRPr="000E6031">
        <w:t>3</w:t>
      </w:r>
      <w:r w:rsidR="00C93E23" w:rsidRPr="000E6031">
        <w:t>6</w:t>
      </w:r>
      <w:r w:rsidR="00E71553" w:rsidRPr="000E6031">
        <w:t xml:space="preserve"> – </w:t>
      </w:r>
      <w:r w:rsidR="00F20D63" w:rsidRPr="000E6031">
        <w:t>Informações Complementares às Demonstrações Financeiras</w:t>
      </w:r>
      <w:bookmarkEnd w:id="92"/>
      <w:r w:rsidR="00F20D63" w:rsidRPr="000E6031">
        <w:t xml:space="preserve"> </w:t>
      </w:r>
    </w:p>
    <w:p w14:paraId="2C4F7138" w14:textId="6AC15413" w:rsidR="00E71553" w:rsidRPr="000E6031" w:rsidRDefault="00E71553" w:rsidP="005B2977">
      <w:pPr>
        <w:spacing w:before="120"/>
        <w:jc w:val="both"/>
        <w:rPr>
          <w:rFonts w:cstheme="minorHAnsi"/>
          <w:color w:val="000000" w:themeColor="text1"/>
          <w:sz w:val="20"/>
        </w:rPr>
      </w:pPr>
      <w:r w:rsidRPr="000E6031">
        <w:rPr>
          <w:rFonts w:cstheme="minorHAnsi"/>
          <w:color w:val="000000" w:themeColor="text1"/>
          <w:sz w:val="20"/>
        </w:rPr>
        <w:t xml:space="preserve">As informações complementares são informações que não são apresentadas nas demonstrações </w:t>
      </w:r>
      <w:r w:rsidR="005934FB" w:rsidRPr="000E6031">
        <w:rPr>
          <w:rFonts w:cstheme="minorHAnsi"/>
          <w:color w:val="000000" w:themeColor="text1"/>
          <w:sz w:val="20"/>
        </w:rPr>
        <w:t>financeiras</w:t>
      </w:r>
      <w:r w:rsidRPr="000E6031">
        <w:rPr>
          <w:rFonts w:cstheme="minorHAnsi"/>
          <w:color w:val="000000" w:themeColor="text1"/>
          <w:sz w:val="20"/>
        </w:rPr>
        <w:t>, mas que são consideradas relevantes para divulgação.</w:t>
      </w:r>
    </w:p>
    <w:p w14:paraId="3B17AF53" w14:textId="784B859E" w:rsidR="00F74441" w:rsidRPr="000E6031" w:rsidRDefault="00F74441" w:rsidP="005B2977">
      <w:pPr>
        <w:pStyle w:val="Ttulo2"/>
      </w:pPr>
      <w:bookmarkStart w:id="93" w:name="_Toc152230764"/>
      <w:bookmarkStart w:id="94" w:name="_Toc158883180"/>
      <w:r w:rsidRPr="000E6031">
        <w:t>3</w:t>
      </w:r>
      <w:r w:rsidR="00C93E23" w:rsidRPr="000E6031">
        <w:t>6</w:t>
      </w:r>
      <w:r w:rsidRPr="000E6031">
        <w:t xml:space="preserve">.1 </w:t>
      </w:r>
      <w:r w:rsidR="004B6C8A" w:rsidRPr="000E6031">
        <w:t>–</w:t>
      </w:r>
      <w:r w:rsidRPr="000E6031">
        <w:t xml:space="preserve"> Remuneração de Diretores, Empregados, Conselheiros e Comissionados</w:t>
      </w:r>
      <w:bookmarkEnd w:id="93"/>
      <w:bookmarkEnd w:id="94"/>
    </w:p>
    <w:p w14:paraId="16ADC4F1" w14:textId="35ED1F0B" w:rsidR="00F74441" w:rsidRPr="000E6031" w:rsidRDefault="00F74441" w:rsidP="005B2977">
      <w:pPr>
        <w:spacing w:before="120"/>
        <w:jc w:val="both"/>
        <w:rPr>
          <w:rFonts w:cstheme="minorHAnsi"/>
          <w:sz w:val="20"/>
        </w:rPr>
      </w:pPr>
      <w:r w:rsidRPr="000E6031">
        <w:rPr>
          <w:rFonts w:cstheme="minorHAnsi"/>
          <w:sz w:val="20"/>
        </w:rPr>
        <w:t xml:space="preserve">As remunerações médias pagas aos diretores, aos empregados, aos conselheiros e aos comissionados, no </w:t>
      </w:r>
      <w:r w:rsidR="00F439CE" w:rsidRPr="000E6031">
        <w:rPr>
          <w:rFonts w:cstheme="minorHAnsi"/>
          <w:sz w:val="20"/>
        </w:rPr>
        <w:t>terceiro</w:t>
      </w:r>
      <w:r w:rsidRPr="000E6031">
        <w:rPr>
          <w:rFonts w:cstheme="minorHAnsi"/>
          <w:sz w:val="20"/>
        </w:rPr>
        <w:t xml:space="preserve"> trimestre de 2023, foram de:</w:t>
      </w:r>
    </w:p>
    <w:tbl>
      <w:tblPr>
        <w:tblW w:w="5000" w:type="pct"/>
        <w:tblCellMar>
          <w:left w:w="70" w:type="dxa"/>
          <w:right w:w="70" w:type="dxa"/>
        </w:tblCellMar>
        <w:tblLook w:val="04A0" w:firstRow="1" w:lastRow="0" w:firstColumn="1" w:lastColumn="0" w:noHBand="0" w:noVBand="1"/>
      </w:tblPr>
      <w:tblGrid>
        <w:gridCol w:w="5981"/>
        <w:gridCol w:w="1542"/>
        <w:gridCol w:w="1542"/>
        <w:gridCol w:w="1542"/>
      </w:tblGrid>
      <w:tr w:rsidR="00F439CE" w:rsidRPr="000E6031" w14:paraId="156562F9" w14:textId="77777777" w:rsidTr="00F439CE">
        <w:trPr>
          <w:trHeight w:val="282"/>
        </w:trPr>
        <w:tc>
          <w:tcPr>
            <w:tcW w:w="2819" w:type="pct"/>
            <w:tcBorders>
              <w:top w:val="nil"/>
              <w:left w:val="nil"/>
              <w:bottom w:val="single" w:sz="4" w:space="0" w:color="auto"/>
              <w:right w:val="nil"/>
            </w:tcBorders>
            <w:shd w:val="clear" w:color="000000" w:fill="DDEBF7"/>
            <w:noWrap/>
            <w:vAlign w:val="center"/>
            <w:hideMark/>
          </w:tcPr>
          <w:p w14:paraId="0DE83621" w14:textId="77777777" w:rsidR="00F439CE" w:rsidRPr="000E6031" w:rsidRDefault="00F439CE" w:rsidP="00F439CE">
            <w:pPr>
              <w:spacing w:after="0" w:line="240" w:lineRule="auto"/>
              <w:rPr>
                <w:rFonts w:ascii="Calibri" w:eastAsia="Times New Roman" w:hAnsi="Calibri" w:cs="Calibri"/>
                <w:b/>
                <w:bCs/>
                <w:sz w:val="16"/>
                <w:szCs w:val="16"/>
              </w:rPr>
            </w:pPr>
            <w:r w:rsidRPr="000E6031">
              <w:rPr>
                <w:rFonts w:ascii="Calibri" w:eastAsia="Times New Roman" w:hAnsi="Calibri" w:cs="Calibri"/>
                <w:b/>
                <w:bCs/>
                <w:sz w:val="16"/>
                <w:szCs w:val="16"/>
              </w:rPr>
              <w:t>REMUNERAÇÃO</w:t>
            </w:r>
          </w:p>
        </w:tc>
        <w:tc>
          <w:tcPr>
            <w:tcW w:w="727" w:type="pct"/>
            <w:tcBorders>
              <w:top w:val="nil"/>
              <w:left w:val="nil"/>
              <w:bottom w:val="single" w:sz="4" w:space="0" w:color="auto"/>
              <w:right w:val="nil"/>
            </w:tcBorders>
            <w:shd w:val="clear" w:color="000000" w:fill="DDEBF7"/>
            <w:vAlign w:val="center"/>
            <w:hideMark/>
          </w:tcPr>
          <w:p w14:paraId="20715A65" w14:textId="77777777" w:rsidR="00F439CE" w:rsidRPr="000E6031" w:rsidRDefault="00F439CE" w:rsidP="00F439CE">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MAIOR</w:t>
            </w:r>
          </w:p>
        </w:tc>
        <w:tc>
          <w:tcPr>
            <w:tcW w:w="727" w:type="pct"/>
            <w:tcBorders>
              <w:top w:val="nil"/>
              <w:left w:val="nil"/>
              <w:bottom w:val="single" w:sz="4" w:space="0" w:color="auto"/>
              <w:right w:val="nil"/>
            </w:tcBorders>
            <w:shd w:val="clear" w:color="000000" w:fill="DDEBF7"/>
            <w:vAlign w:val="center"/>
            <w:hideMark/>
          </w:tcPr>
          <w:p w14:paraId="37A59654" w14:textId="77777777" w:rsidR="00F439CE" w:rsidRPr="000E6031" w:rsidRDefault="00F439CE" w:rsidP="00F439CE">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MENOR</w:t>
            </w:r>
          </w:p>
        </w:tc>
        <w:tc>
          <w:tcPr>
            <w:tcW w:w="727" w:type="pct"/>
            <w:tcBorders>
              <w:top w:val="nil"/>
              <w:left w:val="nil"/>
              <w:bottom w:val="single" w:sz="4" w:space="0" w:color="auto"/>
              <w:right w:val="nil"/>
            </w:tcBorders>
            <w:shd w:val="clear" w:color="000000" w:fill="DDEBF7"/>
            <w:vAlign w:val="center"/>
            <w:hideMark/>
          </w:tcPr>
          <w:p w14:paraId="6684F2D9" w14:textId="77777777" w:rsidR="00F439CE" w:rsidRPr="000E6031" w:rsidRDefault="00F439CE" w:rsidP="00F439CE">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MÉDIA</w:t>
            </w:r>
          </w:p>
        </w:tc>
      </w:tr>
      <w:tr w:rsidR="00F439CE" w:rsidRPr="000E6031" w14:paraId="629C4866" w14:textId="77777777" w:rsidTr="00F439CE">
        <w:trPr>
          <w:trHeight w:val="282"/>
        </w:trPr>
        <w:tc>
          <w:tcPr>
            <w:tcW w:w="2819" w:type="pct"/>
            <w:tcBorders>
              <w:top w:val="nil"/>
              <w:left w:val="nil"/>
              <w:bottom w:val="nil"/>
              <w:right w:val="nil"/>
            </w:tcBorders>
            <w:shd w:val="clear" w:color="auto" w:fill="auto"/>
            <w:noWrap/>
            <w:vAlign w:val="center"/>
            <w:hideMark/>
          </w:tcPr>
          <w:p w14:paraId="6D92B2C3" w14:textId="77777777" w:rsidR="00F439CE" w:rsidRPr="000E6031" w:rsidRDefault="00F439CE" w:rsidP="00F439CE">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Diretores</w:t>
            </w:r>
          </w:p>
        </w:tc>
        <w:tc>
          <w:tcPr>
            <w:tcW w:w="727" w:type="pct"/>
            <w:tcBorders>
              <w:top w:val="nil"/>
              <w:left w:val="nil"/>
              <w:bottom w:val="nil"/>
              <w:right w:val="nil"/>
            </w:tcBorders>
            <w:shd w:val="clear" w:color="auto" w:fill="auto"/>
            <w:noWrap/>
            <w:vAlign w:val="center"/>
            <w:hideMark/>
          </w:tcPr>
          <w:p w14:paraId="2FE0C78B" w14:textId="77777777"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28.605</w:t>
            </w:r>
          </w:p>
        </w:tc>
        <w:tc>
          <w:tcPr>
            <w:tcW w:w="727" w:type="pct"/>
            <w:tcBorders>
              <w:top w:val="nil"/>
              <w:left w:val="nil"/>
              <w:bottom w:val="nil"/>
              <w:right w:val="nil"/>
            </w:tcBorders>
            <w:shd w:val="clear" w:color="auto" w:fill="auto"/>
            <w:noWrap/>
            <w:vAlign w:val="center"/>
            <w:hideMark/>
          </w:tcPr>
          <w:p w14:paraId="5D53FE21" w14:textId="77777777"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5.419</w:t>
            </w:r>
          </w:p>
        </w:tc>
        <w:tc>
          <w:tcPr>
            <w:tcW w:w="727" w:type="pct"/>
            <w:tcBorders>
              <w:top w:val="nil"/>
              <w:left w:val="nil"/>
              <w:bottom w:val="nil"/>
              <w:right w:val="nil"/>
            </w:tcBorders>
            <w:shd w:val="clear" w:color="auto" w:fill="auto"/>
            <w:noWrap/>
            <w:vAlign w:val="center"/>
            <w:hideMark/>
          </w:tcPr>
          <w:p w14:paraId="7A4921A2" w14:textId="77777777"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15.516</w:t>
            </w:r>
          </w:p>
        </w:tc>
      </w:tr>
      <w:tr w:rsidR="00F439CE" w:rsidRPr="000E6031" w14:paraId="27513DE9" w14:textId="77777777" w:rsidTr="00F439CE">
        <w:trPr>
          <w:trHeight w:val="282"/>
        </w:trPr>
        <w:tc>
          <w:tcPr>
            <w:tcW w:w="2819" w:type="pct"/>
            <w:tcBorders>
              <w:top w:val="nil"/>
              <w:left w:val="nil"/>
              <w:bottom w:val="nil"/>
              <w:right w:val="nil"/>
            </w:tcBorders>
            <w:shd w:val="clear" w:color="auto" w:fill="auto"/>
            <w:noWrap/>
            <w:vAlign w:val="center"/>
            <w:hideMark/>
          </w:tcPr>
          <w:p w14:paraId="20925756" w14:textId="77777777" w:rsidR="00F439CE" w:rsidRPr="000E6031" w:rsidRDefault="00F439CE" w:rsidP="00F439CE">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Empregados</w:t>
            </w:r>
          </w:p>
        </w:tc>
        <w:tc>
          <w:tcPr>
            <w:tcW w:w="727" w:type="pct"/>
            <w:tcBorders>
              <w:top w:val="nil"/>
              <w:left w:val="nil"/>
              <w:bottom w:val="nil"/>
              <w:right w:val="nil"/>
            </w:tcBorders>
            <w:shd w:val="clear" w:color="auto" w:fill="auto"/>
            <w:noWrap/>
            <w:vAlign w:val="center"/>
            <w:hideMark/>
          </w:tcPr>
          <w:p w14:paraId="292D2F66" w14:textId="77777777"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54.167</w:t>
            </w:r>
          </w:p>
        </w:tc>
        <w:tc>
          <w:tcPr>
            <w:tcW w:w="727" w:type="pct"/>
            <w:tcBorders>
              <w:top w:val="nil"/>
              <w:left w:val="nil"/>
              <w:bottom w:val="nil"/>
              <w:right w:val="nil"/>
            </w:tcBorders>
            <w:shd w:val="clear" w:color="auto" w:fill="auto"/>
            <w:noWrap/>
            <w:vAlign w:val="center"/>
            <w:hideMark/>
          </w:tcPr>
          <w:p w14:paraId="45801586" w14:textId="77777777"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1.589</w:t>
            </w:r>
          </w:p>
        </w:tc>
        <w:tc>
          <w:tcPr>
            <w:tcW w:w="727" w:type="pct"/>
            <w:tcBorders>
              <w:top w:val="nil"/>
              <w:left w:val="nil"/>
              <w:bottom w:val="nil"/>
              <w:right w:val="nil"/>
            </w:tcBorders>
            <w:shd w:val="clear" w:color="auto" w:fill="auto"/>
            <w:noWrap/>
            <w:vAlign w:val="center"/>
            <w:hideMark/>
          </w:tcPr>
          <w:p w14:paraId="5DC69BBB" w14:textId="77777777"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11.160</w:t>
            </w:r>
          </w:p>
        </w:tc>
      </w:tr>
      <w:tr w:rsidR="00F439CE" w:rsidRPr="000E6031" w14:paraId="016BBF40" w14:textId="77777777" w:rsidTr="00F439CE">
        <w:trPr>
          <w:trHeight w:val="282"/>
        </w:trPr>
        <w:tc>
          <w:tcPr>
            <w:tcW w:w="2819" w:type="pct"/>
            <w:tcBorders>
              <w:top w:val="nil"/>
              <w:left w:val="nil"/>
              <w:bottom w:val="nil"/>
              <w:right w:val="nil"/>
            </w:tcBorders>
            <w:shd w:val="clear" w:color="auto" w:fill="auto"/>
            <w:noWrap/>
            <w:vAlign w:val="center"/>
            <w:hideMark/>
          </w:tcPr>
          <w:p w14:paraId="72C0D97A" w14:textId="77777777" w:rsidR="00F439CE" w:rsidRPr="000E6031" w:rsidRDefault="00F439CE" w:rsidP="00F439CE">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Conselheiros</w:t>
            </w:r>
          </w:p>
        </w:tc>
        <w:tc>
          <w:tcPr>
            <w:tcW w:w="727" w:type="pct"/>
            <w:tcBorders>
              <w:top w:val="nil"/>
              <w:left w:val="nil"/>
              <w:bottom w:val="nil"/>
              <w:right w:val="nil"/>
            </w:tcBorders>
            <w:shd w:val="clear" w:color="auto" w:fill="auto"/>
            <w:noWrap/>
            <w:vAlign w:val="center"/>
            <w:hideMark/>
          </w:tcPr>
          <w:p w14:paraId="6B64023F" w14:textId="77777777"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3.077</w:t>
            </w:r>
          </w:p>
        </w:tc>
        <w:tc>
          <w:tcPr>
            <w:tcW w:w="727" w:type="pct"/>
            <w:tcBorders>
              <w:top w:val="nil"/>
              <w:left w:val="nil"/>
              <w:bottom w:val="nil"/>
              <w:right w:val="nil"/>
            </w:tcBorders>
            <w:shd w:val="clear" w:color="auto" w:fill="auto"/>
            <w:noWrap/>
            <w:vAlign w:val="center"/>
            <w:hideMark/>
          </w:tcPr>
          <w:p w14:paraId="76B71E80" w14:textId="77777777"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3.077</w:t>
            </w:r>
          </w:p>
        </w:tc>
        <w:tc>
          <w:tcPr>
            <w:tcW w:w="727" w:type="pct"/>
            <w:tcBorders>
              <w:top w:val="nil"/>
              <w:left w:val="nil"/>
              <w:bottom w:val="nil"/>
              <w:right w:val="nil"/>
            </w:tcBorders>
            <w:shd w:val="clear" w:color="auto" w:fill="auto"/>
            <w:noWrap/>
            <w:vAlign w:val="center"/>
            <w:hideMark/>
          </w:tcPr>
          <w:p w14:paraId="6A19F8D4" w14:textId="77777777"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3.077</w:t>
            </w:r>
          </w:p>
        </w:tc>
      </w:tr>
      <w:tr w:rsidR="00F439CE" w:rsidRPr="000E6031" w14:paraId="782E457F" w14:textId="77777777" w:rsidTr="00F439CE">
        <w:trPr>
          <w:trHeight w:val="282"/>
        </w:trPr>
        <w:tc>
          <w:tcPr>
            <w:tcW w:w="2819" w:type="pct"/>
            <w:tcBorders>
              <w:top w:val="nil"/>
              <w:left w:val="nil"/>
              <w:bottom w:val="nil"/>
              <w:right w:val="nil"/>
            </w:tcBorders>
            <w:shd w:val="clear" w:color="auto" w:fill="auto"/>
            <w:noWrap/>
            <w:vAlign w:val="center"/>
            <w:hideMark/>
          </w:tcPr>
          <w:p w14:paraId="1D94B2C0" w14:textId="77777777" w:rsidR="00F439CE" w:rsidRPr="000E6031" w:rsidRDefault="00F439CE" w:rsidP="00F439CE">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Comissionados</w:t>
            </w:r>
          </w:p>
        </w:tc>
        <w:tc>
          <w:tcPr>
            <w:tcW w:w="727" w:type="pct"/>
            <w:tcBorders>
              <w:top w:val="nil"/>
              <w:left w:val="nil"/>
              <w:bottom w:val="nil"/>
              <w:right w:val="nil"/>
            </w:tcBorders>
            <w:shd w:val="clear" w:color="auto" w:fill="auto"/>
            <w:noWrap/>
            <w:vAlign w:val="center"/>
            <w:hideMark/>
          </w:tcPr>
          <w:p w14:paraId="6C9A2193" w14:textId="77777777"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25.854</w:t>
            </w:r>
          </w:p>
        </w:tc>
        <w:tc>
          <w:tcPr>
            <w:tcW w:w="727" w:type="pct"/>
            <w:tcBorders>
              <w:top w:val="nil"/>
              <w:left w:val="nil"/>
              <w:bottom w:val="nil"/>
              <w:right w:val="nil"/>
            </w:tcBorders>
            <w:shd w:val="clear" w:color="auto" w:fill="auto"/>
            <w:noWrap/>
            <w:vAlign w:val="center"/>
            <w:hideMark/>
          </w:tcPr>
          <w:p w14:paraId="70070816" w14:textId="77777777"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6.181</w:t>
            </w:r>
          </w:p>
        </w:tc>
        <w:tc>
          <w:tcPr>
            <w:tcW w:w="727" w:type="pct"/>
            <w:tcBorders>
              <w:top w:val="nil"/>
              <w:left w:val="nil"/>
              <w:bottom w:val="nil"/>
              <w:right w:val="nil"/>
            </w:tcBorders>
            <w:shd w:val="clear" w:color="auto" w:fill="auto"/>
            <w:noWrap/>
            <w:vAlign w:val="center"/>
            <w:hideMark/>
          </w:tcPr>
          <w:p w14:paraId="58CE2A01" w14:textId="77777777"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13.084</w:t>
            </w:r>
          </w:p>
        </w:tc>
      </w:tr>
    </w:tbl>
    <w:p w14:paraId="1651ADE4" w14:textId="1B6D1F2C" w:rsidR="00F74441" w:rsidRPr="00C77199" w:rsidRDefault="00F74441" w:rsidP="001177C5">
      <w:pPr>
        <w:spacing w:before="240"/>
        <w:jc w:val="both"/>
        <w:rPr>
          <w:rFonts w:cstheme="minorHAnsi"/>
          <w:color w:val="000000" w:themeColor="text1"/>
          <w:sz w:val="20"/>
        </w:rPr>
      </w:pPr>
      <w:r w:rsidRPr="00C77199">
        <w:rPr>
          <w:rFonts w:cstheme="minorHAnsi"/>
          <w:color w:val="000000" w:themeColor="text1"/>
          <w:sz w:val="20"/>
        </w:rPr>
        <w:t xml:space="preserve">O total da remuneração dos administradores na Demonstração do Resultado do Exercício, no valor de R$ </w:t>
      </w:r>
      <w:r w:rsidR="00F439CE" w:rsidRPr="00C77199">
        <w:rPr>
          <w:rFonts w:cstheme="minorHAnsi"/>
          <w:color w:val="000000" w:themeColor="text1"/>
          <w:sz w:val="20"/>
        </w:rPr>
        <w:t>866,25</w:t>
      </w:r>
      <w:r w:rsidRPr="00C77199">
        <w:rPr>
          <w:rFonts w:cstheme="minorHAnsi"/>
          <w:color w:val="000000" w:themeColor="text1"/>
          <w:sz w:val="20"/>
        </w:rPr>
        <w:t xml:space="preserve"> mil, contempla a remuneração paga aos diretores e conselheiros.</w:t>
      </w:r>
    </w:p>
    <w:p w14:paraId="5688D1AD" w14:textId="77777777" w:rsidR="00E71553" w:rsidRPr="00C77199" w:rsidRDefault="00B30729" w:rsidP="005B2977">
      <w:pPr>
        <w:spacing w:before="120"/>
        <w:ind w:right="57"/>
        <w:jc w:val="both"/>
        <w:rPr>
          <w:rFonts w:cstheme="minorHAnsi"/>
          <w:color w:val="000000" w:themeColor="text1"/>
          <w:sz w:val="20"/>
        </w:rPr>
      </w:pPr>
      <w:r w:rsidRPr="00C77199">
        <w:rPr>
          <w:rFonts w:cstheme="minorHAnsi"/>
          <w:color w:val="000000" w:themeColor="text1"/>
          <w:sz w:val="20"/>
        </w:rPr>
        <w:t>Na remuneração de empregados são incluídas as vantagens pessoais decorrentes de funções incorporadas e sentenças judiciais.</w:t>
      </w:r>
      <w:r w:rsidR="00E71553" w:rsidRPr="00C77199">
        <w:rPr>
          <w:rFonts w:cstheme="minorHAnsi"/>
          <w:color w:val="000000" w:themeColor="text1"/>
          <w:sz w:val="20"/>
        </w:rPr>
        <w:t xml:space="preserve"> </w:t>
      </w:r>
    </w:p>
    <w:p w14:paraId="59E0CF7C" w14:textId="07F874DD" w:rsidR="00E71553" w:rsidRPr="000E6031" w:rsidRDefault="00E71553" w:rsidP="005B2977">
      <w:pPr>
        <w:spacing w:before="120"/>
        <w:jc w:val="both"/>
        <w:rPr>
          <w:rFonts w:cstheme="minorHAnsi"/>
          <w:sz w:val="20"/>
        </w:rPr>
      </w:pPr>
      <w:r w:rsidRPr="00C77199">
        <w:rPr>
          <w:rFonts w:cstheme="minorHAnsi"/>
          <w:color w:val="000000" w:themeColor="text1"/>
          <w:sz w:val="20"/>
        </w:rPr>
        <w:t>O total dos benefícios oferecidos pela empresa, especialmente assistências médica e odontológica, auxílios alimentação e refeição, auxílio creche, auxílio</w:t>
      </w:r>
      <w:r w:rsidRPr="000E6031">
        <w:rPr>
          <w:rFonts w:cstheme="minorHAnsi"/>
          <w:sz w:val="20"/>
        </w:rPr>
        <w:t xml:space="preserve"> educação e previdência complementar, bem como o valor médio, por empregado, no </w:t>
      </w:r>
      <w:r w:rsidR="00F439CE" w:rsidRPr="000E6031">
        <w:rPr>
          <w:rFonts w:cstheme="minorHAnsi"/>
          <w:sz w:val="20"/>
        </w:rPr>
        <w:t>terceiro</w:t>
      </w:r>
      <w:r w:rsidR="00402860" w:rsidRPr="000E6031">
        <w:rPr>
          <w:rFonts w:cstheme="minorHAnsi"/>
          <w:sz w:val="20"/>
        </w:rPr>
        <w:t xml:space="preserve"> trimestre de 2023</w:t>
      </w:r>
      <w:r w:rsidRPr="000E6031">
        <w:rPr>
          <w:rFonts w:cstheme="minorHAnsi"/>
          <w:sz w:val="20"/>
        </w:rPr>
        <w:t xml:space="preserve"> está demonstrado a seguir:</w:t>
      </w:r>
    </w:p>
    <w:tbl>
      <w:tblPr>
        <w:tblW w:w="5000" w:type="pct"/>
        <w:tblCellMar>
          <w:left w:w="70" w:type="dxa"/>
          <w:right w:w="70" w:type="dxa"/>
        </w:tblCellMar>
        <w:tblLook w:val="04A0" w:firstRow="1" w:lastRow="0" w:firstColumn="1" w:lastColumn="0" w:noHBand="0" w:noVBand="1"/>
      </w:tblPr>
      <w:tblGrid>
        <w:gridCol w:w="6998"/>
        <w:gridCol w:w="1712"/>
        <w:gridCol w:w="1897"/>
      </w:tblGrid>
      <w:tr w:rsidR="00F439CE" w:rsidRPr="000E6031" w14:paraId="1A9B9DA1" w14:textId="77777777" w:rsidTr="00F439CE">
        <w:trPr>
          <w:trHeight w:hRule="exact" w:val="284"/>
        </w:trPr>
        <w:tc>
          <w:tcPr>
            <w:tcW w:w="3299" w:type="pct"/>
            <w:tcBorders>
              <w:top w:val="nil"/>
              <w:left w:val="nil"/>
              <w:bottom w:val="single" w:sz="4" w:space="0" w:color="auto"/>
              <w:right w:val="nil"/>
            </w:tcBorders>
            <w:shd w:val="clear" w:color="000000" w:fill="DDEBF7"/>
            <w:noWrap/>
            <w:vAlign w:val="center"/>
            <w:hideMark/>
          </w:tcPr>
          <w:p w14:paraId="7AE9A2C4" w14:textId="77777777" w:rsidR="00F439CE" w:rsidRPr="000E6031" w:rsidRDefault="00F439CE" w:rsidP="00F439CE">
            <w:pPr>
              <w:spacing w:after="0" w:line="240" w:lineRule="auto"/>
              <w:rPr>
                <w:rFonts w:ascii="Calibri" w:eastAsia="Times New Roman" w:hAnsi="Calibri" w:cs="Calibri"/>
                <w:b/>
                <w:bCs/>
                <w:sz w:val="16"/>
                <w:szCs w:val="16"/>
              </w:rPr>
            </w:pPr>
            <w:r w:rsidRPr="000E6031">
              <w:rPr>
                <w:rFonts w:ascii="Calibri" w:eastAsia="Times New Roman" w:hAnsi="Calibri" w:cs="Calibri"/>
                <w:b/>
                <w:bCs/>
                <w:sz w:val="16"/>
                <w:szCs w:val="16"/>
              </w:rPr>
              <w:t>BENEFÍCIOS</w:t>
            </w:r>
          </w:p>
        </w:tc>
        <w:tc>
          <w:tcPr>
            <w:tcW w:w="807" w:type="pct"/>
            <w:tcBorders>
              <w:top w:val="nil"/>
              <w:left w:val="nil"/>
              <w:bottom w:val="single" w:sz="4" w:space="0" w:color="auto"/>
              <w:right w:val="nil"/>
            </w:tcBorders>
            <w:shd w:val="clear" w:color="000000" w:fill="DDEBF7"/>
            <w:vAlign w:val="center"/>
            <w:hideMark/>
          </w:tcPr>
          <w:p w14:paraId="70162CF7" w14:textId="77777777" w:rsidR="00F439CE" w:rsidRPr="000E6031" w:rsidRDefault="00F439CE" w:rsidP="00F439CE">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w:t>
            </w:r>
          </w:p>
        </w:tc>
        <w:tc>
          <w:tcPr>
            <w:tcW w:w="894" w:type="pct"/>
            <w:tcBorders>
              <w:top w:val="nil"/>
              <w:left w:val="nil"/>
              <w:bottom w:val="single" w:sz="4" w:space="0" w:color="auto"/>
              <w:right w:val="nil"/>
            </w:tcBorders>
            <w:shd w:val="clear" w:color="000000" w:fill="DDEBF7"/>
            <w:vAlign w:val="center"/>
            <w:hideMark/>
          </w:tcPr>
          <w:p w14:paraId="1DC7F200" w14:textId="77777777" w:rsidR="00F439CE" w:rsidRPr="000E6031" w:rsidRDefault="00F439CE" w:rsidP="00F439CE">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VALOR</w:t>
            </w:r>
          </w:p>
        </w:tc>
      </w:tr>
      <w:tr w:rsidR="00F439CE" w:rsidRPr="000E6031" w14:paraId="5F3DA409" w14:textId="77777777" w:rsidTr="00F439CE">
        <w:trPr>
          <w:trHeight w:hRule="exact" w:val="284"/>
        </w:trPr>
        <w:tc>
          <w:tcPr>
            <w:tcW w:w="3299" w:type="pct"/>
            <w:tcBorders>
              <w:top w:val="nil"/>
              <w:left w:val="nil"/>
              <w:bottom w:val="nil"/>
              <w:right w:val="nil"/>
            </w:tcBorders>
            <w:shd w:val="clear" w:color="auto" w:fill="auto"/>
            <w:noWrap/>
            <w:vAlign w:val="center"/>
            <w:hideMark/>
          </w:tcPr>
          <w:p w14:paraId="5EFAE2BB" w14:textId="77777777" w:rsidR="00F439CE" w:rsidRPr="000E6031" w:rsidRDefault="00F439CE" w:rsidP="00F439CE">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Assistência Médica/Odontológica</w:t>
            </w:r>
          </w:p>
        </w:tc>
        <w:tc>
          <w:tcPr>
            <w:tcW w:w="807" w:type="pct"/>
            <w:tcBorders>
              <w:top w:val="nil"/>
              <w:left w:val="nil"/>
              <w:bottom w:val="nil"/>
              <w:right w:val="nil"/>
            </w:tcBorders>
            <w:shd w:val="clear" w:color="auto" w:fill="auto"/>
            <w:noWrap/>
            <w:vAlign w:val="center"/>
            <w:hideMark/>
          </w:tcPr>
          <w:p w14:paraId="59D91771" w14:textId="77777777" w:rsidR="00F439CE" w:rsidRPr="000E6031" w:rsidRDefault="00F439CE" w:rsidP="00F439CE">
            <w:pPr>
              <w:spacing w:after="0" w:line="240" w:lineRule="auto"/>
              <w:jc w:val="right"/>
              <w:rPr>
                <w:rFonts w:ascii="Calibri" w:eastAsia="Times New Roman" w:hAnsi="Calibri" w:cs="Calibri"/>
                <w:sz w:val="16"/>
                <w:szCs w:val="16"/>
              </w:rPr>
            </w:pPr>
          </w:p>
        </w:tc>
        <w:tc>
          <w:tcPr>
            <w:tcW w:w="894" w:type="pct"/>
            <w:tcBorders>
              <w:top w:val="nil"/>
              <w:left w:val="nil"/>
              <w:bottom w:val="nil"/>
              <w:right w:val="nil"/>
            </w:tcBorders>
            <w:shd w:val="clear" w:color="auto" w:fill="auto"/>
            <w:noWrap/>
            <w:vAlign w:val="center"/>
            <w:hideMark/>
          </w:tcPr>
          <w:p w14:paraId="78653F63" w14:textId="4B66C385"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465.888 </w:t>
            </w:r>
          </w:p>
        </w:tc>
      </w:tr>
      <w:tr w:rsidR="00F439CE" w:rsidRPr="000E6031" w14:paraId="3037D9F3" w14:textId="77777777" w:rsidTr="00F439CE">
        <w:trPr>
          <w:trHeight w:hRule="exact" w:val="284"/>
        </w:trPr>
        <w:tc>
          <w:tcPr>
            <w:tcW w:w="3299" w:type="pct"/>
            <w:tcBorders>
              <w:top w:val="nil"/>
              <w:left w:val="nil"/>
              <w:bottom w:val="nil"/>
              <w:right w:val="nil"/>
            </w:tcBorders>
            <w:shd w:val="clear" w:color="auto" w:fill="auto"/>
            <w:noWrap/>
            <w:vAlign w:val="center"/>
            <w:hideMark/>
          </w:tcPr>
          <w:p w14:paraId="5ACADCD6" w14:textId="77777777" w:rsidR="00F439CE" w:rsidRPr="000E6031" w:rsidRDefault="00F439CE" w:rsidP="00F439CE">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Auxílio Alimentação/Refeição</w:t>
            </w:r>
          </w:p>
        </w:tc>
        <w:tc>
          <w:tcPr>
            <w:tcW w:w="807" w:type="pct"/>
            <w:tcBorders>
              <w:top w:val="nil"/>
              <w:left w:val="nil"/>
              <w:bottom w:val="nil"/>
              <w:right w:val="nil"/>
            </w:tcBorders>
            <w:shd w:val="clear" w:color="auto" w:fill="auto"/>
            <w:noWrap/>
            <w:vAlign w:val="center"/>
            <w:hideMark/>
          </w:tcPr>
          <w:p w14:paraId="3386E957" w14:textId="77777777" w:rsidR="00F439CE" w:rsidRPr="000E6031" w:rsidRDefault="00F439CE" w:rsidP="00F439CE">
            <w:pPr>
              <w:spacing w:after="0" w:line="240" w:lineRule="auto"/>
              <w:jc w:val="right"/>
              <w:rPr>
                <w:rFonts w:ascii="Calibri" w:eastAsia="Times New Roman" w:hAnsi="Calibri" w:cs="Calibri"/>
                <w:sz w:val="16"/>
                <w:szCs w:val="16"/>
              </w:rPr>
            </w:pPr>
          </w:p>
        </w:tc>
        <w:tc>
          <w:tcPr>
            <w:tcW w:w="894" w:type="pct"/>
            <w:tcBorders>
              <w:top w:val="nil"/>
              <w:left w:val="nil"/>
              <w:bottom w:val="nil"/>
              <w:right w:val="nil"/>
            </w:tcBorders>
            <w:shd w:val="clear" w:color="auto" w:fill="auto"/>
            <w:noWrap/>
            <w:vAlign w:val="center"/>
            <w:hideMark/>
          </w:tcPr>
          <w:p w14:paraId="59B28226" w14:textId="2190AF55"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600.480 </w:t>
            </w:r>
          </w:p>
        </w:tc>
      </w:tr>
      <w:tr w:rsidR="00F439CE" w:rsidRPr="000E6031" w14:paraId="71C60A66" w14:textId="77777777" w:rsidTr="00F439CE">
        <w:trPr>
          <w:trHeight w:hRule="exact" w:val="284"/>
        </w:trPr>
        <w:tc>
          <w:tcPr>
            <w:tcW w:w="3299" w:type="pct"/>
            <w:tcBorders>
              <w:top w:val="nil"/>
              <w:left w:val="nil"/>
              <w:bottom w:val="nil"/>
              <w:right w:val="nil"/>
            </w:tcBorders>
            <w:shd w:val="clear" w:color="auto" w:fill="auto"/>
            <w:noWrap/>
            <w:vAlign w:val="center"/>
            <w:hideMark/>
          </w:tcPr>
          <w:p w14:paraId="69B11990" w14:textId="77777777" w:rsidR="00F439CE" w:rsidRPr="000E6031" w:rsidRDefault="00F439CE" w:rsidP="00F439CE">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Auxílio Creche</w:t>
            </w:r>
          </w:p>
        </w:tc>
        <w:tc>
          <w:tcPr>
            <w:tcW w:w="807" w:type="pct"/>
            <w:tcBorders>
              <w:top w:val="nil"/>
              <w:left w:val="nil"/>
              <w:bottom w:val="nil"/>
              <w:right w:val="nil"/>
            </w:tcBorders>
            <w:shd w:val="clear" w:color="auto" w:fill="auto"/>
            <w:noWrap/>
            <w:vAlign w:val="center"/>
            <w:hideMark/>
          </w:tcPr>
          <w:p w14:paraId="4A2EA4CB" w14:textId="77777777" w:rsidR="00F439CE" w:rsidRPr="000E6031" w:rsidRDefault="00F439CE" w:rsidP="00F439CE">
            <w:pPr>
              <w:spacing w:after="0" w:line="240" w:lineRule="auto"/>
              <w:jc w:val="right"/>
              <w:rPr>
                <w:rFonts w:ascii="Calibri" w:eastAsia="Times New Roman" w:hAnsi="Calibri" w:cs="Calibri"/>
                <w:sz w:val="16"/>
                <w:szCs w:val="16"/>
              </w:rPr>
            </w:pPr>
          </w:p>
        </w:tc>
        <w:tc>
          <w:tcPr>
            <w:tcW w:w="894" w:type="pct"/>
            <w:tcBorders>
              <w:top w:val="nil"/>
              <w:left w:val="nil"/>
              <w:bottom w:val="nil"/>
              <w:right w:val="nil"/>
            </w:tcBorders>
            <w:shd w:val="clear" w:color="auto" w:fill="auto"/>
            <w:noWrap/>
            <w:vAlign w:val="center"/>
            <w:hideMark/>
          </w:tcPr>
          <w:p w14:paraId="7A74E6C5" w14:textId="27B57586"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52.426 </w:t>
            </w:r>
          </w:p>
        </w:tc>
      </w:tr>
      <w:tr w:rsidR="00F439CE" w:rsidRPr="000E6031" w14:paraId="407496B4" w14:textId="77777777" w:rsidTr="00F439CE">
        <w:trPr>
          <w:trHeight w:hRule="exact" w:val="284"/>
        </w:trPr>
        <w:tc>
          <w:tcPr>
            <w:tcW w:w="3299" w:type="pct"/>
            <w:tcBorders>
              <w:top w:val="nil"/>
              <w:left w:val="nil"/>
              <w:bottom w:val="nil"/>
              <w:right w:val="nil"/>
            </w:tcBorders>
            <w:shd w:val="clear" w:color="auto" w:fill="auto"/>
            <w:noWrap/>
            <w:vAlign w:val="center"/>
            <w:hideMark/>
          </w:tcPr>
          <w:p w14:paraId="5589EE8E" w14:textId="77777777" w:rsidR="00F439CE" w:rsidRPr="000E6031" w:rsidRDefault="00F439CE" w:rsidP="00F439CE">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Auxílio Educação</w:t>
            </w:r>
          </w:p>
        </w:tc>
        <w:tc>
          <w:tcPr>
            <w:tcW w:w="807" w:type="pct"/>
            <w:tcBorders>
              <w:top w:val="nil"/>
              <w:left w:val="nil"/>
              <w:bottom w:val="nil"/>
              <w:right w:val="nil"/>
            </w:tcBorders>
            <w:shd w:val="clear" w:color="auto" w:fill="auto"/>
            <w:noWrap/>
            <w:vAlign w:val="center"/>
            <w:hideMark/>
          </w:tcPr>
          <w:p w14:paraId="27918F09" w14:textId="77777777" w:rsidR="00F439CE" w:rsidRPr="000E6031" w:rsidRDefault="00F439CE" w:rsidP="00F439CE">
            <w:pPr>
              <w:spacing w:after="0" w:line="240" w:lineRule="auto"/>
              <w:jc w:val="right"/>
              <w:rPr>
                <w:rFonts w:ascii="Calibri" w:eastAsia="Times New Roman" w:hAnsi="Calibri" w:cs="Calibri"/>
                <w:sz w:val="16"/>
                <w:szCs w:val="16"/>
              </w:rPr>
            </w:pPr>
          </w:p>
        </w:tc>
        <w:tc>
          <w:tcPr>
            <w:tcW w:w="894" w:type="pct"/>
            <w:tcBorders>
              <w:top w:val="nil"/>
              <w:left w:val="nil"/>
              <w:bottom w:val="nil"/>
              <w:right w:val="nil"/>
            </w:tcBorders>
            <w:shd w:val="clear" w:color="auto" w:fill="auto"/>
            <w:noWrap/>
            <w:vAlign w:val="center"/>
            <w:hideMark/>
          </w:tcPr>
          <w:p w14:paraId="162910C2" w14:textId="21B3B613"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3.558 </w:t>
            </w:r>
          </w:p>
        </w:tc>
      </w:tr>
      <w:tr w:rsidR="00F439CE" w:rsidRPr="000E6031" w14:paraId="02A050BF" w14:textId="77777777" w:rsidTr="00F439CE">
        <w:trPr>
          <w:trHeight w:hRule="exact" w:val="284"/>
        </w:trPr>
        <w:tc>
          <w:tcPr>
            <w:tcW w:w="3299" w:type="pct"/>
            <w:tcBorders>
              <w:top w:val="nil"/>
              <w:left w:val="nil"/>
              <w:bottom w:val="nil"/>
              <w:right w:val="nil"/>
            </w:tcBorders>
            <w:shd w:val="clear" w:color="auto" w:fill="auto"/>
            <w:noWrap/>
            <w:vAlign w:val="center"/>
            <w:hideMark/>
          </w:tcPr>
          <w:p w14:paraId="53C64205" w14:textId="77777777" w:rsidR="00F439CE" w:rsidRPr="000E6031" w:rsidRDefault="00F439CE" w:rsidP="00F439CE">
            <w:pPr>
              <w:spacing w:after="0" w:line="240" w:lineRule="auto"/>
              <w:rPr>
                <w:rFonts w:ascii="Calibri" w:eastAsia="Times New Roman" w:hAnsi="Calibri" w:cs="Calibri"/>
                <w:sz w:val="16"/>
                <w:szCs w:val="16"/>
              </w:rPr>
            </w:pPr>
            <w:r w:rsidRPr="000E6031">
              <w:rPr>
                <w:rFonts w:ascii="Calibri" w:eastAsia="Times New Roman" w:hAnsi="Calibri" w:cs="Calibri"/>
                <w:sz w:val="16"/>
                <w:szCs w:val="16"/>
              </w:rPr>
              <w:t>Previdência Complementar</w:t>
            </w:r>
          </w:p>
        </w:tc>
        <w:tc>
          <w:tcPr>
            <w:tcW w:w="807" w:type="pct"/>
            <w:tcBorders>
              <w:top w:val="nil"/>
              <w:left w:val="nil"/>
              <w:bottom w:val="nil"/>
              <w:right w:val="nil"/>
            </w:tcBorders>
            <w:shd w:val="clear" w:color="auto" w:fill="auto"/>
            <w:noWrap/>
            <w:vAlign w:val="center"/>
            <w:hideMark/>
          </w:tcPr>
          <w:p w14:paraId="77DF905B" w14:textId="77777777" w:rsidR="00F439CE" w:rsidRPr="000E6031" w:rsidRDefault="00F439CE" w:rsidP="00F439CE">
            <w:pPr>
              <w:spacing w:after="0" w:line="240" w:lineRule="auto"/>
              <w:jc w:val="right"/>
              <w:rPr>
                <w:rFonts w:ascii="Calibri" w:eastAsia="Times New Roman" w:hAnsi="Calibri" w:cs="Calibri"/>
                <w:sz w:val="16"/>
                <w:szCs w:val="16"/>
              </w:rPr>
            </w:pPr>
          </w:p>
        </w:tc>
        <w:tc>
          <w:tcPr>
            <w:tcW w:w="894" w:type="pct"/>
            <w:tcBorders>
              <w:top w:val="nil"/>
              <w:left w:val="nil"/>
              <w:bottom w:val="nil"/>
              <w:right w:val="nil"/>
            </w:tcBorders>
            <w:shd w:val="clear" w:color="auto" w:fill="auto"/>
            <w:noWrap/>
            <w:vAlign w:val="center"/>
            <w:hideMark/>
          </w:tcPr>
          <w:p w14:paraId="56B1EB64" w14:textId="6A4B36E8" w:rsidR="00F439CE" w:rsidRPr="000E6031" w:rsidRDefault="00F439CE" w:rsidP="00F439CE">
            <w:pPr>
              <w:spacing w:after="0" w:line="240" w:lineRule="auto"/>
              <w:jc w:val="right"/>
              <w:rPr>
                <w:rFonts w:ascii="Calibri" w:eastAsia="Times New Roman" w:hAnsi="Calibri" w:cs="Calibri"/>
                <w:sz w:val="16"/>
                <w:szCs w:val="16"/>
              </w:rPr>
            </w:pPr>
            <w:r w:rsidRPr="000E6031">
              <w:rPr>
                <w:rFonts w:ascii="Calibri" w:eastAsia="Times New Roman" w:hAnsi="Calibri" w:cs="Calibri"/>
                <w:sz w:val="16"/>
                <w:szCs w:val="16"/>
              </w:rPr>
              <w:t xml:space="preserve">                      44.215 </w:t>
            </w:r>
          </w:p>
        </w:tc>
      </w:tr>
      <w:tr w:rsidR="00F439CE" w:rsidRPr="000E6031" w14:paraId="080C13E5" w14:textId="77777777" w:rsidTr="00F439CE">
        <w:trPr>
          <w:trHeight w:hRule="exact" w:val="284"/>
        </w:trPr>
        <w:tc>
          <w:tcPr>
            <w:tcW w:w="3299" w:type="pct"/>
            <w:tcBorders>
              <w:top w:val="nil"/>
              <w:left w:val="nil"/>
              <w:bottom w:val="single" w:sz="4" w:space="0" w:color="auto"/>
              <w:right w:val="nil"/>
            </w:tcBorders>
            <w:shd w:val="clear" w:color="000000" w:fill="DDEBF7"/>
            <w:noWrap/>
            <w:vAlign w:val="center"/>
            <w:hideMark/>
          </w:tcPr>
          <w:p w14:paraId="5B4654B3" w14:textId="77777777" w:rsidR="00F439CE" w:rsidRPr="000E6031" w:rsidRDefault="00F439CE" w:rsidP="00F439CE">
            <w:pPr>
              <w:spacing w:after="0" w:line="240" w:lineRule="auto"/>
              <w:rPr>
                <w:rFonts w:ascii="Calibri" w:eastAsia="Times New Roman" w:hAnsi="Calibri" w:cs="Calibri"/>
                <w:b/>
                <w:bCs/>
                <w:sz w:val="16"/>
                <w:szCs w:val="16"/>
              </w:rPr>
            </w:pPr>
            <w:r w:rsidRPr="000E6031">
              <w:rPr>
                <w:rFonts w:ascii="Calibri" w:eastAsia="Times New Roman" w:hAnsi="Calibri" w:cs="Calibri"/>
                <w:b/>
                <w:bCs/>
                <w:sz w:val="16"/>
                <w:szCs w:val="16"/>
              </w:rPr>
              <w:t>Média Global (por empregado)</w:t>
            </w:r>
          </w:p>
        </w:tc>
        <w:tc>
          <w:tcPr>
            <w:tcW w:w="807" w:type="pct"/>
            <w:tcBorders>
              <w:top w:val="nil"/>
              <w:left w:val="nil"/>
              <w:bottom w:val="single" w:sz="4" w:space="0" w:color="auto"/>
              <w:right w:val="nil"/>
            </w:tcBorders>
            <w:shd w:val="clear" w:color="000000" w:fill="DDEBF7"/>
            <w:noWrap/>
            <w:vAlign w:val="center"/>
            <w:hideMark/>
          </w:tcPr>
          <w:p w14:paraId="342C4267" w14:textId="77777777" w:rsidR="00F439CE" w:rsidRPr="000E6031" w:rsidRDefault="00F439CE" w:rsidP="00F439CE">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w:t>
            </w:r>
          </w:p>
        </w:tc>
        <w:tc>
          <w:tcPr>
            <w:tcW w:w="894" w:type="pct"/>
            <w:tcBorders>
              <w:top w:val="nil"/>
              <w:left w:val="nil"/>
              <w:bottom w:val="single" w:sz="4" w:space="0" w:color="auto"/>
              <w:right w:val="nil"/>
            </w:tcBorders>
            <w:shd w:val="clear" w:color="000000" w:fill="DDEBF7"/>
            <w:noWrap/>
            <w:vAlign w:val="center"/>
            <w:hideMark/>
          </w:tcPr>
          <w:p w14:paraId="20FC3F10" w14:textId="77777777" w:rsidR="00F439CE" w:rsidRPr="000E6031" w:rsidRDefault="00F439CE" w:rsidP="00F439CE">
            <w:pPr>
              <w:spacing w:after="0" w:line="240" w:lineRule="auto"/>
              <w:jc w:val="right"/>
              <w:rPr>
                <w:rFonts w:ascii="Calibri" w:eastAsia="Times New Roman" w:hAnsi="Calibri" w:cs="Calibri"/>
                <w:b/>
                <w:bCs/>
                <w:sz w:val="16"/>
                <w:szCs w:val="16"/>
              </w:rPr>
            </w:pPr>
            <w:r w:rsidRPr="000E6031">
              <w:rPr>
                <w:rFonts w:ascii="Calibri" w:eastAsia="Times New Roman" w:hAnsi="Calibri" w:cs="Calibri"/>
                <w:b/>
                <w:bCs/>
                <w:sz w:val="16"/>
                <w:szCs w:val="16"/>
              </w:rPr>
              <w:t xml:space="preserve">                                1.611 </w:t>
            </w:r>
          </w:p>
        </w:tc>
      </w:tr>
    </w:tbl>
    <w:p w14:paraId="101ED354" w14:textId="77777777" w:rsidR="00F74441" w:rsidRPr="000E6031" w:rsidRDefault="00F74441" w:rsidP="005B2977">
      <w:pPr>
        <w:spacing w:after="0"/>
        <w:jc w:val="both"/>
        <w:rPr>
          <w:rFonts w:ascii="Calibri" w:hAnsi="Calibri" w:cs="Calibri"/>
          <w:color w:val="FF0000"/>
        </w:rPr>
      </w:pPr>
    </w:p>
    <w:p w14:paraId="2078AB3B" w14:textId="55033952" w:rsidR="00F74441" w:rsidRPr="000E6031" w:rsidRDefault="00F74441" w:rsidP="005B2977">
      <w:pPr>
        <w:pStyle w:val="Ttulo2"/>
      </w:pPr>
      <w:bookmarkStart w:id="95" w:name="_Toc152230765"/>
      <w:bookmarkStart w:id="96" w:name="_Toc158883181"/>
      <w:r w:rsidRPr="000E6031">
        <w:t>3</w:t>
      </w:r>
      <w:r w:rsidR="00C93E23" w:rsidRPr="000E6031">
        <w:t>6</w:t>
      </w:r>
      <w:r w:rsidRPr="000E6031">
        <w:t xml:space="preserve">.2 </w:t>
      </w:r>
      <w:r w:rsidR="004B6C8A" w:rsidRPr="000E6031">
        <w:t>–</w:t>
      </w:r>
      <w:r w:rsidRPr="000E6031">
        <w:t xml:space="preserve"> Recursos Recebidos para Pagamento de Investimento, Pessoal e Custeio</w:t>
      </w:r>
      <w:bookmarkEnd w:id="95"/>
      <w:bookmarkEnd w:id="96"/>
      <w:r w:rsidRPr="000E6031">
        <w:t xml:space="preserve"> </w:t>
      </w:r>
    </w:p>
    <w:p w14:paraId="557A5E9C" w14:textId="5367A8EA" w:rsidR="00CD147A" w:rsidRPr="000E6031" w:rsidRDefault="00F74441" w:rsidP="005B2977">
      <w:pPr>
        <w:spacing w:before="120"/>
        <w:jc w:val="both"/>
        <w:rPr>
          <w:rFonts w:cstheme="minorHAnsi"/>
          <w:color w:val="000000" w:themeColor="text1"/>
          <w:sz w:val="20"/>
        </w:rPr>
      </w:pPr>
      <w:r w:rsidRPr="000E6031">
        <w:rPr>
          <w:rFonts w:cstheme="minorHAnsi"/>
          <w:color w:val="000000" w:themeColor="text1"/>
          <w:sz w:val="20"/>
        </w:rPr>
        <w:t xml:space="preserve">Os recursos recebidos da União (Cotas Financeiras Recebidas e Cotas Financeiras de Restos a Pagar Recebidas), no </w:t>
      </w:r>
      <w:r w:rsidR="00F439CE" w:rsidRPr="000E6031">
        <w:rPr>
          <w:rFonts w:cstheme="minorHAnsi"/>
          <w:color w:val="000000" w:themeColor="text1"/>
          <w:sz w:val="20"/>
        </w:rPr>
        <w:t>terceiro</w:t>
      </w:r>
      <w:r w:rsidRPr="000E6031">
        <w:rPr>
          <w:rFonts w:cstheme="minorHAnsi"/>
          <w:color w:val="000000" w:themeColor="text1"/>
          <w:sz w:val="20"/>
        </w:rPr>
        <w:t xml:space="preserve"> trimestre de 2023, para pagamentos de investimentos, despesas de pessoal e custeio estão descritos a</w:t>
      </w:r>
      <w:r w:rsidR="00CD147A" w:rsidRPr="000E6031">
        <w:rPr>
          <w:rFonts w:cstheme="minorHAnsi"/>
          <w:color w:val="000000" w:themeColor="text1"/>
          <w:sz w:val="20"/>
        </w:rPr>
        <w:t xml:space="preserve"> seguir</w:t>
      </w:r>
      <w:r w:rsidRPr="000E6031">
        <w:rPr>
          <w:rFonts w:cstheme="minorHAnsi"/>
          <w:color w:val="000000" w:themeColor="text1"/>
          <w:sz w:val="20"/>
        </w:rPr>
        <w:t>:</w:t>
      </w:r>
    </w:p>
    <w:tbl>
      <w:tblPr>
        <w:tblW w:w="5000" w:type="pct"/>
        <w:tblCellMar>
          <w:left w:w="70" w:type="dxa"/>
          <w:right w:w="70" w:type="dxa"/>
        </w:tblCellMar>
        <w:tblLook w:val="04A0" w:firstRow="1" w:lastRow="0" w:firstColumn="1" w:lastColumn="0" w:noHBand="0" w:noVBand="1"/>
      </w:tblPr>
      <w:tblGrid>
        <w:gridCol w:w="7253"/>
        <w:gridCol w:w="1678"/>
        <w:gridCol w:w="1676"/>
      </w:tblGrid>
      <w:tr w:rsidR="00606923" w:rsidRPr="00606923" w14:paraId="695E6105" w14:textId="77777777" w:rsidTr="00606923">
        <w:trPr>
          <w:trHeight w:val="282"/>
        </w:trPr>
        <w:tc>
          <w:tcPr>
            <w:tcW w:w="3419" w:type="pct"/>
            <w:tcBorders>
              <w:top w:val="nil"/>
              <w:left w:val="nil"/>
              <w:bottom w:val="single" w:sz="4" w:space="0" w:color="auto"/>
              <w:right w:val="nil"/>
            </w:tcBorders>
            <w:shd w:val="clear" w:color="000000" w:fill="DDEBF7"/>
            <w:noWrap/>
            <w:vAlign w:val="center"/>
            <w:hideMark/>
          </w:tcPr>
          <w:p w14:paraId="66323DC1" w14:textId="77777777" w:rsidR="00606923" w:rsidRPr="00606923" w:rsidRDefault="00606923" w:rsidP="00606923">
            <w:pPr>
              <w:spacing w:after="0" w:line="240" w:lineRule="auto"/>
              <w:rPr>
                <w:rFonts w:ascii="Calibri" w:eastAsia="Times New Roman" w:hAnsi="Calibri" w:cs="Calibri"/>
                <w:b/>
                <w:bCs/>
                <w:sz w:val="16"/>
                <w:szCs w:val="16"/>
              </w:rPr>
            </w:pPr>
            <w:bookmarkStart w:id="97" w:name="_Toc152230766"/>
            <w:r w:rsidRPr="00606923">
              <w:rPr>
                <w:rFonts w:ascii="Calibri" w:eastAsia="Times New Roman" w:hAnsi="Calibri" w:cs="Calibri"/>
                <w:b/>
                <w:bCs/>
                <w:sz w:val="16"/>
                <w:szCs w:val="16"/>
              </w:rPr>
              <w:t xml:space="preserve">Recursos recebidos para pagamento de investimento, pessoal e custeio </w:t>
            </w:r>
          </w:p>
        </w:tc>
        <w:tc>
          <w:tcPr>
            <w:tcW w:w="791" w:type="pct"/>
            <w:tcBorders>
              <w:top w:val="nil"/>
              <w:left w:val="nil"/>
              <w:bottom w:val="single" w:sz="4" w:space="0" w:color="auto"/>
              <w:right w:val="nil"/>
            </w:tcBorders>
            <w:shd w:val="clear" w:color="000000" w:fill="DDEBF7"/>
            <w:vAlign w:val="center"/>
            <w:hideMark/>
          </w:tcPr>
          <w:p w14:paraId="3077FDA4" w14:textId="77777777" w:rsidR="00606923" w:rsidRPr="00606923" w:rsidRDefault="00606923" w:rsidP="00606923">
            <w:pPr>
              <w:spacing w:after="0" w:line="240" w:lineRule="auto"/>
              <w:jc w:val="right"/>
              <w:rPr>
                <w:rFonts w:ascii="Calibri" w:eastAsia="Times New Roman" w:hAnsi="Calibri" w:cs="Calibri"/>
                <w:b/>
                <w:bCs/>
                <w:sz w:val="16"/>
                <w:szCs w:val="16"/>
              </w:rPr>
            </w:pPr>
            <w:r w:rsidRPr="00606923">
              <w:rPr>
                <w:rFonts w:ascii="Calibri" w:eastAsia="Times New Roman" w:hAnsi="Calibri" w:cs="Calibri"/>
                <w:b/>
                <w:bCs/>
                <w:sz w:val="16"/>
                <w:szCs w:val="16"/>
              </w:rPr>
              <w:t>30/09/2023</w:t>
            </w:r>
          </w:p>
        </w:tc>
        <w:tc>
          <w:tcPr>
            <w:tcW w:w="791" w:type="pct"/>
            <w:tcBorders>
              <w:top w:val="nil"/>
              <w:left w:val="nil"/>
              <w:bottom w:val="single" w:sz="4" w:space="0" w:color="auto"/>
              <w:right w:val="nil"/>
            </w:tcBorders>
            <w:shd w:val="clear" w:color="000000" w:fill="DDEBF7"/>
            <w:vAlign w:val="center"/>
            <w:hideMark/>
          </w:tcPr>
          <w:p w14:paraId="064A3EF8" w14:textId="77777777" w:rsidR="00606923" w:rsidRPr="00606923" w:rsidRDefault="00606923" w:rsidP="00606923">
            <w:pPr>
              <w:spacing w:after="0" w:line="240" w:lineRule="auto"/>
              <w:jc w:val="right"/>
              <w:rPr>
                <w:rFonts w:ascii="Calibri" w:eastAsia="Times New Roman" w:hAnsi="Calibri" w:cs="Calibri"/>
                <w:b/>
                <w:bCs/>
                <w:sz w:val="16"/>
                <w:szCs w:val="16"/>
              </w:rPr>
            </w:pPr>
            <w:r w:rsidRPr="00606923">
              <w:rPr>
                <w:rFonts w:ascii="Calibri" w:eastAsia="Times New Roman" w:hAnsi="Calibri" w:cs="Calibri"/>
                <w:b/>
                <w:bCs/>
                <w:sz w:val="16"/>
                <w:szCs w:val="16"/>
              </w:rPr>
              <w:t>30/09/2022</w:t>
            </w:r>
          </w:p>
        </w:tc>
      </w:tr>
      <w:tr w:rsidR="00606923" w:rsidRPr="00606923" w14:paraId="2A56BC59" w14:textId="77777777" w:rsidTr="00606923">
        <w:trPr>
          <w:trHeight w:val="282"/>
        </w:trPr>
        <w:tc>
          <w:tcPr>
            <w:tcW w:w="3419" w:type="pct"/>
            <w:tcBorders>
              <w:top w:val="nil"/>
              <w:left w:val="nil"/>
              <w:bottom w:val="nil"/>
              <w:right w:val="nil"/>
            </w:tcBorders>
            <w:shd w:val="clear" w:color="auto" w:fill="auto"/>
            <w:noWrap/>
            <w:vAlign w:val="center"/>
            <w:hideMark/>
          </w:tcPr>
          <w:p w14:paraId="64BCEE1B" w14:textId="77777777" w:rsidR="00606923" w:rsidRPr="00606923" w:rsidRDefault="00606923" w:rsidP="00606923">
            <w:pPr>
              <w:spacing w:after="0" w:line="240" w:lineRule="auto"/>
              <w:rPr>
                <w:rFonts w:ascii="Calibri" w:eastAsia="Times New Roman" w:hAnsi="Calibri" w:cs="Calibri"/>
                <w:sz w:val="16"/>
                <w:szCs w:val="16"/>
              </w:rPr>
            </w:pPr>
            <w:r w:rsidRPr="00606923">
              <w:rPr>
                <w:rFonts w:ascii="Calibri" w:eastAsia="Times New Roman" w:hAnsi="Calibri" w:cs="Calibri"/>
                <w:sz w:val="16"/>
                <w:szCs w:val="16"/>
              </w:rPr>
              <w:t>Custeio</w:t>
            </w:r>
          </w:p>
        </w:tc>
        <w:tc>
          <w:tcPr>
            <w:tcW w:w="791" w:type="pct"/>
            <w:tcBorders>
              <w:top w:val="nil"/>
              <w:left w:val="nil"/>
              <w:bottom w:val="nil"/>
              <w:right w:val="nil"/>
            </w:tcBorders>
            <w:shd w:val="clear" w:color="auto" w:fill="auto"/>
            <w:vAlign w:val="center"/>
            <w:hideMark/>
          </w:tcPr>
          <w:p w14:paraId="3F077439" w14:textId="77777777" w:rsidR="00606923" w:rsidRPr="00606923" w:rsidRDefault="00606923" w:rsidP="00606923">
            <w:pPr>
              <w:spacing w:after="0" w:line="240" w:lineRule="auto"/>
              <w:jc w:val="right"/>
              <w:rPr>
                <w:rFonts w:ascii="Calibri" w:eastAsia="Times New Roman" w:hAnsi="Calibri" w:cs="Calibri"/>
                <w:sz w:val="16"/>
                <w:szCs w:val="16"/>
              </w:rPr>
            </w:pPr>
            <w:r w:rsidRPr="00606923">
              <w:rPr>
                <w:rFonts w:ascii="Calibri" w:eastAsia="Times New Roman" w:hAnsi="Calibri" w:cs="Calibri"/>
                <w:sz w:val="16"/>
                <w:szCs w:val="16"/>
              </w:rPr>
              <w:t>37.814.676</w:t>
            </w:r>
          </w:p>
        </w:tc>
        <w:tc>
          <w:tcPr>
            <w:tcW w:w="791" w:type="pct"/>
            <w:tcBorders>
              <w:top w:val="nil"/>
              <w:left w:val="nil"/>
              <w:bottom w:val="nil"/>
              <w:right w:val="nil"/>
            </w:tcBorders>
            <w:shd w:val="clear" w:color="auto" w:fill="auto"/>
            <w:vAlign w:val="center"/>
            <w:hideMark/>
          </w:tcPr>
          <w:p w14:paraId="1C02968F" w14:textId="77777777" w:rsidR="00606923" w:rsidRPr="00606923" w:rsidRDefault="00606923" w:rsidP="00606923">
            <w:pPr>
              <w:spacing w:after="0" w:line="240" w:lineRule="auto"/>
              <w:jc w:val="right"/>
              <w:rPr>
                <w:rFonts w:ascii="Calibri" w:eastAsia="Times New Roman" w:hAnsi="Calibri" w:cs="Calibri"/>
                <w:sz w:val="16"/>
                <w:szCs w:val="16"/>
              </w:rPr>
            </w:pPr>
            <w:r w:rsidRPr="00606923">
              <w:rPr>
                <w:rFonts w:ascii="Calibri" w:eastAsia="Times New Roman" w:hAnsi="Calibri" w:cs="Calibri"/>
                <w:sz w:val="16"/>
                <w:szCs w:val="16"/>
              </w:rPr>
              <w:t>18.063.428</w:t>
            </w:r>
          </w:p>
        </w:tc>
      </w:tr>
      <w:tr w:rsidR="00606923" w:rsidRPr="00606923" w14:paraId="65D60E1E" w14:textId="77777777" w:rsidTr="00606923">
        <w:trPr>
          <w:trHeight w:val="282"/>
        </w:trPr>
        <w:tc>
          <w:tcPr>
            <w:tcW w:w="3419" w:type="pct"/>
            <w:tcBorders>
              <w:top w:val="nil"/>
              <w:left w:val="nil"/>
              <w:bottom w:val="nil"/>
              <w:right w:val="nil"/>
            </w:tcBorders>
            <w:shd w:val="clear" w:color="auto" w:fill="auto"/>
            <w:noWrap/>
            <w:vAlign w:val="center"/>
            <w:hideMark/>
          </w:tcPr>
          <w:p w14:paraId="5C847859" w14:textId="77777777" w:rsidR="00606923" w:rsidRPr="00606923" w:rsidRDefault="00606923" w:rsidP="00606923">
            <w:pPr>
              <w:spacing w:after="0" w:line="240" w:lineRule="auto"/>
              <w:rPr>
                <w:rFonts w:ascii="Calibri" w:eastAsia="Times New Roman" w:hAnsi="Calibri" w:cs="Calibri"/>
                <w:sz w:val="16"/>
                <w:szCs w:val="16"/>
              </w:rPr>
            </w:pPr>
            <w:r w:rsidRPr="00606923">
              <w:rPr>
                <w:rFonts w:ascii="Calibri" w:eastAsia="Times New Roman" w:hAnsi="Calibri" w:cs="Calibri"/>
                <w:sz w:val="16"/>
                <w:szCs w:val="16"/>
              </w:rPr>
              <w:t>Pessoal</w:t>
            </w:r>
          </w:p>
        </w:tc>
        <w:tc>
          <w:tcPr>
            <w:tcW w:w="791" w:type="pct"/>
            <w:tcBorders>
              <w:top w:val="nil"/>
              <w:left w:val="nil"/>
              <w:bottom w:val="nil"/>
              <w:right w:val="nil"/>
            </w:tcBorders>
            <w:shd w:val="clear" w:color="auto" w:fill="auto"/>
            <w:vAlign w:val="center"/>
            <w:hideMark/>
          </w:tcPr>
          <w:p w14:paraId="6109DC40" w14:textId="77777777" w:rsidR="00606923" w:rsidRPr="00606923" w:rsidRDefault="00606923" w:rsidP="00606923">
            <w:pPr>
              <w:spacing w:after="0" w:line="240" w:lineRule="auto"/>
              <w:jc w:val="right"/>
              <w:rPr>
                <w:rFonts w:ascii="Calibri" w:eastAsia="Times New Roman" w:hAnsi="Calibri" w:cs="Calibri"/>
                <w:sz w:val="16"/>
                <w:szCs w:val="16"/>
              </w:rPr>
            </w:pPr>
            <w:r w:rsidRPr="00606923">
              <w:rPr>
                <w:rFonts w:ascii="Calibri" w:eastAsia="Times New Roman" w:hAnsi="Calibri" w:cs="Calibri"/>
                <w:sz w:val="16"/>
                <w:szCs w:val="16"/>
              </w:rPr>
              <w:t>112.359.072</w:t>
            </w:r>
          </w:p>
        </w:tc>
        <w:tc>
          <w:tcPr>
            <w:tcW w:w="791" w:type="pct"/>
            <w:tcBorders>
              <w:top w:val="nil"/>
              <w:left w:val="nil"/>
              <w:bottom w:val="nil"/>
              <w:right w:val="nil"/>
            </w:tcBorders>
            <w:shd w:val="clear" w:color="auto" w:fill="auto"/>
            <w:vAlign w:val="center"/>
            <w:hideMark/>
          </w:tcPr>
          <w:p w14:paraId="52536EFF" w14:textId="77777777" w:rsidR="00606923" w:rsidRPr="00606923" w:rsidRDefault="00606923" w:rsidP="00606923">
            <w:pPr>
              <w:spacing w:after="0" w:line="240" w:lineRule="auto"/>
              <w:jc w:val="right"/>
              <w:rPr>
                <w:rFonts w:ascii="Calibri" w:eastAsia="Times New Roman" w:hAnsi="Calibri" w:cs="Calibri"/>
                <w:sz w:val="16"/>
                <w:szCs w:val="16"/>
              </w:rPr>
            </w:pPr>
            <w:r w:rsidRPr="00606923">
              <w:rPr>
                <w:rFonts w:ascii="Calibri" w:eastAsia="Times New Roman" w:hAnsi="Calibri" w:cs="Calibri"/>
                <w:sz w:val="16"/>
                <w:szCs w:val="16"/>
              </w:rPr>
              <w:t>91.355.332</w:t>
            </w:r>
          </w:p>
        </w:tc>
      </w:tr>
      <w:tr w:rsidR="00606923" w:rsidRPr="00606923" w14:paraId="01007E17" w14:textId="77777777" w:rsidTr="00606923">
        <w:trPr>
          <w:trHeight w:val="282"/>
        </w:trPr>
        <w:tc>
          <w:tcPr>
            <w:tcW w:w="3419" w:type="pct"/>
            <w:tcBorders>
              <w:top w:val="nil"/>
              <w:left w:val="nil"/>
              <w:bottom w:val="single" w:sz="4" w:space="0" w:color="auto"/>
              <w:right w:val="nil"/>
            </w:tcBorders>
            <w:shd w:val="clear" w:color="auto" w:fill="auto"/>
            <w:noWrap/>
            <w:vAlign w:val="center"/>
            <w:hideMark/>
          </w:tcPr>
          <w:p w14:paraId="5FE87ACD" w14:textId="77777777" w:rsidR="00606923" w:rsidRPr="00606923" w:rsidRDefault="00606923" w:rsidP="00606923">
            <w:pPr>
              <w:spacing w:after="0" w:line="240" w:lineRule="auto"/>
              <w:rPr>
                <w:rFonts w:ascii="Calibri" w:eastAsia="Times New Roman" w:hAnsi="Calibri" w:cs="Calibri"/>
                <w:sz w:val="16"/>
                <w:szCs w:val="16"/>
              </w:rPr>
            </w:pPr>
            <w:r w:rsidRPr="00606923">
              <w:rPr>
                <w:rFonts w:ascii="Calibri" w:eastAsia="Times New Roman" w:hAnsi="Calibri" w:cs="Calibri"/>
                <w:sz w:val="16"/>
                <w:szCs w:val="16"/>
              </w:rPr>
              <w:t>Investimento</w:t>
            </w:r>
          </w:p>
        </w:tc>
        <w:tc>
          <w:tcPr>
            <w:tcW w:w="791" w:type="pct"/>
            <w:tcBorders>
              <w:top w:val="nil"/>
              <w:left w:val="nil"/>
              <w:bottom w:val="single" w:sz="4" w:space="0" w:color="auto"/>
              <w:right w:val="nil"/>
            </w:tcBorders>
            <w:shd w:val="clear" w:color="auto" w:fill="auto"/>
            <w:noWrap/>
            <w:vAlign w:val="center"/>
            <w:hideMark/>
          </w:tcPr>
          <w:p w14:paraId="74BBE582" w14:textId="77777777" w:rsidR="00606923" w:rsidRPr="00606923" w:rsidRDefault="00606923" w:rsidP="00606923">
            <w:pPr>
              <w:spacing w:after="0" w:line="240" w:lineRule="auto"/>
              <w:jc w:val="right"/>
              <w:rPr>
                <w:rFonts w:ascii="Calibri" w:eastAsia="Times New Roman" w:hAnsi="Calibri" w:cs="Calibri"/>
                <w:sz w:val="16"/>
                <w:szCs w:val="16"/>
              </w:rPr>
            </w:pPr>
            <w:r w:rsidRPr="00606923">
              <w:rPr>
                <w:rFonts w:ascii="Calibri" w:eastAsia="Times New Roman" w:hAnsi="Calibri" w:cs="Calibri"/>
                <w:sz w:val="16"/>
                <w:szCs w:val="16"/>
              </w:rPr>
              <w:t>90.448.406</w:t>
            </w:r>
          </w:p>
        </w:tc>
        <w:tc>
          <w:tcPr>
            <w:tcW w:w="791" w:type="pct"/>
            <w:tcBorders>
              <w:top w:val="nil"/>
              <w:left w:val="nil"/>
              <w:bottom w:val="single" w:sz="4" w:space="0" w:color="auto"/>
              <w:right w:val="nil"/>
            </w:tcBorders>
            <w:shd w:val="clear" w:color="auto" w:fill="auto"/>
            <w:vAlign w:val="center"/>
            <w:hideMark/>
          </w:tcPr>
          <w:p w14:paraId="6760A0AA" w14:textId="77777777" w:rsidR="00606923" w:rsidRPr="00606923" w:rsidRDefault="00606923" w:rsidP="00606923">
            <w:pPr>
              <w:spacing w:after="0" w:line="240" w:lineRule="auto"/>
              <w:jc w:val="right"/>
              <w:rPr>
                <w:rFonts w:ascii="Calibri" w:eastAsia="Times New Roman" w:hAnsi="Calibri" w:cs="Calibri"/>
                <w:sz w:val="16"/>
                <w:szCs w:val="16"/>
              </w:rPr>
            </w:pPr>
            <w:r w:rsidRPr="00606923">
              <w:rPr>
                <w:rFonts w:ascii="Calibri" w:eastAsia="Times New Roman" w:hAnsi="Calibri" w:cs="Calibri"/>
                <w:sz w:val="16"/>
                <w:szCs w:val="16"/>
              </w:rPr>
              <w:t>232.110.193</w:t>
            </w:r>
          </w:p>
        </w:tc>
      </w:tr>
      <w:tr w:rsidR="00606923" w:rsidRPr="00606923" w14:paraId="59844174" w14:textId="77777777" w:rsidTr="00606923">
        <w:trPr>
          <w:trHeight w:val="282"/>
        </w:trPr>
        <w:tc>
          <w:tcPr>
            <w:tcW w:w="3419" w:type="pct"/>
            <w:tcBorders>
              <w:top w:val="nil"/>
              <w:left w:val="nil"/>
              <w:bottom w:val="single" w:sz="4" w:space="0" w:color="auto"/>
              <w:right w:val="nil"/>
            </w:tcBorders>
            <w:shd w:val="clear" w:color="000000" w:fill="DDEBF7"/>
            <w:noWrap/>
            <w:vAlign w:val="center"/>
            <w:hideMark/>
          </w:tcPr>
          <w:p w14:paraId="0AF1F427" w14:textId="77777777" w:rsidR="00606923" w:rsidRPr="00606923" w:rsidRDefault="00606923" w:rsidP="00606923">
            <w:pPr>
              <w:spacing w:after="0" w:line="240" w:lineRule="auto"/>
              <w:rPr>
                <w:rFonts w:ascii="Calibri" w:eastAsia="Times New Roman" w:hAnsi="Calibri" w:cs="Calibri"/>
                <w:b/>
                <w:bCs/>
                <w:sz w:val="16"/>
                <w:szCs w:val="16"/>
              </w:rPr>
            </w:pPr>
            <w:r w:rsidRPr="00606923">
              <w:rPr>
                <w:rFonts w:ascii="Calibri" w:eastAsia="Times New Roman" w:hAnsi="Calibri" w:cs="Calibri"/>
                <w:b/>
                <w:bCs/>
                <w:sz w:val="16"/>
                <w:szCs w:val="16"/>
              </w:rPr>
              <w:t>TOTAL</w:t>
            </w:r>
          </w:p>
        </w:tc>
        <w:tc>
          <w:tcPr>
            <w:tcW w:w="791" w:type="pct"/>
            <w:tcBorders>
              <w:top w:val="nil"/>
              <w:left w:val="nil"/>
              <w:bottom w:val="single" w:sz="4" w:space="0" w:color="auto"/>
              <w:right w:val="nil"/>
            </w:tcBorders>
            <w:shd w:val="clear" w:color="000000" w:fill="DDEBF7"/>
            <w:noWrap/>
            <w:vAlign w:val="center"/>
            <w:hideMark/>
          </w:tcPr>
          <w:p w14:paraId="7F302DB1" w14:textId="77777777" w:rsidR="00606923" w:rsidRPr="00606923" w:rsidRDefault="00606923" w:rsidP="00606923">
            <w:pPr>
              <w:spacing w:after="0" w:line="240" w:lineRule="auto"/>
              <w:jc w:val="right"/>
              <w:rPr>
                <w:rFonts w:ascii="Calibri" w:eastAsia="Times New Roman" w:hAnsi="Calibri" w:cs="Calibri"/>
                <w:b/>
                <w:bCs/>
                <w:sz w:val="16"/>
                <w:szCs w:val="16"/>
              </w:rPr>
            </w:pPr>
            <w:r w:rsidRPr="00606923">
              <w:rPr>
                <w:rFonts w:ascii="Calibri" w:eastAsia="Times New Roman" w:hAnsi="Calibri" w:cs="Calibri"/>
                <w:b/>
                <w:bCs/>
                <w:sz w:val="16"/>
                <w:szCs w:val="16"/>
              </w:rPr>
              <w:t xml:space="preserve">                240.622.153 </w:t>
            </w:r>
          </w:p>
        </w:tc>
        <w:tc>
          <w:tcPr>
            <w:tcW w:w="791" w:type="pct"/>
            <w:tcBorders>
              <w:top w:val="nil"/>
              <w:left w:val="nil"/>
              <w:bottom w:val="single" w:sz="4" w:space="0" w:color="auto"/>
              <w:right w:val="nil"/>
            </w:tcBorders>
            <w:shd w:val="clear" w:color="000000" w:fill="DDEBF7"/>
            <w:noWrap/>
            <w:vAlign w:val="center"/>
            <w:hideMark/>
          </w:tcPr>
          <w:p w14:paraId="7655ED79" w14:textId="77777777" w:rsidR="00606923" w:rsidRPr="00606923" w:rsidRDefault="00606923" w:rsidP="00606923">
            <w:pPr>
              <w:spacing w:after="0" w:line="240" w:lineRule="auto"/>
              <w:jc w:val="right"/>
              <w:rPr>
                <w:rFonts w:ascii="Calibri" w:eastAsia="Times New Roman" w:hAnsi="Calibri" w:cs="Calibri"/>
                <w:b/>
                <w:bCs/>
                <w:sz w:val="16"/>
                <w:szCs w:val="16"/>
              </w:rPr>
            </w:pPr>
            <w:r w:rsidRPr="00606923">
              <w:rPr>
                <w:rFonts w:ascii="Calibri" w:eastAsia="Times New Roman" w:hAnsi="Calibri" w:cs="Calibri"/>
                <w:b/>
                <w:bCs/>
                <w:sz w:val="16"/>
                <w:szCs w:val="16"/>
              </w:rPr>
              <w:t xml:space="preserve">                341.528.953 </w:t>
            </w:r>
          </w:p>
        </w:tc>
      </w:tr>
    </w:tbl>
    <w:p w14:paraId="4C5006C6" w14:textId="77777777" w:rsidR="00F439CE" w:rsidRPr="000E6031" w:rsidRDefault="00F439CE" w:rsidP="007951F8">
      <w:pPr>
        <w:spacing w:after="0"/>
      </w:pPr>
    </w:p>
    <w:p w14:paraId="08B3B1AD" w14:textId="5A231B79" w:rsidR="00F74441" w:rsidRPr="000E6031" w:rsidRDefault="00F74441" w:rsidP="007951F8">
      <w:pPr>
        <w:pStyle w:val="Ttulo2"/>
      </w:pPr>
      <w:bookmarkStart w:id="98" w:name="_Toc158883182"/>
      <w:r w:rsidRPr="000E6031">
        <w:t>3</w:t>
      </w:r>
      <w:r w:rsidR="00C93E23" w:rsidRPr="000E6031">
        <w:t>6</w:t>
      </w:r>
      <w:r w:rsidRPr="000E6031">
        <w:t xml:space="preserve">.3 </w:t>
      </w:r>
      <w:r w:rsidR="004B6C8A" w:rsidRPr="000E6031">
        <w:t>–</w:t>
      </w:r>
      <w:r w:rsidRPr="000E6031">
        <w:t xml:space="preserve"> Execução Orçamentária</w:t>
      </w:r>
      <w:bookmarkEnd w:id="97"/>
      <w:bookmarkEnd w:id="98"/>
      <w:r w:rsidRPr="000E6031">
        <w:t xml:space="preserve"> </w:t>
      </w:r>
    </w:p>
    <w:p w14:paraId="70B3E813" w14:textId="256184FF" w:rsidR="00F74441" w:rsidRPr="000E6031" w:rsidRDefault="00F74441" w:rsidP="007951F8">
      <w:pPr>
        <w:spacing w:before="120"/>
        <w:jc w:val="both"/>
        <w:rPr>
          <w:rFonts w:cstheme="minorHAnsi"/>
          <w:sz w:val="20"/>
        </w:rPr>
      </w:pPr>
      <w:r w:rsidRPr="000E6031">
        <w:rPr>
          <w:rFonts w:cstheme="minorHAnsi"/>
          <w:sz w:val="20"/>
        </w:rPr>
        <w:t xml:space="preserve">Por meio da Dotação Orçamentária, foram executados no </w:t>
      </w:r>
      <w:r w:rsidR="00F439CE" w:rsidRPr="000E6031">
        <w:rPr>
          <w:rFonts w:cstheme="minorHAnsi"/>
          <w:sz w:val="20"/>
        </w:rPr>
        <w:t>terceiro</w:t>
      </w:r>
      <w:r w:rsidRPr="000E6031">
        <w:rPr>
          <w:rFonts w:cstheme="minorHAnsi"/>
          <w:sz w:val="20"/>
        </w:rPr>
        <w:t xml:space="preserve"> trimestre de 2023 os seguintes valores: </w:t>
      </w:r>
    </w:p>
    <w:tbl>
      <w:tblPr>
        <w:tblW w:w="5000" w:type="pct"/>
        <w:tblCellMar>
          <w:left w:w="70" w:type="dxa"/>
          <w:right w:w="70" w:type="dxa"/>
        </w:tblCellMar>
        <w:tblLook w:val="04A0" w:firstRow="1" w:lastRow="0" w:firstColumn="1" w:lastColumn="0" w:noHBand="0" w:noVBand="1"/>
      </w:tblPr>
      <w:tblGrid>
        <w:gridCol w:w="2904"/>
        <w:gridCol w:w="1561"/>
        <w:gridCol w:w="2268"/>
        <w:gridCol w:w="1984"/>
        <w:gridCol w:w="1890"/>
      </w:tblGrid>
      <w:tr w:rsidR="003C736F" w:rsidRPr="000E6031" w14:paraId="283BDC03" w14:textId="77777777" w:rsidTr="003C736F">
        <w:trPr>
          <w:trHeight w:val="282"/>
        </w:trPr>
        <w:tc>
          <w:tcPr>
            <w:tcW w:w="1369" w:type="pct"/>
            <w:tcBorders>
              <w:top w:val="nil"/>
              <w:left w:val="nil"/>
              <w:bottom w:val="single" w:sz="4" w:space="0" w:color="auto"/>
              <w:right w:val="nil"/>
            </w:tcBorders>
            <w:shd w:val="clear" w:color="000000" w:fill="DEEAF6"/>
            <w:noWrap/>
            <w:vAlign w:val="center"/>
            <w:hideMark/>
          </w:tcPr>
          <w:p w14:paraId="739B807E" w14:textId="77777777" w:rsidR="00B73D61" w:rsidRPr="00B73D61" w:rsidRDefault="00B73D61" w:rsidP="00B73D61">
            <w:pPr>
              <w:spacing w:after="0" w:line="240" w:lineRule="auto"/>
              <w:rPr>
                <w:rFonts w:ascii="Calibri" w:eastAsia="Times New Roman" w:hAnsi="Calibri" w:cs="Calibri"/>
                <w:b/>
                <w:bCs/>
                <w:color w:val="000000"/>
                <w:sz w:val="16"/>
                <w:szCs w:val="16"/>
              </w:rPr>
            </w:pPr>
            <w:r w:rsidRPr="00B73D61">
              <w:rPr>
                <w:rFonts w:ascii="Calibri" w:eastAsia="Times New Roman" w:hAnsi="Calibri" w:cs="Calibri"/>
                <w:b/>
                <w:bCs/>
                <w:color w:val="000000"/>
                <w:sz w:val="16"/>
                <w:szCs w:val="16"/>
              </w:rPr>
              <w:t>Loa</w:t>
            </w:r>
          </w:p>
        </w:tc>
        <w:tc>
          <w:tcPr>
            <w:tcW w:w="736" w:type="pct"/>
            <w:tcBorders>
              <w:top w:val="nil"/>
              <w:left w:val="nil"/>
              <w:bottom w:val="single" w:sz="4" w:space="0" w:color="auto"/>
              <w:right w:val="nil"/>
            </w:tcBorders>
            <w:shd w:val="clear" w:color="000000" w:fill="DEEAF6"/>
            <w:noWrap/>
            <w:vAlign w:val="center"/>
            <w:hideMark/>
          </w:tcPr>
          <w:p w14:paraId="2F9D5564" w14:textId="77777777" w:rsidR="00B73D61" w:rsidRPr="00B73D61" w:rsidRDefault="00B73D61" w:rsidP="00B73D61">
            <w:pPr>
              <w:spacing w:after="0" w:line="240" w:lineRule="auto"/>
              <w:jc w:val="right"/>
              <w:rPr>
                <w:rFonts w:ascii="Calibri" w:eastAsia="Times New Roman" w:hAnsi="Calibri" w:cs="Calibri"/>
                <w:b/>
                <w:bCs/>
                <w:color w:val="000000"/>
                <w:sz w:val="16"/>
                <w:szCs w:val="16"/>
              </w:rPr>
            </w:pPr>
            <w:r w:rsidRPr="00B73D61">
              <w:rPr>
                <w:rFonts w:ascii="Calibri" w:eastAsia="Times New Roman" w:hAnsi="Calibri" w:cs="Calibri"/>
                <w:b/>
                <w:bCs/>
                <w:color w:val="000000"/>
                <w:sz w:val="16"/>
                <w:szCs w:val="16"/>
              </w:rPr>
              <w:t>Dotação 2023</w:t>
            </w:r>
          </w:p>
        </w:tc>
        <w:tc>
          <w:tcPr>
            <w:tcW w:w="1069" w:type="pct"/>
            <w:tcBorders>
              <w:top w:val="nil"/>
              <w:left w:val="nil"/>
              <w:bottom w:val="single" w:sz="4" w:space="0" w:color="auto"/>
              <w:right w:val="nil"/>
            </w:tcBorders>
            <w:shd w:val="clear" w:color="000000" w:fill="DEEAF6"/>
            <w:vAlign w:val="center"/>
            <w:hideMark/>
          </w:tcPr>
          <w:p w14:paraId="41E19B4B" w14:textId="77777777" w:rsidR="00B73D61" w:rsidRPr="00B73D61" w:rsidRDefault="00B73D61" w:rsidP="00B73D61">
            <w:pPr>
              <w:spacing w:after="0" w:line="240" w:lineRule="auto"/>
              <w:jc w:val="right"/>
              <w:rPr>
                <w:rFonts w:ascii="Calibri" w:eastAsia="Times New Roman" w:hAnsi="Calibri" w:cs="Calibri"/>
                <w:b/>
                <w:bCs/>
                <w:color w:val="000000"/>
                <w:sz w:val="16"/>
                <w:szCs w:val="16"/>
              </w:rPr>
            </w:pPr>
            <w:r w:rsidRPr="00B73D61">
              <w:rPr>
                <w:rFonts w:ascii="Calibri" w:eastAsia="Times New Roman" w:hAnsi="Calibri" w:cs="Calibri"/>
                <w:b/>
                <w:bCs/>
                <w:color w:val="000000"/>
                <w:sz w:val="16"/>
                <w:szCs w:val="16"/>
              </w:rPr>
              <w:t>Empenhado</w:t>
            </w:r>
          </w:p>
        </w:tc>
        <w:tc>
          <w:tcPr>
            <w:tcW w:w="935" w:type="pct"/>
            <w:tcBorders>
              <w:top w:val="nil"/>
              <w:left w:val="nil"/>
              <w:bottom w:val="single" w:sz="4" w:space="0" w:color="auto"/>
              <w:right w:val="nil"/>
            </w:tcBorders>
            <w:shd w:val="clear" w:color="000000" w:fill="DEEAF6"/>
            <w:noWrap/>
            <w:vAlign w:val="center"/>
            <w:hideMark/>
          </w:tcPr>
          <w:p w14:paraId="070F6E68" w14:textId="77777777" w:rsidR="00B73D61" w:rsidRPr="00B73D61" w:rsidRDefault="00B73D61" w:rsidP="00B73D61">
            <w:pPr>
              <w:spacing w:after="0" w:line="240" w:lineRule="auto"/>
              <w:jc w:val="right"/>
              <w:rPr>
                <w:rFonts w:ascii="Calibri" w:eastAsia="Times New Roman" w:hAnsi="Calibri" w:cs="Calibri"/>
                <w:b/>
                <w:bCs/>
                <w:color w:val="000000"/>
                <w:sz w:val="16"/>
                <w:szCs w:val="16"/>
              </w:rPr>
            </w:pPr>
            <w:r w:rsidRPr="00B73D61">
              <w:rPr>
                <w:rFonts w:ascii="Calibri" w:eastAsia="Times New Roman" w:hAnsi="Calibri" w:cs="Calibri"/>
                <w:b/>
                <w:bCs/>
                <w:color w:val="000000"/>
                <w:sz w:val="16"/>
                <w:szCs w:val="16"/>
              </w:rPr>
              <w:t>Liquidado</w:t>
            </w:r>
          </w:p>
        </w:tc>
        <w:tc>
          <w:tcPr>
            <w:tcW w:w="891" w:type="pct"/>
            <w:tcBorders>
              <w:top w:val="nil"/>
              <w:left w:val="nil"/>
              <w:bottom w:val="single" w:sz="4" w:space="0" w:color="auto"/>
              <w:right w:val="nil"/>
            </w:tcBorders>
            <w:shd w:val="clear" w:color="000000" w:fill="DEEAF6"/>
            <w:noWrap/>
            <w:vAlign w:val="center"/>
            <w:hideMark/>
          </w:tcPr>
          <w:p w14:paraId="760B3D4E" w14:textId="77777777" w:rsidR="00B73D61" w:rsidRPr="00B73D61" w:rsidRDefault="00B73D61" w:rsidP="00B73D61">
            <w:pPr>
              <w:spacing w:after="0" w:line="240" w:lineRule="auto"/>
              <w:jc w:val="right"/>
              <w:rPr>
                <w:rFonts w:ascii="Calibri" w:eastAsia="Times New Roman" w:hAnsi="Calibri" w:cs="Calibri"/>
                <w:b/>
                <w:bCs/>
                <w:color w:val="000000"/>
                <w:sz w:val="16"/>
                <w:szCs w:val="16"/>
              </w:rPr>
            </w:pPr>
            <w:r w:rsidRPr="00B73D61">
              <w:rPr>
                <w:rFonts w:ascii="Calibri" w:eastAsia="Times New Roman" w:hAnsi="Calibri" w:cs="Calibri"/>
                <w:b/>
                <w:bCs/>
                <w:color w:val="000000"/>
                <w:sz w:val="16"/>
                <w:szCs w:val="16"/>
              </w:rPr>
              <w:t>Pago</w:t>
            </w:r>
          </w:p>
        </w:tc>
      </w:tr>
      <w:tr w:rsidR="00B73D61" w:rsidRPr="00B73D61" w14:paraId="14CA2BD2" w14:textId="77777777" w:rsidTr="003C736F">
        <w:trPr>
          <w:trHeight w:val="282"/>
        </w:trPr>
        <w:tc>
          <w:tcPr>
            <w:tcW w:w="1369" w:type="pct"/>
            <w:tcBorders>
              <w:top w:val="nil"/>
              <w:left w:val="nil"/>
              <w:bottom w:val="nil"/>
              <w:right w:val="nil"/>
            </w:tcBorders>
            <w:shd w:val="clear" w:color="auto" w:fill="auto"/>
            <w:noWrap/>
            <w:vAlign w:val="center"/>
            <w:hideMark/>
          </w:tcPr>
          <w:p w14:paraId="1B74308A" w14:textId="77777777" w:rsidR="00B73D61" w:rsidRPr="00B73D61" w:rsidRDefault="00B73D61" w:rsidP="00B73D61">
            <w:pPr>
              <w:spacing w:after="0" w:line="240" w:lineRule="auto"/>
              <w:rPr>
                <w:rFonts w:ascii="Calibri" w:eastAsia="Times New Roman" w:hAnsi="Calibri" w:cs="Calibri"/>
                <w:sz w:val="16"/>
                <w:szCs w:val="16"/>
              </w:rPr>
            </w:pPr>
            <w:r w:rsidRPr="00B73D61">
              <w:rPr>
                <w:rFonts w:ascii="Calibri" w:eastAsia="Times New Roman" w:hAnsi="Calibri" w:cs="Calibri"/>
                <w:sz w:val="16"/>
                <w:szCs w:val="16"/>
              </w:rPr>
              <w:t>Custeio</w:t>
            </w:r>
          </w:p>
        </w:tc>
        <w:tc>
          <w:tcPr>
            <w:tcW w:w="736" w:type="pct"/>
            <w:tcBorders>
              <w:top w:val="nil"/>
              <w:left w:val="nil"/>
              <w:bottom w:val="nil"/>
              <w:right w:val="nil"/>
            </w:tcBorders>
            <w:shd w:val="clear" w:color="auto" w:fill="auto"/>
            <w:noWrap/>
            <w:vAlign w:val="center"/>
            <w:hideMark/>
          </w:tcPr>
          <w:p w14:paraId="5376E29E" w14:textId="77777777" w:rsidR="00B73D61" w:rsidRPr="00B73D61" w:rsidRDefault="00B73D61" w:rsidP="00B73D61">
            <w:pPr>
              <w:spacing w:after="0" w:line="240" w:lineRule="auto"/>
              <w:jc w:val="right"/>
              <w:rPr>
                <w:rFonts w:ascii="Calibri" w:eastAsia="Times New Roman" w:hAnsi="Calibri" w:cs="Calibri"/>
                <w:sz w:val="16"/>
                <w:szCs w:val="16"/>
              </w:rPr>
            </w:pPr>
            <w:r w:rsidRPr="00B73D61">
              <w:rPr>
                <w:rFonts w:ascii="Calibri" w:eastAsia="Times New Roman" w:hAnsi="Calibri" w:cs="Calibri"/>
                <w:sz w:val="16"/>
                <w:szCs w:val="16"/>
              </w:rPr>
              <w:t>87.113.865</w:t>
            </w:r>
          </w:p>
        </w:tc>
        <w:tc>
          <w:tcPr>
            <w:tcW w:w="1069" w:type="pct"/>
            <w:tcBorders>
              <w:top w:val="nil"/>
              <w:left w:val="nil"/>
              <w:bottom w:val="nil"/>
              <w:right w:val="nil"/>
            </w:tcBorders>
            <w:shd w:val="clear" w:color="auto" w:fill="auto"/>
            <w:noWrap/>
            <w:vAlign w:val="center"/>
            <w:hideMark/>
          </w:tcPr>
          <w:p w14:paraId="12E0A1FD" w14:textId="77777777" w:rsidR="00B73D61" w:rsidRPr="00B73D61" w:rsidRDefault="00B73D61" w:rsidP="00B73D61">
            <w:pPr>
              <w:spacing w:after="0" w:line="240" w:lineRule="auto"/>
              <w:jc w:val="right"/>
              <w:rPr>
                <w:rFonts w:ascii="Calibri" w:eastAsia="Times New Roman" w:hAnsi="Calibri" w:cs="Calibri"/>
                <w:sz w:val="16"/>
                <w:szCs w:val="16"/>
              </w:rPr>
            </w:pPr>
            <w:r w:rsidRPr="00B73D61">
              <w:rPr>
                <w:rFonts w:ascii="Calibri" w:eastAsia="Times New Roman" w:hAnsi="Calibri" w:cs="Calibri"/>
                <w:sz w:val="16"/>
                <w:szCs w:val="16"/>
              </w:rPr>
              <w:t>58.607.803</w:t>
            </w:r>
          </w:p>
        </w:tc>
        <w:tc>
          <w:tcPr>
            <w:tcW w:w="935" w:type="pct"/>
            <w:tcBorders>
              <w:top w:val="nil"/>
              <w:left w:val="nil"/>
              <w:bottom w:val="nil"/>
              <w:right w:val="nil"/>
            </w:tcBorders>
            <w:shd w:val="clear" w:color="auto" w:fill="auto"/>
            <w:noWrap/>
            <w:vAlign w:val="center"/>
            <w:hideMark/>
          </w:tcPr>
          <w:p w14:paraId="4EB3318A" w14:textId="77777777" w:rsidR="00B73D61" w:rsidRPr="00B73D61" w:rsidRDefault="00B73D61" w:rsidP="00B73D61">
            <w:pPr>
              <w:spacing w:after="0" w:line="240" w:lineRule="auto"/>
              <w:jc w:val="right"/>
              <w:rPr>
                <w:rFonts w:ascii="Calibri" w:eastAsia="Times New Roman" w:hAnsi="Calibri" w:cs="Calibri"/>
                <w:sz w:val="16"/>
                <w:szCs w:val="16"/>
              </w:rPr>
            </w:pPr>
            <w:r w:rsidRPr="00B73D61">
              <w:rPr>
                <w:rFonts w:ascii="Calibri" w:eastAsia="Times New Roman" w:hAnsi="Calibri" w:cs="Calibri"/>
                <w:sz w:val="16"/>
                <w:szCs w:val="16"/>
              </w:rPr>
              <w:t>27.599.731</w:t>
            </w:r>
          </w:p>
        </w:tc>
        <w:tc>
          <w:tcPr>
            <w:tcW w:w="891" w:type="pct"/>
            <w:tcBorders>
              <w:top w:val="nil"/>
              <w:left w:val="nil"/>
              <w:bottom w:val="nil"/>
              <w:right w:val="nil"/>
            </w:tcBorders>
            <w:shd w:val="clear" w:color="auto" w:fill="auto"/>
            <w:noWrap/>
            <w:vAlign w:val="center"/>
            <w:hideMark/>
          </w:tcPr>
          <w:p w14:paraId="4B8051AD" w14:textId="77777777" w:rsidR="00B73D61" w:rsidRPr="00B73D61" w:rsidRDefault="00B73D61" w:rsidP="00B73D61">
            <w:pPr>
              <w:spacing w:after="0" w:line="240" w:lineRule="auto"/>
              <w:jc w:val="right"/>
              <w:rPr>
                <w:rFonts w:ascii="Calibri" w:eastAsia="Times New Roman" w:hAnsi="Calibri" w:cs="Calibri"/>
                <w:sz w:val="16"/>
                <w:szCs w:val="16"/>
              </w:rPr>
            </w:pPr>
            <w:r w:rsidRPr="00B73D61">
              <w:rPr>
                <w:rFonts w:ascii="Calibri" w:eastAsia="Times New Roman" w:hAnsi="Calibri" w:cs="Calibri"/>
                <w:sz w:val="16"/>
                <w:szCs w:val="16"/>
              </w:rPr>
              <w:t>25.511.339</w:t>
            </w:r>
          </w:p>
        </w:tc>
      </w:tr>
      <w:tr w:rsidR="00B73D61" w:rsidRPr="00B73D61" w14:paraId="1C7E4438" w14:textId="77777777" w:rsidTr="003C736F">
        <w:trPr>
          <w:trHeight w:val="282"/>
        </w:trPr>
        <w:tc>
          <w:tcPr>
            <w:tcW w:w="1369" w:type="pct"/>
            <w:tcBorders>
              <w:top w:val="nil"/>
              <w:left w:val="nil"/>
              <w:bottom w:val="nil"/>
              <w:right w:val="nil"/>
            </w:tcBorders>
            <w:shd w:val="clear" w:color="auto" w:fill="auto"/>
            <w:noWrap/>
            <w:vAlign w:val="center"/>
            <w:hideMark/>
          </w:tcPr>
          <w:p w14:paraId="2AFFE631" w14:textId="77777777" w:rsidR="00B73D61" w:rsidRPr="00B73D61" w:rsidRDefault="00B73D61" w:rsidP="00B73D61">
            <w:pPr>
              <w:spacing w:after="0" w:line="240" w:lineRule="auto"/>
              <w:rPr>
                <w:rFonts w:ascii="Calibri" w:eastAsia="Times New Roman" w:hAnsi="Calibri" w:cs="Calibri"/>
                <w:sz w:val="16"/>
                <w:szCs w:val="16"/>
              </w:rPr>
            </w:pPr>
            <w:r w:rsidRPr="00B73D61">
              <w:rPr>
                <w:rFonts w:ascii="Calibri" w:eastAsia="Times New Roman" w:hAnsi="Calibri" w:cs="Calibri"/>
                <w:sz w:val="16"/>
                <w:szCs w:val="16"/>
              </w:rPr>
              <w:t>Pessoal e encargos</w:t>
            </w:r>
          </w:p>
        </w:tc>
        <w:tc>
          <w:tcPr>
            <w:tcW w:w="736" w:type="pct"/>
            <w:tcBorders>
              <w:top w:val="nil"/>
              <w:left w:val="nil"/>
              <w:bottom w:val="nil"/>
              <w:right w:val="nil"/>
            </w:tcBorders>
            <w:shd w:val="clear" w:color="auto" w:fill="auto"/>
            <w:noWrap/>
            <w:vAlign w:val="center"/>
            <w:hideMark/>
          </w:tcPr>
          <w:p w14:paraId="362EA38B" w14:textId="77777777" w:rsidR="00B73D61" w:rsidRPr="00B73D61" w:rsidRDefault="00B73D61" w:rsidP="00B73D61">
            <w:pPr>
              <w:spacing w:after="0" w:line="240" w:lineRule="auto"/>
              <w:jc w:val="right"/>
              <w:rPr>
                <w:rFonts w:ascii="Calibri" w:eastAsia="Times New Roman" w:hAnsi="Calibri" w:cs="Calibri"/>
                <w:sz w:val="16"/>
                <w:szCs w:val="16"/>
              </w:rPr>
            </w:pPr>
            <w:r w:rsidRPr="00B73D61">
              <w:rPr>
                <w:rFonts w:ascii="Calibri" w:eastAsia="Times New Roman" w:hAnsi="Calibri" w:cs="Calibri"/>
                <w:sz w:val="16"/>
                <w:szCs w:val="16"/>
              </w:rPr>
              <w:t>173.932.936</w:t>
            </w:r>
          </w:p>
        </w:tc>
        <w:tc>
          <w:tcPr>
            <w:tcW w:w="1069" w:type="pct"/>
            <w:tcBorders>
              <w:top w:val="nil"/>
              <w:left w:val="nil"/>
              <w:bottom w:val="nil"/>
              <w:right w:val="nil"/>
            </w:tcBorders>
            <w:shd w:val="clear" w:color="auto" w:fill="auto"/>
            <w:noWrap/>
            <w:vAlign w:val="center"/>
            <w:hideMark/>
          </w:tcPr>
          <w:p w14:paraId="3644D8C0" w14:textId="77777777" w:rsidR="00B73D61" w:rsidRPr="00B73D61" w:rsidRDefault="00B73D61" w:rsidP="00B73D61">
            <w:pPr>
              <w:spacing w:after="0" w:line="240" w:lineRule="auto"/>
              <w:jc w:val="right"/>
              <w:rPr>
                <w:rFonts w:ascii="Calibri" w:eastAsia="Times New Roman" w:hAnsi="Calibri" w:cs="Calibri"/>
                <w:sz w:val="16"/>
                <w:szCs w:val="16"/>
              </w:rPr>
            </w:pPr>
            <w:r w:rsidRPr="00B73D61">
              <w:rPr>
                <w:rFonts w:ascii="Calibri" w:eastAsia="Times New Roman" w:hAnsi="Calibri" w:cs="Calibri"/>
                <w:sz w:val="16"/>
                <w:szCs w:val="16"/>
              </w:rPr>
              <w:t>152.691.462</w:t>
            </w:r>
          </w:p>
        </w:tc>
        <w:tc>
          <w:tcPr>
            <w:tcW w:w="935" w:type="pct"/>
            <w:tcBorders>
              <w:top w:val="nil"/>
              <w:left w:val="nil"/>
              <w:bottom w:val="nil"/>
              <w:right w:val="nil"/>
            </w:tcBorders>
            <w:shd w:val="clear" w:color="auto" w:fill="auto"/>
            <w:noWrap/>
            <w:vAlign w:val="center"/>
            <w:hideMark/>
          </w:tcPr>
          <w:p w14:paraId="0A3BFBA5" w14:textId="77777777" w:rsidR="00B73D61" w:rsidRPr="00B73D61" w:rsidRDefault="00B73D61" w:rsidP="00B73D61">
            <w:pPr>
              <w:spacing w:after="0" w:line="240" w:lineRule="auto"/>
              <w:jc w:val="right"/>
              <w:rPr>
                <w:rFonts w:ascii="Calibri" w:eastAsia="Times New Roman" w:hAnsi="Calibri" w:cs="Calibri"/>
                <w:sz w:val="16"/>
                <w:szCs w:val="16"/>
              </w:rPr>
            </w:pPr>
            <w:r w:rsidRPr="00B73D61">
              <w:rPr>
                <w:rFonts w:ascii="Calibri" w:eastAsia="Times New Roman" w:hAnsi="Calibri" w:cs="Calibri"/>
                <w:sz w:val="16"/>
                <w:szCs w:val="16"/>
              </w:rPr>
              <w:t>106.628.886</w:t>
            </w:r>
          </w:p>
        </w:tc>
        <w:tc>
          <w:tcPr>
            <w:tcW w:w="891" w:type="pct"/>
            <w:tcBorders>
              <w:top w:val="nil"/>
              <w:left w:val="nil"/>
              <w:bottom w:val="nil"/>
              <w:right w:val="nil"/>
            </w:tcBorders>
            <w:shd w:val="clear" w:color="auto" w:fill="auto"/>
            <w:noWrap/>
            <w:vAlign w:val="center"/>
            <w:hideMark/>
          </w:tcPr>
          <w:p w14:paraId="3A319DC4" w14:textId="77777777" w:rsidR="00B73D61" w:rsidRPr="00B73D61" w:rsidRDefault="00B73D61" w:rsidP="00B73D61">
            <w:pPr>
              <w:spacing w:after="0" w:line="240" w:lineRule="auto"/>
              <w:jc w:val="right"/>
              <w:rPr>
                <w:rFonts w:ascii="Calibri" w:eastAsia="Times New Roman" w:hAnsi="Calibri" w:cs="Calibri"/>
                <w:sz w:val="16"/>
                <w:szCs w:val="16"/>
              </w:rPr>
            </w:pPr>
            <w:r w:rsidRPr="00B73D61">
              <w:rPr>
                <w:rFonts w:ascii="Calibri" w:eastAsia="Times New Roman" w:hAnsi="Calibri" w:cs="Calibri"/>
                <w:sz w:val="16"/>
                <w:szCs w:val="16"/>
              </w:rPr>
              <w:t>100.058.242</w:t>
            </w:r>
          </w:p>
        </w:tc>
      </w:tr>
      <w:tr w:rsidR="00B73D61" w:rsidRPr="00B73D61" w14:paraId="0EE12FCD" w14:textId="77777777" w:rsidTr="003C736F">
        <w:trPr>
          <w:trHeight w:val="282"/>
        </w:trPr>
        <w:tc>
          <w:tcPr>
            <w:tcW w:w="1369" w:type="pct"/>
            <w:tcBorders>
              <w:top w:val="nil"/>
              <w:left w:val="nil"/>
              <w:bottom w:val="nil"/>
              <w:right w:val="nil"/>
            </w:tcBorders>
            <w:shd w:val="clear" w:color="auto" w:fill="auto"/>
            <w:noWrap/>
            <w:vAlign w:val="center"/>
            <w:hideMark/>
          </w:tcPr>
          <w:p w14:paraId="330BCDEB" w14:textId="77777777" w:rsidR="00B73D61" w:rsidRPr="00B73D61" w:rsidRDefault="00B73D61" w:rsidP="00B73D61">
            <w:pPr>
              <w:spacing w:after="0" w:line="240" w:lineRule="auto"/>
              <w:rPr>
                <w:rFonts w:ascii="Calibri" w:eastAsia="Times New Roman" w:hAnsi="Calibri" w:cs="Calibri"/>
                <w:sz w:val="16"/>
                <w:szCs w:val="16"/>
              </w:rPr>
            </w:pPr>
            <w:r w:rsidRPr="00B73D61">
              <w:rPr>
                <w:rFonts w:ascii="Calibri" w:eastAsia="Times New Roman" w:hAnsi="Calibri" w:cs="Calibri"/>
                <w:sz w:val="16"/>
                <w:szCs w:val="16"/>
              </w:rPr>
              <w:t>Investimento</w:t>
            </w:r>
          </w:p>
        </w:tc>
        <w:tc>
          <w:tcPr>
            <w:tcW w:w="736" w:type="pct"/>
            <w:tcBorders>
              <w:top w:val="nil"/>
              <w:left w:val="nil"/>
              <w:bottom w:val="nil"/>
              <w:right w:val="nil"/>
            </w:tcBorders>
            <w:shd w:val="clear" w:color="auto" w:fill="auto"/>
            <w:noWrap/>
            <w:vAlign w:val="center"/>
            <w:hideMark/>
          </w:tcPr>
          <w:p w14:paraId="66E78556" w14:textId="77777777" w:rsidR="00B73D61" w:rsidRPr="00B73D61" w:rsidRDefault="00B73D61" w:rsidP="00B73D61">
            <w:pPr>
              <w:spacing w:after="0" w:line="240" w:lineRule="auto"/>
              <w:jc w:val="right"/>
              <w:rPr>
                <w:rFonts w:ascii="Calibri" w:eastAsia="Times New Roman" w:hAnsi="Calibri" w:cs="Calibri"/>
                <w:sz w:val="16"/>
                <w:szCs w:val="16"/>
              </w:rPr>
            </w:pPr>
            <w:r w:rsidRPr="00B73D61">
              <w:rPr>
                <w:rFonts w:ascii="Calibri" w:eastAsia="Times New Roman" w:hAnsi="Calibri" w:cs="Calibri"/>
                <w:sz w:val="16"/>
                <w:szCs w:val="16"/>
              </w:rPr>
              <w:t>606.370.304</w:t>
            </w:r>
          </w:p>
        </w:tc>
        <w:tc>
          <w:tcPr>
            <w:tcW w:w="1069" w:type="pct"/>
            <w:tcBorders>
              <w:top w:val="nil"/>
              <w:left w:val="nil"/>
              <w:bottom w:val="nil"/>
              <w:right w:val="nil"/>
            </w:tcBorders>
            <w:shd w:val="clear" w:color="auto" w:fill="auto"/>
            <w:noWrap/>
            <w:vAlign w:val="center"/>
            <w:hideMark/>
          </w:tcPr>
          <w:p w14:paraId="5AF333B2" w14:textId="77777777" w:rsidR="00B73D61" w:rsidRPr="00B73D61" w:rsidRDefault="00B73D61" w:rsidP="00B73D61">
            <w:pPr>
              <w:spacing w:after="0" w:line="240" w:lineRule="auto"/>
              <w:jc w:val="right"/>
              <w:rPr>
                <w:rFonts w:ascii="Calibri" w:eastAsia="Times New Roman" w:hAnsi="Calibri" w:cs="Calibri"/>
                <w:sz w:val="16"/>
                <w:szCs w:val="16"/>
              </w:rPr>
            </w:pPr>
            <w:r w:rsidRPr="00B73D61">
              <w:rPr>
                <w:rFonts w:ascii="Calibri" w:eastAsia="Times New Roman" w:hAnsi="Calibri" w:cs="Calibri"/>
                <w:sz w:val="16"/>
                <w:szCs w:val="16"/>
              </w:rPr>
              <w:t>328.292.937</w:t>
            </w:r>
          </w:p>
        </w:tc>
        <w:tc>
          <w:tcPr>
            <w:tcW w:w="935" w:type="pct"/>
            <w:tcBorders>
              <w:top w:val="nil"/>
              <w:left w:val="nil"/>
              <w:bottom w:val="nil"/>
              <w:right w:val="nil"/>
            </w:tcBorders>
            <w:shd w:val="clear" w:color="auto" w:fill="auto"/>
            <w:noWrap/>
            <w:vAlign w:val="center"/>
            <w:hideMark/>
          </w:tcPr>
          <w:p w14:paraId="3F130C61" w14:textId="77777777" w:rsidR="00B73D61" w:rsidRPr="00B73D61" w:rsidRDefault="00B73D61" w:rsidP="00B73D61">
            <w:pPr>
              <w:spacing w:after="0" w:line="240" w:lineRule="auto"/>
              <w:jc w:val="right"/>
              <w:rPr>
                <w:rFonts w:ascii="Calibri" w:eastAsia="Times New Roman" w:hAnsi="Calibri" w:cs="Calibri"/>
                <w:sz w:val="16"/>
                <w:szCs w:val="16"/>
              </w:rPr>
            </w:pPr>
            <w:r w:rsidRPr="00B73D61">
              <w:rPr>
                <w:rFonts w:ascii="Calibri" w:eastAsia="Times New Roman" w:hAnsi="Calibri" w:cs="Calibri"/>
                <w:sz w:val="16"/>
                <w:szCs w:val="16"/>
              </w:rPr>
              <w:t>27.560.981</w:t>
            </w:r>
          </w:p>
        </w:tc>
        <w:tc>
          <w:tcPr>
            <w:tcW w:w="891" w:type="pct"/>
            <w:tcBorders>
              <w:top w:val="nil"/>
              <w:left w:val="nil"/>
              <w:bottom w:val="nil"/>
              <w:right w:val="nil"/>
            </w:tcBorders>
            <w:shd w:val="clear" w:color="auto" w:fill="auto"/>
            <w:noWrap/>
            <w:vAlign w:val="center"/>
            <w:hideMark/>
          </w:tcPr>
          <w:p w14:paraId="58CEC179" w14:textId="77777777" w:rsidR="00B73D61" w:rsidRPr="00B73D61" w:rsidRDefault="00B73D61" w:rsidP="00B73D61">
            <w:pPr>
              <w:spacing w:after="0" w:line="240" w:lineRule="auto"/>
              <w:jc w:val="right"/>
              <w:rPr>
                <w:rFonts w:ascii="Calibri" w:eastAsia="Times New Roman" w:hAnsi="Calibri" w:cs="Calibri"/>
                <w:sz w:val="16"/>
                <w:szCs w:val="16"/>
              </w:rPr>
            </w:pPr>
            <w:r w:rsidRPr="00B73D61">
              <w:rPr>
                <w:rFonts w:ascii="Calibri" w:eastAsia="Times New Roman" w:hAnsi="Calibri" w:cs="Calibri"/>
                <w:sz w:val="16"/>
                <w:szCs w:val="16"/>
              </w:rPr>
              <w:t>27.117.594</w:t>
            </w:r>
          </w:p>
        </w:tc>
      </w:tr>
      <w:tr w:rsidR="003C736F" w:rsidRPr="000E6031" w14:paraId="7E1BED58" w14:textId="77777777" w:rsidTr="003C736F">
        <w:trPr>
          <w:trHeight w:val="282"/>
        </w:trPr>
        <w:tc>
          <w:tcPr>
            <w:tcW w:w="1369" w:type="pct"/>
            <w:tcBorders>
              <w:top w:val="single" w:sz="4" w:space="0" w:color="auto"/>
              <w:left w:val="nil"/>
              <w:bottom w:val="single" w:sz="4" w:space="0" w:color="auto"/>
              <w:right w:val="nil"/>
            </w:tcBorders>
            <w:shd w:val="clear" w:color="000000" w:fill="DEEAF6"/>
            <w:noWrap/>
            <w:vAlign w:val="center"/>
            <w:hideMark/>
          </w:tcPr>
          <w:p w14:paraId="6FF39413" w14:textId="77777777" w:rsidR="00B73D61" w:rsidRPr="00B73D61" w:rsidRDefault="00B73D61" w:rsidP="00B73D61">
            <w:pPr>
              <w:spacing w:after="0" w:line="240" w:lineRule="auto"/>
              <w:rPr>
                <w:rFonts w:ascii="Calibri" w:eastAsia="Times New Roman" w:hAnsi="Calibri" w:cs="Calibri"/>
                <w:b/>
                <w:bCs/>
                <w:color w:val="000000"/>
                <w:sz w:val="16"/>
                <w:szCs w:val="16"/>
              </w:rPr>
            </w:pPr>
            <w:r w:rsidRPr="00B73D61">
              <w:rPr>
                <w:rFonts w:ascii="Calibri" w:eastAsia="Times New Roman" w:hAnsi="Calibri" w:cs="Calibri"/>
                <w:b/>
                <w:bCs/>
                <w:color w:val="000000"/>
                <w:sz w:val="16"/>
                <w:szCs w:val="16"/>
              </w:rPr>
              <w:t>Total geral</w:t>
            </w:r>
          </w:p>
        </w:tc>
        <w:tc>
          <w:tcPr>
            <w:tcW w:w="736" w:type="pct"/>
            <w:tcBorders>
              <w:top w:val="single" w:sz="4" w:space="0" w:color="auto"/>
              <w:left w:val="nil"/>
              <w:bottom w:val="single" w:sz="4" w:space="0" w:color="auto"/>
              <w:right w:val="nil"/>
            </w:tcBorders>
            <w:shd w:val="clear" w:color="000000" w:fill="DEEAF6"/>
            <w:noWrap/>
            <w:vAlign w:val="center"/>
            <w:hideMark/>
          </w:tcPr>
          <w:p w14:paraId="6E849D7A" w14:textId="77777777" w:rsidR="00B73D61" w:rsidRPr="00B73D61" w:rsidRDefault="00B73D61" w:rsidP="00B73D61">
            <w:pPr>
              <w:spacing w:after="0" w:line="240" w:lineRule="auto"/>
              <w:jc w:val="right"/>
              <w:rPr>
                <w:rFonts w:ascii="Calibri" w:eastAsia="Times New Roman" w:hAnsi="Calibri" w:cs="Calibri"/>
                <w:b/>
                <w:bCs/>
                <w:color w:val="000000"/>
                <w:sz w:val="16"/>
                <w:szCs w:val="16"/>
              </w:rPr>
            </w:pPr>
            <w:r w:rsidRPr="00B73D61">
              <w:rPr>
                <w:rFonts w:ascii="Calibri" w:eastAsia="Times New Roman" w:hAnsi="Calibri" w:cs="Calibri"/>
                <w:b/>
                <w:bCs/>
                <w:color w:val="000000"/>
                <w:sz w:val="16"/>
                <w:szCs w:val="16"/>
              </w:rPr>
              <w:t>867.417.105</w:t>
            </w:r>
          </w:p>
        </w:tc>
        <w:tc>
          <w:tcPr>
            <w:tcW w:w="1069" w:type="pct"/>
            <w:tcBorders>
              <w:top w:val="single" w:sz="4" w:space="0" w:color="auto"/>
              <w:left w:val="nil"/>
              <w:bottom w:val="single" w:sz="4" w:space="0" w:color="auto"/>
              <w:right w:val="nil"/>
            </w:tcBorders>
            <w:shd w:val="clear" w:color="000000" w:fill="DEEAF6"/>
            <w:noWrap/>
            <w:vAlign w:val="center"/>
            <w:hideMark/>
          </w:tcPr>
          <w:p w14:paraId="709A45D5" w14:textId="77777777" w:rsidR="00B73D61" w:rsidRPr="00B73D61" w:rsidRDefault="00B73D61" w:rsidP="00B73D61">
            <w:pPr>
              <w:spacing w:after="0" w:line="240" w:lineRule="auto"/>
              <w:jc w:val="right"/>
              <w:rPr>
                <w:rFonts w:ascii="Calibri" w:eastAsia="Times New Roman" w:hAnsi="Calibri" w:cs="Calibri"/>
                <w:b/>
                <w:bCs/>
                <w:color w:val="000000"/>
                <w:sz w:val="16"/>
                <w:szCs w:val="16"/>
              </w:rPr>
            </w:pPr>
            <w:r w:rsidRPr="00B73D61">
              <w:rPr>
                <w:rFonts w:ascii="Calibri" w:eastAsia="Times New Roman" w:hAnsi="Calibri" w:cs="Calibri"/>
                <w:b/>
                <w:bCs/>
                <w:color w:val="000000"/>
                <w:sz w:val="16"/>
                <w:szCs w:val="16"/>
              </w:rPr>
              <w:t>539.592.202</w:t>
            </w:r>
          </w:p>
        </w:tc>
        <w:tc>
          <w:tcPr>
            <w:tcW w:w="935" w:type="pct"/>
            <w:tcBorders>
              <w:top w:val="single" w:sz="4" w:space="0" w:color="auto"/>
              <w:left w:val="nil"/>
              <w:bottom w:val="single" w:sz="4" w:space="0" w:color="auto"/>
              <w:right w:val="nil"/>
            </w:tcBorders>
            <w:shd w:val="clear" w:color="000000" w:fill="DEEAF6"/>
            <w:noWrap/>
            <w:vAlign w:val="center"/>
            <w:hideMark/>
          </w:tcPr>
          <w:p w14:paraId="6975E799" w14:textId="77777777" w:rsidR="00B73D61" w:rsidRPr="00B73D61" w:rsidRDefault="00B73D61" w:rsidP="00B73D61">
            <w:pPr>
              <w:spacing w:after="0" w:line="240" w:lineRule="auto"/>
              <w:jc w:val="right"/>
              <w:rPr>
                <w:rFonts w:ascii="Calibri" w:eastAsia="Times New Roman" w:hAnsi="Calibri" w:cs="Calibri"/>
                <w:b/>
                <w:bCs/>
                <w:color w:val="000000"/>
                <w:sz w:val="16"/>
                <w:szCs w:val="16"/>
              </w:rPr>
            </w:pPr>
            <w:r w:rsidRPr="00B73D61">
              <w:rPr>
                <w:rFonts w:ascii="Calibri" w:eastAsia="Times New Roman" w:hAnsi="Calibri" w:cs="Calibri"/>
                <w:b/>
                <w:bCs/>
                <w:color w:val="000000"/>
                <w:sz w:val="16"/>
                <w:szCs w:val="16"/>
              </w:rPr>
              <w:t>161.789.598</w:t>
            </w:r>
          </w:p>
        </w:tc>
        <w:tc>
          <w:tcPr>
            <w:tcW w:w="891" w:type="pct"/>
            <w:tcBorders>
              <w:top w:val="single" w:sz="4" w:space="0" w:color="auto"/>
              <w:left w:val="nil"/>
              <w:bottom w:val="single" w:sz="4" w:space="0" w:color="auto"/>
              <w:right w:val="nil"/>
            </w:tcBorders>
            <w:shd w:val="clear" w:color="000000" w:fill="DEEAF6"/>
            <w:noWrap/>
            <w:vAlign w:val="center"/>
            <w:hideMark/>
          </w:tcPr>
          <w:p w14:paraId="6B42D616" w14:textId="77777777" w:rsidR="00B73D61" w:rsidRPr="00B73D61" w:rsidRDefault="00B73D61" w:rsidP="00B73D61">
            <w:pPr>
              <w:spacing w:after="0" w:line="240" w:lineRule="auto"/>
              <w:jc w:val="right"/>
              <w:rPr>
                <w:rFonts w:ascii="Calibri" w:eastAsia="Times New Roman" w:hAnsi="Calibri" w:cs="Calibri"/>
                <w:b/>
                <w:bCs/>
                <w:color w:val="000000"/>
                <w:sz w:val="16"/>
                <w:szCs w:val="16"/>
              </w:rPr>
            </w:pPr>
            <w:r w:rsidRPr="00B73D61">
              <w:rPr>
                <w:rFonts w:ascii="Calibri" w:eastAsia="Times New Roman" w:hAnsi="Calibri" w:cs="Calibri"/>
                <w:b/>
                <w:bCs/>
                <w:color w:val="000000"/>
                <w:sz w:val="16"/>
                <w:szCs w:val="16"/>
              </w:rPr>
              <w:t>152.687.174</w:t>
            </w:r>
          </w:p>
        </w:tc>
      </w:tr>
    </w:tbl>
    <w:p w14:paraId="345C742E" w14:textId="71BD2D38" w:rsidR="00F74441" w:rsidRPr="000E6031" w:rsidRDefault="00F74441" w:rsidP="007951F8">
      <w:pPr>
        <w:spacing w:before="120"/>
        <w:jc w:val="both"/>
        <w:rPr>
          <w:rFonts w:cstheme="minorHAnsi"/>
          <w:sz w:val="20"/>
        </w:rPr>
      </w:pPr>
      <w:r w:rsidRPr="000E6031">
        <w:rPr>
          <w:rFonts w:cstheme="minorHAnsi"/>
          <w:sz w:val="20"/>
        </w:rPr>
        <w:t xml:space="preserve">No </w:t>
      </w:r>
      <w:r w:rsidR="00F439CE" w:rsidRPr="000E6031">
        <w:rPr>
          <w:rFonts w:cstheme="minorHAnsi"/>
          <w:sz w:val="20"/>
        </w:rPr>
        <w:t>terceiro</w:t>
      </w:r>
      <w:r w:rsidRPr="000E6031">
        <w:rPr>
          <w:rFonts w:cstheme="minorHAnsi"/>
          <w:sz w:val="20"/>
        </w:rPr>
        <w:t xml:space="preserve"> trimestre de 2023, os recursos de Restos a Pagar (RP) executados foram os seguintes:</w:t>
      </w:r>
    </w:p>
    <w:tbl>
      <w:tblPr>
        <w:tblW w:w="5000" w:type="pct"/>
        <w:tblCellMar>
          <w:left w:w="70" w:type="dxa"/>
          <w:right w:w="70" w:type="dxa"/>
        </w:tblCellMar>
        <w:tblLook w:val="04A0" w:firstRow="1" w:lastRow="0" w:firstColumn="1" w:lastColumn="0" w:noHBand="0" w:noVBand="1"/>
      </w:tblPr>
      <w:tblGrid>
        <w:gridCol w:w="1628"/>
        <w:gridCol w:w="2272"/>
        <w:gridCol w:w="1841"/>
        <w:gridCol w:w="1843"/>
        <w:gridCol w:w="1557"/>
        <w:gridCol w:w="1466"/>
      </w:tblGrid>
      <w:tr w:rsidR="009131F3" w:rsidRPr="000E6031" w14:paraId="7FAD35E0" w14:textId="77777777" w:rsidTr="009131F3">
        <w:trPr>
          <w:trHeight w:val="282"/>
        </w:trPr>
        <w:tc>
          <w:tcPr>
            <w:tcW w:w="767" w:type="pct"/>
            <w:vMerge w:val="restart"/>
            <w:tcBorders>
              <w:top w:val="nil"/>
              <w:left w:val="nil"/>
              <w:bottom w:val="single" w:sz="4" w:space="0" w:color="000000"/>
              <w:right w:val="nil"/>
            </w:tcBorders>
            <w:shd w:val="clear" w:color="000000" w:fill="DEEAF6"/>
            <w:noWrap/>
            <w:vAlign w:val="center"/>
            <w:hideMark/>
          </w:tcPr>
          <w:p w14:paraId="533B7ADE" w14:textId="77777777" w:rsidR="009131F3" w:rsidRPr="009131F3" w:rsidRDefault="009131F3" w:rsidP="009131F3">
            <w:pPr>
              <w:spacing w:after="0" w:line="240" w:lineRule="auto"/>
              <w:rPr>
                <w:rFonts w:ascii="Calibri" w:eastAsia="Times New Roman" w:hAnsi="Calibri" w:cs="Calibri"/>
                <w:b/>
                <w:bCs/>
                <w:color w:val="000000"/>
                <w:sz w:val="16"/>
                <w:szCs w:val="16"/>
              </w:rPr>
            </w:pPr>
            <w:r w:rsidRPr="009131F3">
              <w:rPr>
                <w:rFonts w:ascii="Calibri" w:eastAsia="Times New Roman" w:hAnsi="Calibri" w:cs="Calibri"/>
                <w:b/>
                <w:bCs/>
                <w:color w:val="000000"/>
                <w:sz w:val="16"/>
                <w:szCs w:val="16"/>
              </w:rPr>
              <w:t>Restos a Pagar</w:t>
            </w:r>
          </w:p>
        </w:tc>
        <w:tc>
          <w:tcPr>
            <w:tcW w:w="1071" w:type="pct"/>
            <w:vMerge w:val="restart"/>
            <w:tcBorders>
              <w:top w:val="nil"/>
              <w:left w:val="nil"/>
              <w:bottom w:val="single" w:sz="4" w:space="0" w:color="000000"/>
              <w:right w:val="nil"/>
            </w:tcBorders>
            <w:shd w:val="clear" w:color="000000" w:fill="DEEAF6"/>
            <w:vAlign w:val="center"/>
            <w:hideMark/>
          </w:tcPr>
          <w:p w14:paraId="2BE5792E" w14:textId="77777777" w:rsidR="009131F3" w:rsidRPr="009131F3" w:rsidRDefault="009131F3" w:rsidP="009131F3">
            <w:pPr>
              <w:spacing w:after="0" w:line="240" w:lineRule="auto"/>
              <w:jc w:val="right"/>
              <w:rPr>
                <w:rFonts w:ascii="Calibri" w:eastAsia="Times New Roman" w:hAnsi="Calibri" w:cs="Calibri"/>
                <w:b/>
                <w:bCs/>
                <w:color w:val="000000"/>
                <w:sz w:val="16"/>
                <w:szCs w:val="16"/>
              </w:rPr>
            </w:pPr>
            <w:r w:rsidRPr="009131F3">
              <w:rPr>
                <w:rFonts w:ascii="Calibri" w:eastAsia="Times New Roman" w:hAnsi="Calibri" w:cs="Calibri"/>
                <w:b/>
                <w:bCs/>
                <w:color w:val="000000"/>
                <w:sz w:val="16"/>
                <w:szCs w:val="16"/>
              </w:rPr>
              <w:t>Inscritos</w:t>
            </w:r>
          </w:p>
        </w:tc>
        <w:tc>
          <w:tcPr>
            <w:tcW w:w="868" w:type="pct"/>
            <w:tcBorders>
              <w:top w:val="nil"/>
              <w:left w:val="nil"/>
              <w:bottom w:val="nil"/>
              <w:right w:val="nil"/>
            </w:tcBorders>
            <w:shd w:val="clear" w:color="000000" w:fill="DEEAF6"/>
            <w:vAlign w:val="center"/>
            <w:hideMark/>
          </w:tcPr>
          <w:p w14:paraId="1D66AE15" w14:textId="77777777" w:rsidR="009131F3" w:rsidRPr="009131F3" w:rsidRDefault="009131F3" w:rsidP="009131F3">
            <w:pPr>
              <w:spacing w:after="0" w:line="240" w:lineRule="auto"/>
              <w:jc w:val="right"/>
              <w:rPr>
                <w:rFonts w:ascii="Calibri" w:eastAsia="Times New Roman" w:hAnsi="Calibri" w:cs="Calibri"/>
                <w:b/>
                <w:bCs/>
                <w:color w:val="000000"/>
                <w:sz w:val="16"/>
                <w:szCs w:val="16"/>
              </w:rPr>
            </w:pPr>
            <w:r w:rsidRPr="009131F3">
              <w:rPr>
                <w:rFonts w:ascii="Calibri" w:eastAsia="Times New Roman" w:hAnsi="Calibri" w:cs="Calibri"/>
                <w:b/>
                <w:bCs/>
                <w:color w:val="000000"/>
                <w:sz w:val="16"/>
                <w:szCs w:val="16"/>
              </w:rPr>
              <w:t xml:space="preserve">Liquidados em </w:t>
            </w:r>
          </w:p>
        </w:tc>
        <w:tc>
          <w:tcPr>
            <w:tcW w:w="869" w:type="pct"/>
            <w:vMerge w:val="restart"/>
            <w:tcBorders>
              <w:top w:val="nil"/>
              <w:left w:val="nil"/>
              <w:bottom w:val="single" w:sz="4" w:space="0" w:color="000000"/>
              <w:right w:val="nil"/>
            </w:tcBorders>
            <w:shd w:val="clear" w:color="000000" w:fill="DEEAF6"/>
            <w:vAlign w:val="center"/>
            <w:hideMark/>
          </w:tcPr>
          <w:p w14:paraId="07312357" w14:textId="77777777" w:rsidR="009131F3" w:rsidRPr="009131F3" w:rsidRDefault="009131F3" w:rsidP="009131F3">
            <w:pPr>
              <w:spacing w:after="0" w:line="240" w:lineRule="auto"/>
              <w:jc w:val="right"/>
              <w:rPr>
                <w:rFonts w:ascii="Calibri" w:eastAsia="Times New Roman" w:hAnsi="Calibri" w:cs="Calibri"/>
                <w:b/>
                <w:bCs/>
                <w:color w:val="000000"/>
                <w:sz w:val="16"/>
                <w:szCs w:val="16"/>
              </w:rPr>
            </w:pPr>
            <w:r w:rsidRPr="009131F3">
              <w:rPr>
                <w:rFonts w:ascii="Calibri" w:eastAsia="Times New Roman" w:hAnsi="Calibri" w:cs="Calibri"/>
                <w:b/>
                <w:bCs/>
                <w:color w:val="000000"/>
                <w:sz w:val="16"/>
                <w:szCs w:val="16"/>
              </w:rPr>
              <w:t>Liquidados no exercício</w:t>
            </w:r>
          </w:p>
        </w:tc>
        <w:tc>
          <w:tcPr>
            <w:tcW w:w="734" w:type="pct"/>
            <w:vMerge w:val="restart"/>
            <w:tcBorders>
              <w:top w:val="nil"/>
              <w:left w:val="nil"/>
              <w:bottom w:val="single" w:sz="4" w:space="0" w:color="000000"/>
              <w:right w:val="nil"/>
            </w:tcBorders>
            <w:shd w:val="clear" w:color="000000" w:fill="DEEAF6"/>
            <w:vAlign w:val="center"/>
            <w:hideMark/>
          </w:tcPr>
          <w:p w14:paraId="03256D91" w14:textId="77777777" w:rsidR="009131F3" w:rsidRPr="009131F3" w:rsidRDefault="009131F3" w:rsidP="009131F3">
            <w:pPr>
              <w:spacing w:after="0" w:line="240" w:lineRule="auto"/>
              <w:jc w:val="right"/>
              <w:rPr>
                <w:rFonts w:ascii="Calibri" w:eastAsia="Times New Roman" w:hAnsi="Calibri" w:cs="Calibri"/>
                <w:b/>
                <w:bCs/>
                <w:color w:val="000000"/>
                <w:sz w:val="16"/>
                <w:szCs w:val="16"/>
              </w:rPr>
            </w:pPr>
            <w:r w:rsidRPr="009131F3">
              <w:rPr>
                <w:rFonts w:ascii="Calibri" w:eastAsia="Times New Roman" w:hAnsi="Calibri" w:cs="Calibri"/>
                <w:b/>
                <w:bCs/>
                <w:color w:val="000000"/>
                <w:sz w:val="16"/>
                <w:szCs w:val="16"/>
              </w:rPr>
              <w:t>Cancelados</w:t>
            </w:r>
          </w:p>
        </w:tc>
        <w:tc>
          <w:tcPr>
            <w:tcW w:w="691" w:type="pct"/>
            <w:vMerge w:val="restart"/>
            <w:tcBorders>
              <w:top w:val="nil"/>
              <w:left w:val="nil"/>
              <w:bottom w:val="single" w:sz="4" w:space="0" w:color="000000"/>
              <w:right w:val="nil"/>
            </w:tcBorders>
            <w:shd w:val="clear" w:color="000000" w:fill="DEEAF6"/>
            <w:noWrap/>
            <w:vAlign w:val="center"/>
            <w:hideMark/>
          </w:tcPr>
          <w:p w14:paraId="4DE9068D" w14:textId="77777777" w:rsidR="009131F3" w:rsidRPr="009131F3" w:rsidRDefault="009131F3" w:rsidP="009131F3">
            <w:pPr>
              <w:spacing w:after="0" w:line="240" w:lineRule="auto"/>
              <w:jc w:val="right"/>
              <w:rPr>
                <w:rFonts w:ascii="Calibri" w:eastAsia="Times New Roman" w:hAnsi="Calibri" w:cs="Calibri"/>
                <w:b/>
                <w:bCs/>
                <w:color w:val="000000"/>
                <w:sz w:val="16"/>
                <w:szCs w:val="16"/>
              </w:rPr>
            </w:pPr>
            <w:r w:rsidRPr="009131F3">
              <w:rPr>
                <w:rFonts w:ascii="Calibri" w:eastAsia="Times New Roman" w:hAnsi="Calibri" w:cs="Calibri"/>
                <w:b/>
                <w:bCs/>
                <w:color w:val="000000"/>
                <w:sz w:val="16"/>
                <w:szCs w:val="16"/>
              </w:rPr>
              <w:t>Pagos</w:t>
            </w:r>
          </w:p>
        </w:tc>
      </w:tr>
      <w:tr w:rsidR="009131F3" w:rsidRPr="000E6031" w14:paraId="182B6CFE" w14:textId="77777777" w:rsidTr="009131F3">
        <w:trPr>
          <w:trHeight w:val="282"/>
        </w:trPr>
        <w:tc>
          <w:tcPr>
            <w:tcW w:w="767" w:type="pct"/>
            <w:vMerge/>
            <w:tcBorders>
              <w:top w:val="nil"/>
              <w:left w:val="nil"/>
              <w:bottom w:val="single" w:sz="4" w:space="0" w:color="000000"/>
              <w:right w:val="nil"/>
            </w:tcBorders>
            <w:vAlign w:val="center"/>
            <w:hideMark/>
          </w:tcPr>
          <w:p w14:paraId="32F8BD60" w14:textId="77777777" w:rsidR="009131F3" w:rsidRPr="009131F3" w:rsidRDefault="009131F3" w:rsidP="009131F3">
            <w:pPr>
              <w:spacing w:after="0" w:line="240" w:lineRule="auto"/>
              <w:rPr>
                <w:rFonts w:ascii="Calibri" w:eastAsia="Times New Roman" w:hAnsi="Calibri" w:cs="Calibri"/>
                <w:b/>
                <w:bCs/>
                <w:color w:val="000000"/>
                <w:sz w:val="16"/>
                <w:szCs w:val="16"/>
              </w:rPr>
            </w:pPr>
          </w:p>
        </w:tc>
        <w:tc>
          <w:tcPr>
            <w:tcW w:w="1071" w:type="pct"/>
            <w:vMerge/>
            <w:tcBorders>
              <w:top w:val="nil"/>
              <w:left w:val="nil"/>
              <w:bottom w:val="single" w:sz="4" w:space="0" w:color="000000"/>
              <w:right w:val="nil"/>
            </w:tcBorders>
            <w:vAlign w:val="center"/>
            <w:hideMark/>
          </w:tcPr>
          <w:p w14:paraId="0B85CE0A" w14:textId="77777777" w:rsidR="009131F3" w:rsidRPr="009131F3" w:rsidRDefault="009131F3" w:rsidP="009131F3">
            <w:pPr>
              <w:spacing w:after="0" w:line="240" w:lineRule="auto"/>
              <w:rPr>
                <w:rFonts w:ascii="Calibri" w:eastAsia="Times New Roman" w:hAnsi="Calibri" w:cs="Calibri"/>
                <w:b/>
                <w:bCs/>
                <w:color w:val="000000"/>
                <w:sz w:val="16"/>
                <w:szCs w:val="16"/>
              </w:rPr>
            </w:pPr>
          </w:p>
        </w:tc>
        <w:tc>
          <w:tcPr>
            <w:tcW w:w="868" w:type="pct"/>
            <w:tcBorders>
              <w:top w:val="nil"/>
              <w:left w:val="nil"/>
              <w:bottom w:val="single" w:sz="4" w:space="0" w:color="auto"/>
              <w:right w:val="nil"/>
            </w:tcBorders>
            <w:shd w:val="clear" w:color="000000" w:fill="DEEAF6"/>
            <w:vAlign w:val="center"/>
            <w:hideMark/>
          </w:tcPr>
          <w:p w14:paraId="273E1805" w14:textId="77777777" w:rsidR="009131F3" w:rsidRPr="009131F3" w:rsidRDefault="009131F3" w:rsidP="009131F3">
            <w:pPr>
              <w:spacing w:after="0" w:line="240" w:lineRule="auto"/>
              <w:jc w:val="right"/>
              <w:rPr>
                <w:rFonts w:ascii="Calibri" w:eastAsia="Times New Roman" w:hAnsi="Calibri" w:cs="Calibri"/>
                <w:b/>
                <w:bCs/>
                <w:color w:val="000000"/>
                <w:sz w:val="16"/>
                <w:szCs w:val="16"/>
              </w:rPr>
            </w:pPr>
            <w:r w:rsidRPr="009131F3">
              <w:rPr>
                <w:rFonts w:ascii="Calibri" w:eastAsia="Times New Roman" w:hAnsi="Calibri" w:cs="Calibri"/>
                <w:b/>
                <w:bCs/>
                <w:color w:val="000000"/>
                <w:sz w:val="16"/>
                <w:szCs w:val="16"/>
              </w:rPr>
              <w:t>exercícios anteriores</w:t>
            </w:r>
          </w:p>
        </w:tc>
        <w:tc>
          <w:tcPr>
            <w:tcW w:w="869" w:type="pct"/>
            <w:vMerge/>
            <w:tcBorders>
              <w:top w:val="nil"/>
              <w:left w:val="nil"/>
              <w:bottom w:val="single" w:sz="4" w:space="0" w:color="000000"/>
              <w:right w:val="nil"/>
            </w:tcBorders>
            <w:vAlign w:val="center"/>
            <w:hideMark/>
          </w:tcPr>
          <w:p w14:paraId="142C4F1C" w14:textId="77777777" w:rsidR="009131F3" w:rsidRPr="009131F3" w:rsidRDefault="009131F3" w:rsidP="009131F3">
            <w:pPr>
              <w:spacing w:after="0" w:line="240" w:lineRule="auto"/>
              <w:rPr>
                <w:rFonts w:ascii="Calibri" w:eastAsia="Times New Roman" w:hAnsi="Calibri" w:cs="Calibri"/>
                <w:b/>
                <w:bCs/>
                <w:color w:val="000000"/>
                <w:sz w:val="16"/>
                <w:szCs w:val="16"/>
              </w:rPr>
            </w:pPr>
          </w:p>
        </w:tc>
        <w:tc>
          <w:tcPr>
            <w:tcW w:w="734" w:type="pct"/>
            <w:vMerge/>
            <w:tcBorders>
              <w:top w:val="nil"/>
              <w:left w:val="nil"/>
              <w:bottom w:val="single" w:sz="4" w:space="0" w:color="000000"/>
              <w:right w:val="nil"/>
            </w:tcBorders>
            <w:vAlign w:val="center"/>
            <w:hideMark/>
          </w:tcPr>
          <w:p w14:paraId="02E3B01B" w14:textId="77777777" w:rsidR="009131F3" w:rsidRPr="009131F3" w:rsidRDefault="009131F3" w:rsidP="009131F3">
            <w:pPr>
              <w:spacing w:after="0" w:line="240" w:lineRule="auto"/>
              <w:rPr>
                <w:rFonts w:ascii="Calibri" w:eastAsia="Times New Roman" w:hAnsi="Calibri" w:cs="Calibri"/>
                <w:b/>
                <w:bCs/>
                <w:color w:val="000000"/>
                <w:sz w:val="16"/>
                <w:szCs w:val="16"/>
              </w:rPr>
            </w:pPr>
          </w:p>
        </w:tc>
        <w:tc>
          <w:tcPr>
            <w:tcW w:w="691" w:type="pct"/>
            <w:vMerge/>
            <w:tcBorders>
              <w:top w:val="nil"/>
              <w:left w:val="nil"/>
              <w:bottom w:val="single" w:sz="4" w:space="0" w:color="000000"/>
              <w:right w:val="nil"/>
            </w:tcBorders>
            <w:vAlign w:val="center"/>
            <w:hideMark/>
          </w:tcPr>
          <w:p w14:paraId="73E7A17F" w14:textId="77777777" w:rsidR="009131F3" w:rsidRPr="009131F3" w:rsidRDefault="009131F3" w:rsidP="009131F3">
            <w:pPr>
              <w:spacing w:after="0" w:line="240" w:lineRule="auto"/>
              <w:rPr>
                <w:rFonts w:ascii="Calibri" w:eastAsia="Times New Roman" w:hAnsi="Calibri" w:cs="Calibri"/>
                <w:b/>
                <w:bCs/>
                <w:color w:val="000000"/>
                <w:sz w:val="16"/>
                <w:szCs w:val="16"/>
              </w:rPr>
            </w:pPr>
          </w:p>
        </w:tc>
      </w:tr>
      <w:tr w:rsidR="009131F3" w:rsidRPr="000E6031" w14:paraId="28389E1C" w14:textId="77777777" w:rsidTr="009131F3">
        <w:trPr>
          <w:trHeight w:val="282"/>
        </w:trPr>
        <w:tc>
          <w:tcPr>
            <w:tcW w:w="767" w:type="pct"/>
            <w:tcBorders>
              <w:top w:val="nil"/>
              <w:left w:val="nil"/>
              <w:bottom w:val="nil"/>
              <w:right w:val="nil"/>
            </w:tcBorders>
            <w:shd w:val="clear" w:color="auto" w:fill="auto"/>
            <w:noWrap/>
            <w:vAlign w:val="center"/>
            <w:hideMark/>
          </w:tcPr>
          <w:p w14:paraId="55010D63" w14:textId="77777777" w:rsidR="009131F3" w:rsidRPr="009131F3" w:rsidRDefault="009131F3" w:rsidP="009131F3">
            <w:pPr>
              <w:spacing w:after="0" w:line="240" w:lineRule="auto"/>
              <w:rPr>
                <w:rFonts w:ascii="Calibri" w:eastAsia="Times New Roman" w:hAnsi="Calibri" w:cs="Calibri"/>
                <w:sz w:val="16"/>
                <w:szCs w:val="16"/>
              </w:rPr>
            </w:pPr>
            <w:r w:rsidRPr="009131F3">
              <w:rPr>
                <w:rFonts w:ascii="Calibri" w:eastAsia="Times New Roman" w:hAnsi="Calibri" w:cs="Calibri"/>
                <w:sz w:val="16"/>
                <w:szCs w:val="16"/>
              </w:rPr>
              <w:t>Custeio</w:t>
            </w:r>
          </w:p>
        </w:tc>
        <w:tc>
          <w:tcPr>
            <w:tcW w:w="1071" w:type="pct"/>
            <w:tcBorders>
              <w:top w:val="nil"/>
              <w:left w:val="nil"/>
              <w:bottom w:val="nil"/>
              <w:right w:val="nil"/>
            </w:tcBorders>
            <w:shd w:val="clear" w:color="auto" w:fill="auto"/>
            <w:noWrap/>
            <w:vAlign w:val="center"/>
            <w:hideMark/>
          </w:tcPr>
          <w:p w14:paraId="246B62E3" w14:textId="77777777" w:rsidR="009131F3" w:rsidRPr="009131F3" w:rsidRDefault="009131F3" w:rsidP="009131F3">
            <w:pPr>
              <w:spacing w:after="0" w:line="240" w:lineRule="auto"/>
              <w:jc w:val="right"/>
              <w:rPr>
                <w:rFonts w:ascii="Calibri" w:eastAsia="Times New Roman" w:hAnsi="Calibri" w:cs="Calibri"/>
                <w:sz w:val="16"/>
                <w:szCs w:val="16"/>
              </w:rPr>
            </w:pPr>
            <w:r w:rsidRPr="009131F3">
              <w:rPr>
                <w:rFonts w:ascii="Calibri" w:eastAsia="Times New Roman" w:hAnsi="Calibri" w:cs="Calibri"/>
                <w:sz w:val="16"/>
                <w:szCs w:val="16"/>
              </w:rPr>
              <w:t>31.148.850</w:t>
            </w:r>
          </w:p>
        </w:tc>
        <w:tc>
          <w:tcPr>
            <w:tcW w:w="868" w:type="pct"/>
            <w:tcBorders>
              <w:top w:val="nil"/>
              <w:left w:val="nil"/>
              <w:bottom w:val="nil"/>
              <w:right w:val="nil"/>
            </w:tcBorders>
            <w:shd w:val="clear" w:color="auto" w:fill="auto"/>
            <w:noWrap/>
            <w:vAlign w:val="center"/>
            <w:hideMark/>
          </w:tcPr>
          <w:p w14:paraId="46BD62B9" w14:textId="77777777" w:rsidR="009131F3" w:rsidRPr="009131F3" w:rsidRDefault="009131F3" w:rsidP="009131F3">
            <w:pPr>
              <w:spacing w:after="0" w:line="240" w:lineRule="auto"/>
              <w:jc w:val="right"/>
              <w:rPr>
                <w:rFonts w:ascii="Calibri" w:eastAsia="Times New Roman" w:hAnsi="Calibri" w:cs="Calibri"/>
                <w:sz w:val="16"/>
                <w:szCs w:val="16"/>
              </w:rPr>
            </w:pPr>
            <w:r w:rsidRPr="009131F3">
              <w:rPr>
                <w:rFonts w:ascii="Calibri" w:eastAsia="Times New Roman" w:hAnsi="Calibri" w:cs="Calibri"/>
                <w:sz w:val="16"/>
                <w:szCs w:val="16"/>
              </w:rPr>
              <w:t>1.299.710</w:t>
            </w:r>
          </w:p>
        </w:tc>
        <w:tc>
          <w:tcPr>
            <w:tcW w:w="869" w:type="pct"/>
            <w:tcBorders>
              <w:top w:val="nil"/>
              <w:left w:val="nil"/>
              <w:bottom w:val="nil"/>
              <w:right w:val="nil"/>
            </w:tcBorders>
            <w:shd w:val="clear" w:color="auto" w:fill="auto"/>
            <w:noWrap/>
            <w:vAlign w:val="center"/>
            <w:hideMark/>
          </w:tcPr>
          <w:p w14:paraId="6A813F40" w14:textId="77777777" w:rsidR="009131F3" w:rsidRPr="009131F3" w:rsidRDefault="009131F3" w:rsidP="009131F3">
            <w:pPr>
              <w:spacing w:after="0" w:line="240" w:lineRule="auto"/>
              <w:jc w:val="right"/>
              <w:rPr>
                <w:rFonts w:ascii="Calibri" w:eastAsia="Times New Roman" w:hAnsi="Calibri" w:cs="Calibri"/>
                <w:sz w:val="16"/>
                <w:szCs w:val="16"/>
              </w:rPr>
            </w:pPr>
            <w:r w:rsidRPr="009131F3">
              <w:rPr>
                <w:rFonts w:ascii="Calibri" w:eastAsia="Times New Roman" w:hAnsi="Calibri" w:cs="Calibri"/>
                <w:sz w:val="16"/>
                <w:szCs w:val="16"/>
              </w:rPr>
              <w:t>18.523.103</w:t>
            </w:r>
          </w:p>
        </w:tc>
        <w:tc>
          <w:tcPr>
            <w:tcW w:w="734" w:type="pct"/>
            <w:tcBorders>
              <w:top w:val="nil"/>
              <w:left w:val="nil"/>
              <w:bottom w:val="nil"/>
              <w:right w:val="nil"/>
            </w:tcBorders>
            <w:shd w:val="clear" w:color="auto" w:fill="auto"/>
            <w:vAlign w:val="center"/>
            <w:hideMark/>
          </w:tcPr>
          <w:p w14:paraId="7B64779A" w14:textId="77777777" w:rsidR="009131F3" w:rsidRPr="009131F3" w:rsidRDefault="009131F3" w:rsidP="009131F3">
            <w:pPr>
              <w:spacing w:after="0" w:line="240" w:lineRule="auto"/>
              <w:jc w:val="right"/>
              <w:rPr>
                <w:rFonts w:ascii="Calibri" w:eastAsia="Times New Roman" w:hAnsi="Calibri" w:cs="Calibri"/>
                <w:sz w:val="16"/>
                <w:szCs w:val="16"/>
              </w:rPr>
            </w:pPr>
            <w:r w:rsidRPr="009131F3">
              <w:rPr>
                <w:rFonts w:ascii="Calibri" w:eastAsia="Times New Roman" w:hAnsi="Calibri" w:cs="Calibri"/>
                <w:sz w:val="16"/>
                <w:szCs w:val="16"/>
              </w:rPr>
              <w:t>844.932</w:t>
            </w:r>
          </w:p>
        </w:tc>
        <w:tc>
          <w:tcPr>
            <w:tcW w:w="691" w:type="pct"/>
            <w:tcBorders>
              <w:top w:val="nil"/>
              <w:left w:val="nil"/>
              <w:bottom w:val="nil"/>
              <w:right w:val="nil"/>
            </w:tcBorders>
            <w:shd w:val="clear" w:color="auto" w:fill="auto"/>
            <w:noWrap/>
            <w:vAlign w:val="center"/>
            <w:hideMark/>
          </w:tcPr>
          <w:p w14:paraId="584D4ABA" w14:textId="77777777" w:rsidR="009131F3" w:rsidRPr="009131F3" w:rsidRDefault="009131F3" w:rsidP="009131F3">
            <w:pPr>
              <w:spacing w:after="0" w:line="240" w:lineRule="auto"/>
              <w:jc w:val="right"/>
              <w:rPr>
                <w:rFonts w:ascii="Calibri" w:eastAsia="Times New Roman" w:hAnsi="Calibri" w:cs="Calibri"/>
                <w:sz w:val="16"/>
                <w:szCs w:val="16"/>
              </w:rPr>
            </w:pPr>
            <w:r w:rsidRPr="009131F3">
              <w:rPr>
                <w:rFonts w:ascii="Calibri" w:eastAsia="Times New Roman" w:hAnsi="Calibri" w:cs="Calibri"/>
                <w:sz w:val="16"/>
                <w:szCs w:val="16"/>
              </w:rPr>
              <w:t>19.768.636</w:t>
            </w:r>
          </w:p>
        </w:tc>
      </w:tr>
      <w:tr w:rsidR="009131F3" w:rsidRPr="000E6031" w14:paraId="323EA541" w14:textId="77777777" w:rsidTr="009131F3">
        <w:trPr>
          <w:trHeight w:val="282"/>
        </w:trPr>
        <w:tc>
          <w:tcPr>
            <w:tcW w:w="767" w:type="pct"/>
            <w:tcBorders>
              <w:top w:val="nil"/>
              <w:left w:val="nil"/>
              <w:bottom w:val="nil"/>
              <w:right w:val="nil"/>
            </w:tcBorders>
            <w:shd w:val="clear" w:color="auto" w:fill="auto"/>
            <w:noWrap/>
            <w:vAlign w:val="center"/>
            <w:hideMark/>
          </w:tcPr>
          <w:p w14:paraId="1F16582A" w14:textId="77777777" w:rsidR="009131F3" w:rsidRPr="009131F3" w:rsidRDefault="009131F3" w:rsidP="009131F3">
            <w:pPr>
              <w:spacing w:after="0" w:line="240" w:lineRule="auto"/>
              <w:rPr>
                <w:rFonts w:ascii="Calibri" w:eastAsia="Times New Roman" w:hAnsi="Calibri" w:cs="Calibri"/>
                <w:sz w:val="16"/>
                <w:szCs w:val="16"/>
              </w:rPr>
            </w:pPr>
            <w:r w:rsidRPr="009131F3">
              <w:rPr>
                <w:rFonts w:ascii="Calibri" w:eastAsia="Times New Roman" w:hAnsi="Calibri" w:cs="Calibri"/>
                <w:sz w:val="16"/>
                <w:szCs w:val="16"/>
              </w:rPr>
              <w:t>Pessoal e encargos</w:t>
            </w:r>
          </w:p>
        </w:tc>
        <w:tc>
          <w:tcPr>
            <w:tcW w:w="1071" w:type="pct"/>
            <w:tcBorders>
              <w:top w:val="nil"/>
              <w:left w:val="nil"/>
              <w:bottom w:val="nil"/>
              <w:right w:val="nil"/>
            </w:tcBorders>
            <w:shd w:val="clear" w:color="auto" w:fill="auto"/>
            <w:noWrap/>
            <w:vAlign w:val="center"/>
            <w:hideMark/>
          </w:tcPr>
          <w:p w14:paraId="3740FB61" w14:textId="77777777" w:rsidR="009131F3" w:rsidRPr="009131F3" w:rsidRDefault="009131F3" w:rsidP="009131F3">
            <w:pPr>
              <w:spacing w:after="0" w:line="240" w:lineRule="auto"/>
              <w:jc w:val="right"/>
              <w:rPr>
                <w:rFonts w:ascii="Calibri" w:eastAsia="Times New Roman" w:hAnsi="Calibri" w:cs="Calibri"/>
                <w:sz w:val="16"/>
                <w:szCs w:val="16"/>
              </w:rPr>
            </w:pPr>
            <w:r w:rsidRPr="009131F3">
              <w:rPr>
                <w:rFonts w:ascii="Calibri" w:eastAsia="Times New Roman" w:hAnsi="Calibri" w:cs="Calibri"/>
                <w:sz w:val="16"/>
                <w:szCs w:val="16"/>
              </w:rPr>
              <w:t>16.367.553</w:t>
            </w:r>
          </w:p>
        </w:tc>
        <w:tc>
          <w:tcPr>
            <w:tcW w:w="868" w:type="pct"/>
            <w:tcBorders>
              <w:top w:val="nil"/>
              <w:left w:val="nil"/>
              <w:bottom w:val="nil"/>
              <w:right w:val="nil"/>
            </w:tcBorders>
            <w:shd w:val="clear" w:color="auto" w:fill="auto"/>
            <w:noWrap/>
            <w:vAlign w:val="center"/>
            <w:hideMark/>
          </w:tcPr>
          <w:p w14:paraId="52F893F3" w14:textId="77777777" w:rsidR="009131F3" w:rsidRPr="009131F3" w:rsidRDefault="009131F3" w:rsidP="009131F3">
            <w:pPr>
              <w:spacing w:after="0" w:line="240" w:lineRule="auto"/>
              <w:jc w:val="right"/>
              <w:rPr>
                <w:rFonts w:ascii="Calibri" w:eastAsia="Times New Roman" w:hAnsi="Calibri" w:cs="Calibri"/>
                <w:sz w:val="16"/>
                <w:szCs w:val="16"/>
              </w:rPr>
            </w:pPr>
            <w:r w:rsidRPr="009131F3">
              <w:rPr>
                <w:rFonts w:ascii="Calibri" w:eastAsia="Times New Roman" w:hAnsi="Calibri" w:cs="Calibri"/>
                <w:sz w:val="16"/>
                <w:szCs w:val="16"/>
              </w:rPr>
              <w:t>7.920.763</w:t>
            </w:r>
          </w:p>
        </w:tc>
        <w:tc>
          <w:tcPr>
            <w:tcW w:w="869" w:type="pct"/>
            <w:tcBorders>
              <w:top w:val="nil"/>
              <w:left w:val="nil"/>
              <w:bottom w:val="nil"/>
              <w:right w:val="nil"/>
            </w:tcBorders>
            <w:shd w:val="clear" w:color="auto" w:fill="auto"/>
            <w:noWrap/>
            <w:vAlign w:val="center"/>
            <w:hideMark/>
          </w:tcPr>
          <w:p w14:paraId="2550B7B5" w14:textId="77777777" w:rsidR="009131F3" w:rsidRPr="009131F3" w:rsidRDefault="009131F3" w:rsidP="009131F3">
            <w:pPr>
              <w:spacing w:after="0" w:line="240" w:lineRule="auto"/>
              <w:jc w:val="right"/>
              <w:rPr>
                <w:rFonts w:ascii="Calibri" w:eastAsia="Times New Roman" w:hAnsi="Calibri" w:cs="Calibri"/>
                <w:sz w:val="16"/>
                <w:szCs w:val="16"/>
              </w:rPr>
            </w:pPr>
            <w:r w:rsidRPr="009131F3">
              <w:rPr>
                <w:rFonts w:ascii="Calibri" w:eastAsia="Times New Roman" w:hAnsi="Calibri" w:cs="Calibri"/>
                <w:sz w:val="16"/>
                <w:szCs w:val="16"/>
              </w:rPr>
              <w:t>3.015.449</w:t>
            </w:r>
          </w:p>
        </w:tc>
        <w:tc>
          <w:tcPr>
            <w:tcW w:w="734" w:type="pct"/>
            <w:tcBorders>
              <w:top w:val="nil"/>
              <w:left w:val="nil"/>
              <w:bottom w:val="nil"/>
              <w:right w:val="nil"/>
            </w:tcBorders>
            <w:shd w:val="clear" w:color="auto" w:fill="auto"/>
            <w:vAlign w:val="center"/>
            <w:hideMark/>
          </w:tcPr>
          <w:p w14:paraId="24A459D8" w14:textId="77777777" w:rsidR="009131F3" w:rsidRPr="009131F3" w:rsidRDefault="009131F3" w:rsidP="009131F3">
            <w:pPr>
              <w:spacing w:after="0" w:line="240" w:lineRule="auto"/>
              <w:jc w:val="right"/>
              <w:rPr>
                <w:rFonts w:ascii="Calibri" w:eastAsia="Times New Roman" w:hAnsi="Calibri" w:cs="Calibri"/>
                <w:sz w:val="16"/>
                <w:szCs w:val="16"/>
              </w:rPr>
            </w:pPr>
            <w:r w:rsidRPr="009131F3">
              <w:rPr>
                <w:rFonts w:ascii="Calibri" w:eastAsia="Times New Roman" w:hAnsi="Calibri" w:cs="Calibri"/>
                <w:sz w:val="16"/>
                <w:szCs w:val="16"/>
              </w:rPr>
              <w:t>5.431.341</w:t>
            </w:r>
          </w:p>
        </w:tc>
        <w:tc>
          <w:tcPr>
            <w:tcW w:w="691" w:type="pct"/>
            <w:tcBorders>
              <w:top w:val="nil"/>
              <w:left w:val="nil"/>
              <w:bottom w:val="nil"/>
              <w:right w:val="nil"/>
            </w:tcBorders>
            <w:shd w:val="clear" w:color="auto" w:fill="auto"/>
            <w:noWrap/>
            <w:vAlign w:val="center"/>
            <w:hideMark/>
          </w:tcPr>
          <w:p w14:paraId="50178B0F" w14:textId="77777777" w:rsidR="009131F3" w:rsidRPr="009131F3" w:rsidRDefault="009131F3" w:rsidP="009131F3">
            <w:pPr>
              <w:spacing w:after="0" w:line="240" w:lineRule="auto"/>
              <w:jc w:val="right"/>
              <w:rPr>
                <w:rFonts w:ascii="Calibri" w:eastAsia="Times New Roman" w:hAnsi="Calibri" w:cs="Calibri"/>
                <w:sz w:val="16"/>
                <w:szCs w:val="16"/>
              </w:rPr>
            </w:pPr>
            <w:r w:rsidRPr="009131F3">
              <w:rPr>
                <w:rFonts w:ascii="Calibri" w:eastAsia="Times New Roman" w:hAnsi="Calibri" w:cs="Calibri"/>
                <w:sz w:val="16"/>
                <w:szCs w:val="16"/>
              </w:rPr>
              <w:t>10.848.316</w:t>
            </w:r>
          </w:p>
        </w:tc>
      </w:tr>
      <w:tr w:rsidR="009131F3" w:rsidRPr="000E6031" w14:paraId="02AC3D0C" w14:textId="77777777" w:rsidTr="009131F3">
        <w:trPr>
          <w:trHeight w:val="282"/>
        </w:trPr>
        <w:tc>
          <w:tcPr>
            <w:tcW w:w="767" w:type="pct"/>
            <w:tcBorders>
              <w:top w:val="nil"/>
              <w:left w:val="nil"/>
              <w:bottom w:val="nil"/>
              <w:right w:val="nil"/>
            </w:tcBorders>
            <w:shd w:val="clear" w:color="auto" w:fill="auto"/>
            <w:noWrap/>
            <w:vAlign w:val="center"/>
            <w:hideMark/>
          </w:tcPr>
          <w:p w14:paraId="28566A2F" w14:textId="77777777" w:rsidR="009131F3" w:rsidRPr="009131F3" w:rsidRDefault="009131F3" w:rsidP="009131F3">
            <w:pPr>
              <w:spacing w:after="0" w:line="240" w:lineRule="auto"/>
              <w:rPr>
                <w:rFonts w:ascii="Calibri" w:eastAsia="Times New Roman" w:hAnsi="Calibri" w:cs="Calibri"/>
                <w:sz w:val="16"/>
                <w:szCs w:val="16"/>
              </w:rPr>
            </w:pPr>
            <w:r w:rsidRPr="009131F3">
              <w:rPr>
                <w:rFonts w:ascii="Calibri" w:eastAsia="Times New Roman" w:hAnsi="Calibri" w:cs="Calibri"/>
                <w:sz w:val="16"/>
                <w:szCs w:val="16"/>
              </w:rPr>
              <w:t>Investimento</w:t>
            </w:r>
          </w:p>
        </w:tc>
        <w:tc>
          <w:tcPr>
            <w:tcW w:w="1071" w:type="pct"/>
            <w:tcBorders>
              <w:top w:val="nil"/>
              <w:left w:val="nil"/>
              <w:bottom w:val="nil"/>
              <w:right w:val="nil"/>
            </w:tcBorders>
            <w:shd w:val="clear" w:color="auto" w:fill="auto"/>
            <w:noWrap/>
            <w:vAlign w:val="center"/>
            <w:hideMark/>
          </w:tcPr>
          <w:p w14:paraId="16345010" w14:textId="77777777" w:rsidR="009131F3" w:rsidRPr="009131F3" w:rsidRDefault="009131F3" w:rsidP="009131F3">
            <w:pPr>
              <w:spacing w:after="0" w:line="240" w:lineRule="auto"/>
              <w:jc w:val="right"/>
              <w:rPr>
                <w:rFonts w:ascii="Calibri" w:eastAsia="Times New Roman" w:hAnsi="Calibri" w:cs="Calibri"/>
                <w:sz w:val="16"/>
                <w:szCs w:val="16"/>
              </w:rPr>
            </w:pPr>
            <w:r w:rsidRPr="009131F3">
              <w:rPr>
                <w:rFonts w:ascii="Calibri" w:eastAsia="Times New Roman" w:hAnsi="Calibri" w:cs="Calibri"/>
                <w:sz w:val="16"/>
                <w:szCs w:val="16"/>
              </w:rPr>
              <w:t>199.679.213</w:t>
            </w:r>
          </w:p>
        </w:tc>
        <w:tc>
          <w:tcPr>
            <w:tcW w:w="868" w:type="pct"/>
            <w:tcBorders>
              <w:top w:val="nil"/>
              <w:left w:val="nil"/>
              <w:bottom w:val="nil"/>
              <w:right w:val="nil"/>
            </w:tcBorders>
            <w:shd w:val="clear" w:color="auto" w:fill="auto"/>
            <w:noWrap/>
            <w:vAlign w:val="center"/>
            <w:hideMark/>
          </w:tcPr>
          <w:p w14:paraId="6FF0381F" w14:textId="77777777" w:rsidR="009131F3" w:rsidRPr="009131F3" w:rsidRDefault="009131F3" w:rsidP="009131F3">
            <w:pPr>
              <w:spacing w:after="0" w:line="240" w:lineRule="auto"/>
              <w:jc w:val="right"/>
              <w:rPr>
                <w:rFonts w:ascii="Calibri" w:eastAsia="Times New Roman" w:hAnsi="Calibri" w:cs="Calibri"/>
                <w:sz w:val="16"/>
                <w:szCs w:val="16"/>
              </w:rPr>
            </w:pPr>
            <w:r w:rsidRPr="009131F3">
              <w:rPr>
                <w:rFonts w:ascii="Calibri" w:eastAsia="Times New Roman" w:hAnsi="Calibri" w:cs="Calibri"/>
                <w:sz w:val="16"/>
                <w:szCs w:val="16"/>
              </w:rPr>
              <w:t>31.981.477</w:t>
            </w:r>
          </w:p>
        </w:tc>
        <w:tc>
          <w:tcPr>
            <w:tcW w:w="869" w:type="pct"/>
            <w:tcBorders>
              <w:top w:val="nil"/>
              <w:left w:val="nil"/>
              <w:bottom w:val="nil"/>
              <w:right w:val="nil"/>
            </w:tcBorders>
            <w:shd w:val="clear" w:color="auto" w:fill="auto"/>
            <w:noWrap/>
            <w:vAlign w:val="center"/>
            <w:hideMark/>
          </w:tcPr>
          <w:p w14:paraId="6DA5F3F2" w14:textId="77777777" w:rsidR="009131F3" w:rsidRPr="009131F3" w:rsidRDefault="009131F3" w:rsidP="009131F3">
            <w:pPr>
              <w:spacing w:after="0" w:line="240" w:lineRule="auto"/>
              <w:jc w:val="right"/>
              <w:rPr>
                <w:rFonts w:ascii="Calibri" w:eastAsia="Times New Roman" w:hAnsi="Calibri" w:cs="Calibri"/>
                <w:sz w:val="16"/>
                <w:szCs w:val="16"/>
              </w:rPr>
            </w:pPr>
            <w:r w:rsidRPr="009131F3">
              <w:rPr>
                <w:rFonts w:ascii="Calibri" w:eastAsia="Times New Roman" w:hAnsi="Calibri" w:cs="Calibri"/>
                <w:sz w:val="16"/>
                <w:szCs w:val="16"/>
              </w:rPr>
              <w:t>84.525.767</w:t>
            </w:r>
          </w:p>
        </w:tc>
        <w:tc>
          <w:tcPr>
            <w:tcW w:w="734" w:type="pct"/>
            <w:tcBorders>
              <w:top w:val="nil"/>
              <w:left w:val="nil"/>
              <w:bottom w:val="nil"/>
              <w:right w:val="nil"/>
            </w:tcBorders>
            <w:shd w:val="clear" w:color="auto" w:fill="auto"/>
            <w:vAlign w:val="center"/>
            <w:hideMark/>
          </w:tcPr>
          <w:p w14:paraId="128C8054" w14:textId="77777777" w:rsidR="009131F3" w:rsidRPr="009131F3" w:rsidRDefault="009131F3" w:rsidP="009131F3">
            <w:pPr>
              <w:spacing w:after="0" w:line="240" w:lineRule="auto"/>
              <w:jc w:val="right"/>
              <w:rPr>
                <w:rFonts w:ascii="Calibri" w:eastAsia="Times New Roman" w:hAnsi="Calibri" w:cs="Calibri"/>
                <w:sz w:val="16"/>
                <w:szCs w:val="16"/>
              </w:rPr>
            </w:pPr>
            <w:r w:rsidRPr="009131F3">
              <w:rPr>
                <w:rFonts w:ascii="Calibri" w:eastAsia="Times New Roman" w:hAnsi="Calibri" w:cs="Calibri"/>
                <w:sz w:val="16"/>
                <w:szCs w:val="16"/>
              </w:rPr>
              <w:t>175.362</w:t>
            </w:r>
          </w:p>
        </w:tc>
        <w:tc>
          <w:tcPr>
            <w:tcW w:w="691" w:type="pct"/>
            <w:tcBorders>
              <w:top w:val="nil"/>
              <w:left w:val="nil"/>
              <w:bottom w:val="nil"/>
              <w:right w:val="nil"/>
            </w:tcBorders>
            <w:shd w:val="clear" w:color="auto" w:fill="auto"/>
            <w:noWrap/>
            <w:vAlign w:val="center"/>
            <w:hideMark/>
          </w:tcPr>
          <w:p w14:paraId="3323E245" w14:textId="77777777" w:rsidR="009131F3" w:rsidRPr="009131F3" w:rsidRDefault="009131F3" w:rsidP="009131F3">
            <w:pPr>
              <w:spacing w:after="0" w:line="240" w:lineRule="auto"/>
              <w:jc w:val="right"/>
              <w:rPr>
                <w:rFonts w:ascii="Calibri" w:eastAsia="Times New Roman" w:hAnsi="Calibri" w:cs="Calibri"/>
                <w:sz w:val="16"/>
                <w:szCs w:val="16"/>
              </w:rPr>
            </w:pPr>
            <w:r w:rsidRPr="009131F3">
              <w:rPr>
                <w:rFonts w:ascii="Calibri" w:eastAsia="Times New Roman" w:hAnsi="Calibri" w:cs="Calibri"/>
                <w:sz w:val="16"/>
                <w:szCs w:val="16"/>
              </w:rPr>
              <w:t>84.873.707</w:t>
            </w:r>
          </w:p>
        </w:tc>
      </w:tr>
      <w:tr w:rsidR="009131F3" w:rsidRPr="000E6031" w14:paraId="0DBE39F3" w14:textId="77777777" w:rsidTr="009131F3">
        <w:trPr>
          <w:trHeight w:val="282"/>
        </w:trPr>
        <w:tc>
          <w:tcPr>
            <w:tcW w:w="767" w:type="pct"/>
            <w:tcBorders>
              <w:top w:val="single" w:sz="4" w:space="0" w:color="auto"/>
              <w:left w:val="nil"/>
              <w:bottom w:val="single" w:sz="4" w:space="0" w:color="auto"/>
              <w:right w:val="nil"/>
            </w:tcBorders>
            <w:shd w:val="clear" w:color="000000" w:fill="DDEBF7"/>
            <w:noWrap/>
            <w:vAlign w:val="center"/>
            <w:hideMark/>
          </w:tcPr>
          <w:p w14:paraId="24AEAFE1" w14:textId="77777777" w:rsidR="009131F3" w:rsidRPr="009131F3" w:rsidRDefault="009131F3" w:rsidP="009131F3">
            <w:pPr>
              <w:spacing w:after="0" w:line="240" w:lineRule="auto"/>
              <w:rPr>
                <w:rFonts w:ascii="Calibri" w:eastAsia="Times New Roman" w:hAnsi="Calibri" w:cs="Calibri"/>
                <w:b/>
                <w:bCs/>
                <w:color w:val="000000"/>
                <w:sz w:val="16"/>
                <w:szCs w:val="16"/>
              </w:rPr>
            </w:pPr>
            <w:r w:rsidRPr="009131F3">
              <w:rPr>
                <w:rFonts w:ascii="Calibri" w:eastAsia="Times New Roman" w:hAnsi="Calibri" w:cs="Calibri"/>
                <w:b/>
                <w:bCs/>
                <w:color w:val="000000"/>
                <w:sz w:val="16"/>
                <w:szCs w:val="16"/>
              </w:rPr>
              <w:t>Total</w:t>
            </w:r>
          </w:p>
        </w:tc>
        <w:tc>
          <w:tcPr>
            <w:tcW w:w="1071" w:type="pct"/>
            <w:tcBorders>
              <w:top w:val="single" w:sz="4" w:space="0" w:color="auto"/>
              <w:left w:val="nil"/>
              <w:bottom w:val="single" w:sz="4" w:space="0" w:color="auto"/>
              <w:right w:val="nil"/>
            </w:tcBorders>
            <w:shd w:val="clear" w:color="000000" w:fill="DDEBF7"/>
            <w:noWrap/>
            <w:vAlign w:val="center"/>
            <w:hideMark/>
          </w:tcPr>
          <w:p w14:paraId="5C9E1F42" w14:textId="77777777" w:rsidR="009131F3" w:rsidRPr="009131F3" w:rsidRDefault="009131F3" w:rsidP="009131F3">
            <w:pPr>
              <w:spacing w:after="0" w:line="240" w:lineRule="auto"/>
              <w:jc w:val="right"/>
              <w:rPr>
                <w:rFonts w:ascii="Calibri" w:eastAsia="Times New Roman" w:hAnsi="Calibri" w:cs="Calibri"/>
                <w:b/>
                <w:bCs/>
                <w:color w:val="000000"/>
                <w:sz w:val="16"/>
                <w:szCs w:val="16"/>
              </w:rPr>
            </w:pPr>
            <w:r w:rsidRPr="009131F3">
              <w:rPr>
                <w:rFonts w:ascii="Calibri" w:eastAsia="Times New Roman" w:hAnsi="Calibri" w:cs="Calibri"/>
                <w:b/>
                <w:bCs/>
                <w:color w:val="000000"/>
                <w:sz w:val="16"/>
                <w:szCs w:val="16"/>
              </w:rPr>
              <w:t>247.195.616</w:t>
            </w:r>
          </w:p>
        </w:tc>
        <w:tc>
          <w:tcPr>
            <w:tcW w:w="868" w:type="pct"/>
            <w:tcBorders>
              <w:top w:val="single" w:sz="4" w:space="0" w:color="auto"/>
              <w:left w:val="nil"/>
              <w:bottom w:val="single" w:sz="4" w:space="0" w:color="auto"/>
              <w:right w:val="nil"/>
            </w:tcBorders>
            <w:shd w:val="clear" w:color="000000" w:fill="DDEBF7"/>
            <w:noWrap/>
            <w:vAlign w:val="center"/>
            <w:hideMark/>
          </w:tcPr>
          <w:p w14:paraId="392213A0" w14:textId="77777777" w:rsidR="009131F3" w:rsidRPr="009131F3" w:rsidRDefault="009131F3" w:rsidP="009131F3">
            <w:pPr>
              <w:spacing w:after="0" w:line="240" w:lineRule="auto"/>
              <w:jc w:val="right"/>
              <w:rPr>
                <w:rFonts w:ascii="Calibri" w:eastAsia="Times New Roman" w:hAnsi="Calibri" w:cs="Calibri"/>
                <w:b/>
                <w:bCs/>
                <w:color w:val="000000"/>
                <w:sz w:val="16"/>
                <w:szCs w:val="16"/>
              </w:rPr>
            </w:pPr>
            <w:r w:rsidRPr="009131F3">
              <w:rPr>
                <w:rFonts w:ascii="Calibri" w:eastAsia="Times New Roman" w:hAnsi="Calibri" w:cs="Calibri"/>
                <w:b/>
                <w:bCs/>
                <w:color w:val="000000"/>
                <w:sz w:val="16"/>
                <w:szCs w:val="16"/>
              </w:rPr>
              <w:t>41.201.951</w:t>
            </w:r>
          </w:p>
        </w:tc>
        <w:tc>
          <w:tcPr>
            <w:tcW w:w="869" w:type="pct"/>
            <w:tcBorders>
              <w:top w:val="single" w:sz="4" w:space="0" w:color="auto"/>
              <w:left w:val="nil"/>
              <w:bottom w:val="single" w:sz="4" w:space="0" w:color="auto"/>
              <w:right w:val="nil"/>
            </w:tcBorders>
            <w:shd w:val="clear" w:color="000000" w:fill="DDEBF7"/>
            <w:noWrap/>
            <w:vAlign w:val="center"/>
            <w:hideMark/>
          </w:tcPr>
          <w:p w14:paraId="6B57A322" w14:textId="1F70CCF9" w:rsidR="009131F3" w:rsidRPr="009131F3" w:rsidRDefault="00F87CD3" w:rsidP="009131F3">
            <w:pPr>
              <w:spacing w:after="0" w:line="240" w:lineRule="auto"/>
              <w:jc w:val="right"/>
              <w:rPr>
                <w:rFonts w:ascii="Calibri" w:eastAsia="Times New Roman" w:hAnsi="Calibri" w:cs="Calibri"/>
                <w:b/>
                <w:bCs/>
                <w:color w:val="000000"/>
                <w:sz w:val="16"/>
                <w:szCs w:val="16"/>
              </w:rPr>
            </w:pPr>
            <w:r w:rsidRPr="00F87CD3">
              <w:rPr>
                <w:rFonts w:ascii="Calibri" w:eastAsia="Times New Roman" w:hAnsi="Calibri" w:cs="Calibri"/>
                <w:b/>
                <w:bCs/>
                <w:color w:val="000000"/>
                <w:sz w:val="16"/>
                <w:szCs w:val="16"/>
              </w:rPr>
              <w:t>106.064.319</w:t>
            </w:r>
          </w:p>
        </w:tc>
        <w:tc>
          <w:tcPr>
            <w:tcW w:w="734" w:type="pct"/>
            <w:tcBorders>
              <w:top w:val="single" w:sz="4" w:space="0" w:color="auto"/>
              <w:left w:val="nil"/>
              <w:bottom w:val="single" w:sz="4" w:space="0" w:color="auto"/>
              <w:right w:val="nil"/>
            </w:tcBorders>
            <w:shd w:val="clear" w:color="000000" w:fill="DDEBF7"/>
            <w:noWrap/>
            <w:vAlign w:val="center"/>
            <w:hideMark/>
          </w:tcPr>
          <w:p w14:paraId="1C1A5088" w14:textId="055F5EF1" w:rsidR="009131F3" w:rsidRPr="009131F3" w:rsidRDefault="00A86E3E" w:rsidP="009131F3">
            <w:pPr>
              <w:spacing w:after="0" w:line="240" w:lineRule="auto"/>
              <w:jc w:val="right"/>
              <w:rPr>
                <w:rFonts w:ascii="Calibri" w:eastAsia="Times New Roman" w:hAnsi="Calibri" w:cs="Calibri"/>
                <w:b/>
                <w:bCs/>
                <w:color w:val="000000"/>
                <w:sz w:val="16"/>
                <w:szCs w:val="16"/>
              </w:rPr>
            </w:pPr>
            <w:r w:rsidRPr="00A86E3E">
              <w:rPr>
                <w:rFonts w:ascii="Calibri" w:eastAsia="Times New Roman" w:hAnsi="Calibri" w:cs="Calibri"/>
                <w:b/>
                <w:bCs/>
                <w:color w:val="000000"/>
                <w:sz w:val="16"/>
                <w:szCs w:val="16"/>
              </w:rPr>
              <w:t>6.451.635</w:t>
            </w:r>
          </w:p>
        </w:tc>
        <w:tc>
          <w:tcPr>
            <w:tcW w:w="691" w:type="pct"/>
            <w:tcBorders>
              <w:top w:val="single" w:sz="4" w:space="0" w:color="auto"/>
              <w:left w:val="nil"/>
              <w:bottom w:val="single" w:sz="4" w:space="0" w:color="auto"/>
              <w:right w:val="nil"/>
            </w:tcBorders>
            <w:shd w:val="clear" w:color="000000" w:fill="DDEBF7"/>
            <w:noWrap/>
            <w:vAlign w:val="center"/>
            <w:hideMark/>
          </w:tcPr>
          <w:p w14:paraId="38902A94" w14:textId="191CBE76" w:rsidR="009131F3" w:rsidRPr="009131F3" w:rsidRDefault="00A86E3E" w:rsidP="009131F3">
            <w:pPr>
              <w:spacing w:after="0" w:line="240" w:lineRule="auto"/>
              <w:jc w:val="right"/>
              <w:rPr>
                <w:rFonts w:ascii="Calibri" w:eastAsia="Times New Roman" w:hAnsi="Calibri" w:cs="Calibri"/>
                <w:b/>
                <w:bCs/>
                <w:color w:val="000000"/>
                <w:sz w:val="16"/>
                <w:szCs w:val="16"/>
              </w:rPr>
            </w:pPr>
            <w:r w:rsidRPr="00A86E3E">
              <w:rPr>
                <w:rFonts w:ascii="Calibri" w:eastAsia="Times New Roman" w:hAnsi="Calibri" w:cs="Calibri"/>
                <w:b/>
                <w:bCs/>
                <w:color w:val="000000"/>
                <w:sz w:val="16"/>
                <w:szCs w:val="16"/>
              </w:rPr>
              <w:t>115.490.658</w:t>
            </w:r>
          </w:p>
        </w:tc>
      </w:tr>
    </w:tbl>
    <w:p w14:paraId="66954D82" w14:textId="77777777" w:rsidR="00F74441" w:rsidRPr="000E6031" w:rsidRDefault="00F74441" w:rsidP="007951F8">
      <w:pPr>
        <w:spacing w:after="0"/>
        <w:jc w:val="both"/>
        <w:rPr>
          <w:rFonts w:ascii="Calibri" w:hAnsi="Calibri" w:cs="Calibri"/>
          <w:color w:val="FF0000"/>
        </w:rPr>
      </w:pPr>
    </w:p>
    <w:p w14:paraId="504E7410" w14:textId="656437D0" w:rsidR="00A21C08" w:rsidRPr="000E6031" w:rsidRDefault="00054F48" w:rsidP="007951F8">
      <w:pPr>
        <w:pStyle w:val="Ttulo1"/>
        <w:rPr>
          <w:rStyle w:val="ui-provider"/>
        </w:rPr>
      </w:pPr>
      <w:bookmarkStart w:id="99" w:name="_Toc158883183"/>
      <w:r w:rsidRPr="000E6031">
        <w:t>3</w:t>
      </w:r>
      <w:r w:rsidR="00C93E23" w:rsidRPr="000E6031">
        <w:t>7</w:t>
      </w:r>
      <w:r w:rsidR="00A21C08" w:rsidRPr="000E6031">
        <w:t xml:space="preserve"> – </w:t>
      </w:r>
      <w:r w:rsidR="00214E25" w:rsidRPr="000E6031">
        <w:rPr>
          <w:rStyle w:val="ui-provider"/>
        </w:rPr>
        <w:t>Alteração de Contador Responsável</w:t>
      </w:r>
      <w:bookmarkEnd w:id="99"/>
    </w:p>
    <w:p w14:paraId="02DAC9E2" w14:textId="7FB7D041" w:rsidR="001C5D20" w:rsidRPr="000E6031" w:rsidRDefault="00A21C08" w:rsidP="007951F8">
      <w:pPr>
        <w:spacing w:before="120"/>
        <w:jc w:val="both"/>
        <w:rPr>
          <w:rFonts w:cstheme="minorHAnsi"/>
          <w:sz w:val="20"/>
          <w:szCs w:val="20"/>
        </w:rPr>
      </w:pPr>
      <w:r w:rsidRPr="000E6031">
        <w:rPr>
          <w:rFonts w:cstheme="minorHAnsi"/>
          <w:sz w:val="20"/>
          <w:szCs w:val="20"/>
        </w:rPr>
        <w:t xml:space="preserve">Em 26/04/2023 houve alteração de contabilista na </w:t>
      </w:r>
      <w:r w:rsidRPr="000E6031">
        <w:rPr>
          <w:rFonts w:cstheme="minorHAnsi"/>
          <w:sz w:val="20"/>
          <w:szCs w:val="20"/>
          <w:shd w:val="clear" w:color="auto" w:fill="FFFFFF"/>
        </w:rPr>
        <w:t>Valec Engenharia, Construções e Ferrovias S.A.</w:t>
      </w:r>
      <w:r w:rsidRPr="000E6031">
        <w:rPr>
          <w:rFonts w:cstheme="minorHAnsi"/>
          <w:sz w:val="20"/>
          <w:szCs w:val="20"/>
        </w:rPr>
        <w:t xml:space="preserve"> As Demonstrações Financeiras </w:t>
      </w:r>
      <w:r w:rsidR="00635F13" w:rsidRPr="000E6031">
        <w:rPr>
          <w:rFonts w:cstheme="minorHAnsi"/>
          <w:sz w:val="20"/>
          <w:szCs w:val="20"/>
        </w:rPr>
        <w:t xml:space="preserve">até </w:t>
      </w:r>
      <w:r w:rsidR="00484806" w:rsidRPr="000E6031">
        <w:rPr>
          <w:rFonts w:cstheme="minorHAnsi"/>
          <w:sz w:val="20"/>
          <w:szCs w:val="20"/>
        </w:rPr>
        <w:t>o 1</w:t>
      </w:r>
      <w:r w:rsidRPr="000E6031">
        <w:rPr>
          <w:rFonts w:cstheme="minorHAnsi"/>
          <w:sz w:val="20"/>
          <w:szCs w:val="20"/>
        </w:rPr>
        <w:t>º trimestre de 2023 foram elaboradas pela atual contadora tendo como base os balancetes emitidos sob responsabilidade técnica do contador anterior.</w:t>
      </w:r>
    </w:p>
    <w:p w14:paraId="0AA0DB26" w14:textId="77777777" w:rsidR="009F1F3A" w:rsidRPr="000E6031" w:rsidRDefault="009F1F3A" w:rsidP="009F1F3A">
      <w:pPr>
        <w:spacing w:after="0"/>
        <w:jc w:val="both"/>
        <w:rPr>
          <w:rFonts w:cstheme="minorHAnsi"/>
          <w:sz w:val="20"/>
        </w:rPr>
      </w:pPr>
    </w:p>
    <w:p w14:paraId="014AACFD" w14:textId="265B677C" w:rsidR="00C04DAF" w:rsidRPr="000E6031" w:rsidRDefault="00054F48" w:rsidP="007951F8">
      <w:pPr>
        <w:pStyle w:val="Ttulo1"/>
      </w:pPr>
      <w:bookmarkStart w:id="100" w:name="_Toc139478699"/>
      <w:bookmarkStart w:id="101" w:name="_Toc158883184"/>
      <w:r w:rsidRPr="000E6031">
        <w:t>3</w:t>
      </w:r>
      <w:r w:rsidR="00C93E23" w:rsidRPr="000E6031">
        <w:t>8</w:t>
      </w:r>
      <w:r w:rsidR="00C04DAF" w:rsidRPr="000E6031">
        <w:t xml:space="preserve"> – </w:t>
      </w:r>
      <w:r w:rsidR="00E50E8A" w:rsidRPr="000E6031">
        <w:t>Conciliação entre a Lei Nº 6.404/76 e a Lei Nº 4.320/64 (Nota Não Auditada)</w:t>
      </w:r>
      <w:bookmarkEnd w:id="100"/>
      <w:bookmarkEnd w:id="101"/>
    </w:p>
    <w:p w14:paraId="28DB0A8D" w14:textId="77777777" w:rsidR="00C04DAF" w:rsidRPr="000E6031" w:rsidRDefault="00C04DAF" w:rsidP="007951F8">
      <w:pPr>
        <w:spacing w:before="120"/>
        <w:jc w:val="both"/>
        <w:rPr>
          <w:rFonts w:cstheme="minorHAnsi"/>
          <w:sz w:val="20"/>
          <w:szCs w:val="20"/>
        </w:rPr>
      </w:pPr>
      <w:r w:rsidRPr="000E6031">
        <w:rPr>
          <w:rFonts w:cstheme="minorHAnsi"/>
          <w:sz w:val="20"/>
          <w:szCs w:val="20"/>
        </w:rPr>
        <w:t xml:space="preserve">De acordo com o Acórdão nº 2016/2006 do Tribunal de Contas Da União, apresenta-se o Balanço Patrimonial e a Demonstração de Resultados comparativos entre a contabilização conforme preceitos da Lei nº 6.404, de 15 de dezembro de 1976, aplicadas às empresas sociedades anônimas e a Lei nº 4.320, de 17 de março de 1964, aplicada ao setor público. </w:t>
      </w:r>
    </w:p>
    <w:p w14:paraId="7630963E" w14:textId="691C3803" w:rsidR="00C04DAF" w:rsidRPr="000E6031" w:rsidRDefault="00C04DAF" w:rsidP="007951F8">
      <w:pPr>
        <w:spacing w:before="120"/>
        <w:jc w:val="both"/>
        <w:rPr>
          <w:rFonts w:cstheme="minorHAnsi"/>
          <w:sz w:val="20"/>
          <w:szCs w:val="20"/>
        </w:rPr>
      </w:pPr>
      <w:r w:rsidRPr="000E6031">
        <w:rPr>
          <w:rFonts w:cstheme="minorHAnsi"/>
          <w:sz w:val="20"/>
          <w:szCs w:val="20"/>
        </w:rPr>
        <w:t xml:space="preserve">Conforme divulgado na Nota 2-e, os registros contábeis da empresa são realizados por meio do Sistema Integrado de Administração Financeira do Governo Federal (SIAFI) conforme as normas aplicadas à contabilidade do Setor Público e, posteriormente, </w:t>
      </w:r>
      <w:r w:rsidR="00125BCA" w:rsidRPr="000E6031">
        <w:rPr>
          <w:rFonts w:cstheme="minorHAnsi"/>
          <w:sz w:val="20"/>
          <w:szCs w:val="20"/>
        </w:rPr>
        <w:t xml:space="preserve">importados e </w:t>
      </w:r>
      <w:r w:rsidRPr="000E6031">
        <w:rPr>
          <w:rFonts w:cstheme="minorHAnsi"/>
          <w:sz w:val="20"/>
          <w:szCs w:val="20"/>
        </w:rPr>
        <w:t xml:space="preserve">conciliados </w:t>
      </w:r>
      <w:r w:rsidR="00125BCA" w:rsidRPr="000E6031">
        <w:rPr>
          <w:rFonts w:cstheme="minorHAnsi"/>
          <w:sz w:val="20"/>
          <w:szCs w:val="20"/>
        </w:rPr>
        <w:t xml:space="preserve">dentro de sistema contábil próprio </w:t>
      </w:r>
      <w:r w:rsidRPr="000E6031">
        <w:rPr>
          <w:rFonts w:cstheme="minorHAnsi"/>
          <w:sz w:val="20"/>
          <w:szCs w:val="20"/>
        </w:rPr>
        <w:t>para atender às normas aplicadas à Contabilidade Societária. A conciliação é necessária devido às diferenças temporais e normativas entre contabilidade pública e societária.</w:t>
      </w:r>
    </w:p>
    <w:p w14:paraId="4100B7C1" w14:textId="77777777" w:rsidR="00C04DAF" w:rsidRPr="000E6031" w:rsidRDefault="00C04DAF" w:rsidP="007951F8">
      <w:pPr>
        <w:spacing w:before="120"/>
        <w:jc w:val="both"/>
        <w:rPr>
          <w:rFonts w:cstheme="minorHAnsi"/>
          <w:sz w:val="20"/>
          <w:szCs w:val="20"/>
        </w:rPr>
      </w:pPr>
      <w:r w:rsidRPr="000E6031">
        <w:rPr>
          <w:rFonts w:cstheme="minorHAnsi"/>
          <w:sz w:val="20"/>
          <w:szCs w:val="20"/>
        </w:rPr>
        <w:t>Os dados para a elaboração das demonstrações conforme a Lei 4.320/64 foram extraídos do Sistema Integrado de Administração Financeira do Governo Federal -SIAFI.</w:t>
      </w:r>
    </w:p>
    <w:p w14:paraId="539646A5" w14:textId="77777777" w:rsidR="00C04DAF" w:rsidRPr="000E6031" w:rsidRDefault="00C04DAF" w:rsidP="007951F8">
      <w:pPr>
        <w:spacing w:before="120"/>
        <w:jc w:val="both"/>
        <w:rPr>
          <w:rFonts w:cstheme="minorHAnsi"/>
          <w:sz w:val="20"/>
          <w:szCs w:val="20"/>
        </w:rPr>
      </w:pPr>
      <w:r w:rsidRPr="000E6031">
        <w:rPr>
          <w:rFonts w:cstheme="minorHAnsi"/>
          <w:sz w:val="20"/>
          <w:szCs w:val="20"/>
        </w:rPr>
        <w:t xml:space="preserve">A conciliação apresentada nos itens (i) Ativo; (ii) Passivo; e (iii) Demonstração do Resultado do Exercício possui as seguintes características: </w:t>
      </w:r>
    </w:p>
    <w:p w14:paraId="4721187C" w14:textId="1CEAB0B7" w:rsidR="00C04DAF" w:rsidRPr="000E6031" w:rsidRDefault="00C04DAF" w:rsidP="007951F8">
      <w:pPr>
        <w:pStyle w:val="PargrafodaLista"/>
        <w:numPr>
          <w:ilvl w:val="0"/>
          <w:numId w:val="24"/>
        </w:numPr>
        <w:spacing w:before="120"/>
        <w:contextualSpacing w:val="0"/>
        <w:jc w:val="both"/>
        <w:rPr>
          <w:rFonts w:cstheme="minorHAnsi"/>
          <w:sz w:val="20"/>
          <w:szCs w:val="20"/>
        </w:rPr>
      </w:pPr>
      <w:r w:rsidRPr="000E6031">
        <w:rPr>
          <w:rFonts w:cstheme="minorHAnsi"/>
          <w:sz w:val="20"/>
          <w:szCs w:val="20"/>
        </w:rPr>
        <w:t xml:space="preserve">Tempestivas, que foram registradas no SIAFI em momento posterior ao de competência: </w:t>
      </w:r>
      <w:r w:rsidR="00301E63" w:rsidRPr="000E6031">
        <w:rPr>
          <w:rFonts w:cstheme="minorHAnsi"/>
          <w:sz w:val="20"/>
          <w:szCs w:val="20"/>
        </w:rPr>
        <w:t>referências</w:t>
      </w:r>
      <w:r w:rsidR="003F5396">
        <w:rPr>
          <w:rFonts w:cstheme="minorHAnsi"/>
          <w:sz w:val="20"/>
          <w:szCs w:val="20"/>
        </w:rPr>
        <w:t>:</w:t>
      </w:r>
      <w:r w:rsidR="00301E63" w:rsidRPr="000E6031">
        <w:rPr>
          <w:rFonts w:cstheme="minorHAnsi"/>
          <w:sz w:val="20"/>
          <w:szCs w:val="20"/>
        </w:rPr>
        <w:t xml:space="preserve"> </w:t>
      </w:r>
      <w:r w:rsidR="003F5396" w:rsidRPr="00C37A52">
        <w:rPr>
          <w:rFonts w:cstheme="minorHAnsi"/>
          <w:sz w:val="20"/>
          <w:szCs w:val="20"/>
        </w:rPr>
        <w:t>(3), (4</w:t>
      </w:r>
      <w:r w:rsidR="003F5396" w:rsidRPr="005B1EED">
        <w:rPr>
          <w:rFonts w:cstheme="minorHAnsi"/>
          <w:sz w:val="20"/>
          <w:szCs w:val="20"/>
        </w:rPr>
        <w:t>)</w:t>
      </w:r>
      <w:r w:rsidR="003F5396">
        <w:rPr>
          <w:rFonts w:cstheme="minorHAnsi"/>
          <w:sz w:val="20"/>
          <w:szCs w:val="20"/>
        </w:rPr>
        <w:t xml:space="preserve">, </w:t>
      </w:r>
      <w:r w:rsidR="003F5396" w:rsidRPr="005B1EED">
        <w:rPr>
          <w:rFonts w:cstheme="minorHAnsi"/>
          <w:sz w:val="20"/>
          <w:szCs w:val="20"/>
        </w:rPr>
        <w:t>(9)</w:t>
      </w:r>
      <w:r w:rsidR="003F5396">
        <w:rPr>
          <w:rFonts w:cstheme="minorHAnsi"/>
          <w:sz w:val="20"/>
          <w:szCs w:val="20"/>
        </w:rPr>
        <w:t xml:space="preserve"> e </w:t>
      </w:r>
      <w:r w:rsidR="003F5396" w:rsidRPr="005B1EED">
        <w:rPr>
          <w:rFonts w:cstheme="minorHAnsi"/>
          <w:sz w:val="20"/>
          <w:szCs w:val="20"/>
        </w:rPr>
        <w:t>(10);</w:t>
      </w:r>
    </w:p>
    <w:p w14:paraId="5BB52024" w14:textId="074A1509" w:rsidR="00C04DAF" w:rsidRPr="004B24E2" w:rsidRDefault="00C04DAF" w:rsidP="004B24E2">
      <w:pPr>
        <w:pStyle w:val="PargrafodaLista"/>
        <w:numPr>
          <w:ilvl w:val="0"/>
          <w:numId w:val="24"/>
        </w:numPr>
        <w:spacing w:before="120"/>
        <w:contextualSpacing w:val="0"/>
        <w:jc w:val="both"/>
        <w:rPr>
          <w:rFonts w:cstheme="minorHAnsi"/>
          <w:sz w:val="20"/>
          <w:szCs w:val="20"/>
        </w:rPr>
      </w:pPr>
      <w:r w:rsidRPr="000E6031">
        <w:rPr>
          <w:rFonts w:cstheme="minorHAnsi"/>
          <w:sz w:val="20"/>
          <w:szCs w:val="20"/>
        </w:rPr>
        <w:t xml:space="preserve">Normativas, que correspondem a diferenças entre contabilidade pública e societária: referências: </w:t>
      </w:r>
      <w:r w:rsidR="004B24E2" w:rsidRPr="00C37A52">
        <w:rPr>
          <w:rFonts w:cstheme="minorHAnsi"/>
          <w:sz w:val="20"/>
          <w:szCs w:val="20"/>
        </w:rPr>
        <w:t>(1), (2), (5), (6), (7</w:t>
      </w:r>
      <w:r w:rsidR="004B24E2" w:rsidRPr="005B1EED">
        <w:rPr>
          <w:rFonts w:cstheme="minorHAnsi"/>
          <w:sz w:val="20"/>
          <w:szCs w:val="20"/>
        </w:rPr>
        <w:t>), (8), (9), (11), (12), (13) e (14).</w:t>
      </w:r>
    </w:p>
    <w:p w14:paraId="4E9EEFC7" w14:textId="77777777" w:rsidR="00C04DAF" w:rsidRPr="000E6031" w:rsidRDefault="00C04DAF" w:rsidP="007951F8">
      <w:pPr>
        <w:spacing w:before="120"/>
        <w:rPr>
          <w:rFonts w:cstheme="minorHAnsi"/>
          <w:b/>
          <w:sz w:val="20"/>
          <w:szCs w:val="20"/>
        </w:rPr>
      </w:pPr>
      <w:r w:rsidRPr="000E6031">
        <w:rPr>
          <w:rFonts w:cstheme="minorHAnsi"/>
          <w:b/>
          <w:sz w:val="20"/>
          <w:szCs w:val="20"/>
        </w:rPr>
        <w:br w:type="page"/>
      </w:r>
    </w:p>
    <w:p w14:paraId="426171F2" w14:textId="77777777" w:rsidR="00C04DAF" w:rsidRPr="000E6031" w:rsidRDefault="00C04DAF" w:rsidP="00C04DAF">
      <w:pPr>
        <w:ind w:right="-142"/>
        <w:jc w:val="both"/>
        <w:rPr>
          <w:rFonts w:ascii="Calibri" w:eastAsiaTheme="majorEastAsia" w:hAnsi="Calibri" w:cstheme="majorBidi"/>
          <w:color w:val="2E74B5" w:themeColor="accent1" w:themeShade="BF"/>
          <w:sz w:val="24"/>
          <w:szCs w:val="28"/>
        </w:rPr>
      </w:pPr>
      <w:r w:rsidRPr="000E6031">
        <w:rPr>
          <w:rFonts w:ascii="Calibri" w:eastAsiaTheme="majorEastAsia" w:hAnsi="Calibri" w:cstheme="majorBidi"/>
          <w:color w:val="2E74B5" w:themeColor="accent1" w:themeShade="BF"/>
          <w:sz w:val="24"/>
          <w:szCs w:val="28"/>
        </w:rPr>
        <w:t xml:space="preserve">I – ATIVO </w:t>
      </w:r>
    </w:p>
    <w:tbl>
      <w:tblPr>
        <w:tblW w:w="5000" w:type="pct"/>
        <w:tblCellMar>
          <w:left w:w="70" w:type="dxa"/>
          <w:right w:w="70" w:type="dxa"/>
        </w:tblCellMar>
        <w:tblLook w:val="04A0" w:firstRow="1" w:lastRow="0" w:firstColumn="1" w:lastColumn="0" w:noHBand="0" w:noVBand="1"/>
      </w:tblPr>
      <w:tblGrid>
        <w:gridCol w:w="314"/>
        <w:gridCol w:w="314"/>
        <w:gridCol w:w="4134"/>
        <w:gridCol w:w="1669"/>
        <w:gridCol w:w="1722"/>
        <w:gridCol w:w="1724"/>
        <w:gridCol w:w="730"/>
      </w:tblGrid>
      <w:tr w:rsidR="00564C0D" w:rsidRPr="00564C0D" w14:paraId="6067AED0" w14:textId="77777777" w:rsidTr="00564C0D">
        <w:trPr>
          <w:trHeight w:val="465"/>
        </w:trPr>
        <w:tc>
          <w:tcPr>
            <w:tcW w:w="2256" w:type="pct"/>
            <w:gridSpan w:val="3"/>
            <w:tcBorders>
              <w:top w:val="nil"/>
              <w:left w:val="nil"/>
              <w:bottom w:val="single" w:sz="4" w:space="0" w:color="4472C4"/>
              <w:right w:val="nil"/>
            </w:tcBorders>
            <w:shd w:val="clear" w:color="auto" w:fill="auto"/>
            <w:noWrap/>
            <w:vAlign w:val="center"/>
            <w:hideMark/>
          </w:tcPr>
          <w:p w14:paraId="64609287" w14:textId="77777777" w:rsidR="00564C0D" w:rsidRPr="00564C0D" w:rsidRDefault="00564C0D" w:rsidP="00564C0D">
            <w:pPr>
              <w:spacing w:after="0" w:line="240" w:lineRule="auto"/>
              <w:rPr>
                <w:rFonts w:ascii="Calibri" w:eastAsia="Times New Roman" w:hAnsi="Calibri" w:cs="Calibri"/>
                <w:b/>
                <w:bCs/>
                <w:sz w:val="16"/>
                <w:szCs w:val="16"/>
              </w:rPr>
            </w:pPr>
            <w:r w:rsidRPr="00564C0D">
              <w:rPr>
                <w:rFonts w:ascii="Calibri" w:eastAsia="Times New Roman" w:hAnsi="Calibri" w:cs="Calibri"/>
                <w:b/>
                <w:bCs/>
                <w:sz w:val="16"/>
                <w:szCs w:val="16"/>
              </w:rPr>
              <w:t>ATIVO</w:t>
            </w:r>
          </w:p>
        </w:tc>
        <w:tc>
          <w:tcPr>
            <w:tcW w:w="790" w:type="pct"/>
            <w:tcBorders>
              <w:top w:val="nil"/>
              <w:left w:val="nil"/>
              <w:bottom w:val="single" w:sz="4" w:space="0" w:color="4472C4"/>
              <w:right w:val="nil"/>
            </w:tcBorders>
            <w:shd w:val="clear" w:color="auto" w:fill="auto"/>
            <w:vAlign w:val="center"/>
            <w:hideMark/>
          </w:tcPr>
          <w:p w14:paraId="67E2446B" w14:textId="77777777" w:rsidR="00564C0D" w:rsidRPr="00564C0D" w:rsidRDefault="00564C0D" w:rsidP="00564C0D">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SOCIETÁRIA</w:t>
            </w:r>
            <w:r w:rsidRPr="00564C0D">
              <w:rPr>
                <w:rFonts w:ascii="Calibri" w:eastAsia="Times New Roman" w:hAnsi="Calibri" w:cs="Calibri"/>
                <w:b/>
                <w:bCs/>
                <w:sz w:val="16"/>
                <w:szCs w:val="16"/>
              </w:rPr>
              <w:br/>
              <w:t>30/09/2023</w:t>
            </w:r>
          </w:p>
        </w:tc>
        <w:tc>
          <w:tcPr>
            <w:tcW w:w="815" w:type="pct"/>
            <w:tcBorders>
              <w:top w:val="nil"/>
              <w:left w:val="nil"/>
              <w:bottom w:val="single" w:sz="4" w:space="0" w:color="4472C4"/>
              <w:right w:val="nil"/>
            </w:tcBorders>
            <w:shd w:val="clear" w:color="auto" w:fill="auto"/>
            <w:vAlign w:val="center"/>
            <w:hideMark/>
          </w:tcPr>
          <w:p w14:paraId="6E67B4FB" w14:textId="77777777" w:rsidR="00564C0D" w:rsidRPr="00564C0D" w:rsidRDefault="00564C0D" w:rsidP="00564C0D">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SIAFI</w:t>
            </w:r>
            <w:r w:rsidRPr="00564C0D">
              <w:rPr>
                <w:rFonts w:ascii="Calibri" w:eastAsia="Times New Roman" w:hAnsi="Calibri" w:cs="Calibri"/>
                <w:b/>
                <w:bCs/>
                <w:sz w:val="16"/>
                <w:szCs w:val="16"/>
              </w:rPr>
              <w:br/>
              <w:t>30/09/2023</w:t>
            </w:r>
          </w:p>
        </w:tc>
        <w:tc>
          <w:tcPr>
            <w:tcW w:w="815" w:type="pct"/>
            <w:tcBorders>
              <w:top w:val="nil"/>
              <w:left w:val="nil"/>
              <w:bottom w:val="single" w:sz="4" w:space="0" w:color="4472C4"/>
              <w:right w:val="nil"/>
            </w:tcBorders>
            <w:shd w:val="clear" w:color="auto" w:fill="auto"/>
            <w:vAlign w:val="center"/>
            <w:hideMark/>
          </w:tcPr>
          <w:p w14:paraId="1B96E18B" w14:textId="77777777" w:rsidR="00564C0D" w:rsidRPr="00564C0D" w:rsidRDefault="00564C0D" w:rsidP="00564C0D">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DIFERENÇA</w:t>
            </w:r>
          </w:p>
        </w:tc>
        <w:tc>
          <w:tcPr>
            <w:tcW w:w="323" w:type="pct"/>
            <w:tcBorders>
              <w:top w:val="nil"/>
              <w:left w:val="nil"/>
              <w:bottom w:val="single" w:sz="4" w:space="0" w:color="4472C4"/>
              <w:right w:val="nil"/>
            </w:tcBorders>
            <w:shd w:val="clear" w:color="auto" w:fill="auto"/>
            <w:vAlign w:val="center"/>
            <w:hideMark/>
          </w:tcPr>
          <w:p w14:paraId="06575BC1" w14:textId="77777777" w:rsidR="00564C0D" w:rsidRPr="00564C0D" w:rsidRDefault="00564C0D" w:rsidP="00564C0D">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w:t>
            </w:r>
          </w:p>
        </w:tc>
      </w:tr>
      <w:tr w:rsidR="00564C0D" w:rsidRPr="00564C0D" w14:paraId="4F24AAC8" w14:textId="77777777" w:rsidTr="00564C0D">
        <w:trPr>
          <w:trHeight w:val="105"/>
        </w:trPr>
        <w:tc>
          <w:tcPr>
            <w:tcW w:w="152" w:type="pct"/>
            <w:tcBorders>
              <w:top w:val="nil"/>
              <w:left w:val="nil"/>
              <w:bottom w:val="nil"/>
              <w:right w:val="nil"/>
            </w:tcBorders>
            <w:shd w:val="clear" w:color="auto" w:fill="auto"/>
            <w:noWrap/>
            <w:vAlign w:val="bottom"/>
            <w:hideMark/>
          </w:tcPr>
          <w:p w14:paraId="04AA4825" w14:textId="77777777" w:rsidR="00564C0D" w:rsidRPr="00564C0D" w:rsidRDefault="00564C0D" w:rsidP="00564C0D">
            <w:pPr>
              <w:spacing w:after="0" w:line="240" w:lineRule="auto"/>
              <w:jc w:val="right"/>
              <w:rPr>
                <w:rFonts w:ascii="Calibri" w:eastAsia="Times New Roman" w:hAnsi="Calibri" w:cs="Calibri"/>
                <w:b/>
                <w:bCs/>
                <w:sz w:val="16"/>
                <w:szCs w:val="16"/>
              </w:rPr>
            </w:pPr>
          </w:p>
        </w:tc>
        <w:tc>
          <w:tcPr>
            <w:tcW w:w="152" w:type="pct"/>
            <w:tcBorders>
              <w:top w:val="nil"/>
              <w:left w:val="nil"/>
              <w:bottom w:val="nil"/>
              <w:right w:val="nil"/>
            </w:tcBorders>
            <w:shd w:val="clear" w:color="auto" w:fill="auto"/>
            <w:noWrap/>
            <w:vAlign w:val="bottom"/>
            <w:hideMark/>
          </w:tcPr>
          <w:p w14:paraId="139E5A1C"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bottom"/>
            <w:hideMark/>
          </w:tcPr>
          <w:p w14:paraId="3CF38D28"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790" w:type="pct"/>
            <w:tcBorders>
              <w:top w:val="nil"/>
              <w:left w:val="nil"/>
              <w:bottom w:val="nil"/>
              <w:right w:val="nil"/>
            </w:tcBorders>
            <w:shd w:val="clear" w:color="auto" w:fill="auto"/>
            <w:noWrap/>
            <w:vAlign w:val="center"/>
            <w:hideMark/>
          </w:tcPr>
          <w:p w14:paraId="667B1F15"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815" w:type="pct"/>
            <w:tcBorders>
              <w:top w:val="nil"/>
              <w:left w:val="nil"/>
              <w:bottom w:val="nil"/>
              <w:right w:val="nil"/>
            </w:tcBorders>
            <w:shd w:val="clear" w:color="auto" w:fill="auto"/>
            <w:noWrap/>
            <w:vAlign w:val="center"/>
            <w:hideMark/>
          </w:tcPr>
          <w:p w14:paraId="1C644385" w14:textId="77777777" w:rsidR="00564C0D" w:rsidRPr="00564C0D" w:rsidRDefault="00564C0D" w:rsidP="00564C0D">
            <w:pPr>
              <w:spacing w:after="0" w:line="240" w:lineRule="auto"/>
              <w:jc w:val="center"/>
              <w:rPr>
                <w:rFonts w:ascii="Times New Roman" w:eastAsia="Times New Roman" w:hAnsi="Times New Roman" w:cs="Times New Roman"/>
                <w:sz w:val="20"/>
                <w:szCs w:val="20"/>
              </w:rPr>
            </w:pPr>
          </w:p>
        </w:tc>
        <w:tc>
          <w:tcPr>
            <w:tcW w:w="815" w:type="pct"/>
            <w:tcBorders>
              <w:top w:val="nil"/>
              <w:left w:val="nil"/>
              <w:bottom w:val="nil"/>
              <w:right w:val="nil"/>
            </w:tcBorders>
            <w:shd w:val="clear" w:color="auto" w:fill="auto"/>
            <w:noWrap/>
            <w:vAlign w:val="center"/>
            <w:hideMark/>
          </w:tcPr>
          <w:p w14:paraId="4D7F0574" w14:textId="77777777" w:rsidR="00564C0D" w:rsidRPr="00564C0D" w:rsidRDefault="00564C0D" w:rsidP="00564C0D">
            <w:pPr>
              <w:spacing w:after="0" w:line="240" w:lineRule="auto"/>
              <w:jc w:val="center"/>
              <w:rPr>
                <w:rFonts w:ascii="Times New Roman" w:eastAsia="Times New Roman" w:hAnsi="Times New Roman" w:cs="Times New Roman"/>
                <w:sz w:val="20"/>
                <w:szCs w:val="20"/>
              </w:rPr>
            </w:pPr>
          </w:p>
        </w:tc>
        <w:tc>
          <w:tcPr>
            <w:tcW w:w="323" w:type="pct"/>
            <w:tcBorders>
              <w:top w:val="nil"/>
              <w:left w:val="nil"/>
              <w:bottom w:val="nil"/>
              <w:right w:val="nil"/>
            </w:tcBorders>
            <w:shd w:val="clear" w:color="auto" w:fill="auto"/>
            <w:noWrap/>
            <w:vAlign w:val="center"/>
            <w:hideMark/>
          </w:tcPr>
          <w:p w14:paraId="1D011F90" w14:textId="77777777" w:rsidR="00564C0D" w:rsidRPr="00564C0D" w:rsidRDefault="00564C0D" w:rsidP="00564C0D">
            <w:pPr>
              <w:spacing w:after="0" w:line="240" w:lineRule="auto"/>
              <w:jc w:val="center"/>
              <w:rPr>
                <w:rFonts w:ascii="Times New Roman" w:eastAsia="Times New Roman" w:hAnsi="Times New Roman" w:cs="Times New Roman"/>
                <w:sz w:val="20"/>
                <w:szCs w:val="20"/>
              </w:rPr>
            </w:pPr>
          </w:p>
        </w:tc>
      </w:tr>
      <w:tr w:rsidR="00564C0D" w:rsidRPr="00564C0D" w14:paraId="75B737EC" w14:textId="77777777" w:rsidTr="00564C0D">
        <w:trPr>
          <w:trHeight w:val="225"/>
        </w:trPr>
        <w:tc>
          <w:tcPr>
            <w:tcW w:w="2256" w:type="pct"/>
            <w:gridSpan w:val="3"/>
            <w:tcBorders>
              <w:top w:val="nil"/>
              <w:left w:val="nil"/>
              <w:bottom w:val="nil"/>
              <w:right w:val="nil"/>
            </w:tcBorders>
            <w:shd w:val="clear" w:color="auto" w:fill="auto"/>
            <w:noWrap/>
            <w:vAlign w:val="center"/>
            <w:hideMark/>
          </w:tcPr>
          <w:p w14:paraId="4CB8A1D5" w14:textId="77777777" w:rsidR="00564C0D" w:rsidRPr="00564C0D" w:rsidRDefault="00564C0D" w:rsidP="00564C0D">
            <w:pPr>
              <w:spacing w:after="0" w:line="240" w:lineRule="auto"/>
              <w:rPr>
                <w:rFonts w:ascii="Calibri" w:eastAsia="Times New Roman" w:hAnsi="Calibri" w:cs="Calibri"/>
                <w:b/>
                <w:bCs/>
                <w:sz w:val="16"/>
                <w:szCs w:val="16"/>
              </w:rPr>
            </w:pPr>
            <w:r w:rsidRPr="00564C0D">
              <w:rPr>
                <w:rFonts w:ascii="Calibri" w:eastAsia="Times New Roman" w:hAnsi="Calibri" w:cs="Calibri"/>
                <w:b/>
                <w:bCs/>
                <w:sz w:val="16"/>
                <w:szCs w:val="16"/>
              </w:rPr>
              <w:t>ATIVO CIRCULANTE</w:t>
            </w:r>
          </w:p>
        </w:tc>
        <w:tc>
          <w:tcPr>
            <w:tcW w:w="790" w:type="pct"/>
            <w:tcBorders>
              <w:top w:val="nil"/>
              <w:left w:val="nil"/>
              <w:bottom w:val="nil"/>
              <w:right w:val="nil"/>
            </w:tcBorders>
            <w:shd w:val="clear" w:color="auto" w:fill="auto"/>
            <w:noWrap/>
            <w:vAlign w:val="center"/>
            <w:hideMark/>
          </w:tcPr>
          <w:p w14:paraId="622546C9" w14:textId="77777777" w:rsidR="00564C0D" w:rsidRPr="00564C0D" w:rsidRDefault="00564C0D" w:rsidP="00564C0D">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172.108.088 </w:t>
            </w:r>
          </w:p>
        </w:tc>
        <w:tc>
          <w:tcPr>
            <w:tcW w:w="815" w:type="pct"/>
            <w:tcBorders>
              <w:top w:val="nil"/>
              <w:left w:val="nil"/>
              <w:bottom w:val="nil"/>
              <w:right w:val="nil"/>
            </w:tcBorders>
            <w:shd w:val="clear" w:color="auto" w:fill="auto"/>
            <w:noWrap/>
            <w:vAlign w:val="center"/>
            <w:hideMark/>
          </w:tcPr>
          <w:p w14:paraId="4B198820" w14:textId="77777777" w:rsidR="00564C0D" w:rsidRPr="00564C0D" w:rsidRDefault="00564C0D" w:rsidP="00564C0D">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166.535.770 </w:t>
            </w:r>
          </w:p>
        </w:tc>
        <w:tc>
          <w:tcPr>
            <w:tcW w:w="815" w:type="pct"/>
            <w:tcBorders>
              <w:top w:val="nil"/>
              <w:left w:val="nil"/>
              <w:bottom w:val="nil"/>
              <w:right w:val="nil"/>
            </w:tcBorders>
            <w:shd w:val="clear" w:color="auto" w:fill="auto"/>
            <w:noWrap/>
            <w:vAlign w:val="center"/>
            <w:hideMark/>
          </w:tcPr>
          <w:p w14:paraId="2D881E2D" w14:textId="77777777" w:rsidR="00564C0D" w:rsidRPr="00564C0D" w:rsidRDefault="00564C0D" w:rsidP="00564C0D">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5.572.318 </w:t>
            </w:r>
          </w:p>
        </w:tc>
        <w:tc>
          <w:tcPr>
            <w:tcW w:w="323" w:type="pct"/>
            <w:tcBorders>
              <w:top w:val="nil"/>
              <w:left w:val="nil"/>
              <w:bottom w:val="nil"/>
              <w:right w:val="nil"/>
            </w:tcBorders>
            <w:shd w:val="clear" w:color="auto" w:fill="auto"/>
            <w:noWrap/>
            <w:vAlign w:val="center"/>
            <w:hideMark/>
          </w:tcPr>
          <w:p w14:paraId="59FA6310" w14:textId="77777777" w:rsidR="00564C0D" w:rsidRPr="00564C0D" w:rsidRDefault="00564C0D" w:rsidP="00564C0D">
            <w:pPr>
              <w:spacing w:after="0" w:line="240" w:lineRule="auto"/>
              <w:jc w:val="right"/>
              <w:rPr>
                <w:rFonts w:ascii="Calibri" w:eastAsia="Times New Roman" w:hAnsi="Calibri" w:cs="Calibri"/>
                <w:b/>
                <w:bCs/>
                <w:sz w:val="16"/>
                <w:szCs w:val="16"/>
              </w:rPr>
            </w:pPr>
          </w:p>
        </w:tc>
      </w:tr>
      <w:tr w:rsidR="00564C0D" w:rsidRPr="00564C0D" w14:paraId="5EB00E2B" w14:textId="77777777" w:rsidTr="00564C0D">
        <w:trPr>
          <w:trHeight w:val="225"/>
        </w:trPr>
        <w:tc>
          <w:tcPr>
            <w:tcW w:w="152" w:type="pct"/>
            <w:tcBorders>
              <w:top w:val="nil"/>
              <w:left w:val="nil"/>
              <w:bottom w:val="nil"/>
              <w:right w:val="nil"/>
            </w:tcBorders>
            <w:shd w:val="clear" w:color="auto" w:fill="auto"/>
            <w:noWrap/>
            <w:vAlign w:val="center"/>
            <w:hideMark/>
          </w:tcPr>
          <w:p w14:paraId="10E95425"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52" w:type="pct"/>
            <w:tcBorders>
              <w:top w:val="nil"/>
              <w:left w:val="nil"/>
              <w:bottom w:val="nil"/>
              <w:right w:val="nil"/>
            </w:tcBorders>
            <w:shd w:val="clear" w:color="auto" w:fill="auto"/>
            <w:noWrap/>
            <w:vAlign w:val="center"/>
            <w:hideMark/>
          </w:tcPr>
          <w:p w14:paraId="624DC936" w14:textId="77777777" w:rsidR="00564C0D" w:rsidRPr="00564C0D" w:rsidRDefault="00564C0D" w:rsidP="00564C0D">
            <w:pPr>
              <w:spacing w:after="0" w:line="240" w:lineRule="auto"/>
              <w:ind w:firstLineChars="200" w:firstLine="400"/>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5D2CF82E"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Caixa e equivalentes de caixa</w:t>
            </w:r>
          </w:p>
        </w:tc>
        <w:tc>
          <w:tcPr>
            <w:tcW w:w="790" w:type="pct"/>
            <w:tcBorders>
              <w:top w:val="nil"/>
              <w:left w:val="nil"/>
              <w:bottom w:val="nil"/>
              <w:right w:val="nil"/>
            </w:tcBorders>
            <w:shd w:val="clear" w:color="auto" w:fill="auto"/>
            <w:noWrap/>
            <w:vAlign w:val="center"/>
            <w:hideMark/>
          </w:tcPr>
          <w:p w14:paraId="2139D534" w14:textId="77777777" w:rsidR="00564C0D" w:rsidRPr="00564C0D" w:rsidRDefault="00564C0D" w:rsidP="00564C0D">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107.073.489 </w:t>
            </w:r>
          </w:p>
        </w:tc>
        <w:tc>
          <w:tcPr>
            <w:tcW w:w="815" w:type="pct"/>
            <w:tcBorders>
              <w:top w:val="nil"/>
              <w:left w:val="nil"/>
              <w:bottom w:val="nil"/>
              <w:right w:val="nil"/>
            </w:tcBorders>
            <w:shd w:val="clear" w:color="auto" w:fill="auto"/>
            <w:noWrap/>
            <w:vAlign w:val="center"/>
            <w:hideMark/>
          </w:tcPr>
          <w:p w14:paraId="42B4F339" w14:textId="77777777" w:rsidR="00564C0D" w:rsidRPr="00564C0D" w:rsidRDefault="00564C0D" w:rsidP="00564C0D">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107.552.811 </w:t>
            </w:r>
          </w:p>
        </w:tc>
        <w:tc>
          <w:tcPr>
            <w:tcW w:w="815" w:type="pct"/>
            <w:tcBorders>
              <w:top w:val="nil"/>
              <w:left w:val="nil"/>
              <w:bottom w:val="nil"/>
              <w:right w:val="nil"/>
            </w:tcBorders>
            <w:shd w:val="clear" w:color="auto" w:fill="auto"/>
            <w:noWrap/>
            <w:vAlign w:val="center"/>
            <w:hideMark/>
          </w:tcPr>
          <w:p w14:paraId="32E3A88D"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(479.322)</w:t>
            </w:r>
          </w:p>
        </w:tc>
        <w:tc>
          <w:tcPr>
            <w:tcW w:w="323" w:type="pct"/>
            <w:tcBorders>
              <w:top w:val="nil"/>
              <w:left w:val="nil"/>
              <w:bottom w:val="nil"/>
              <w:right w:val="nil"/>
            </w:tcBorders>
            <w:shd w:val="clear" w:color="auto" w:fill="auto"/>
            <w:noWrap/>
            <w:vAlign w:val="center"/>
            <w:hideMark/>
          </w:tcPr>
          <w:p w14:paraId="62C5F0B4" w14:textId="77777777" w:rsidR="00564C0D" w:rsidRPr="00564C0D" w:rsidRDefault="00564C0D" w:rsidP="00564C0D">
            <w:pPr>
              <w:spacing w:after="0" w:line="240" w:lineRule="auto"/>
              <w:rPr>
                <w:rFonts w:ascii="Calibri" w:eastAsia="Times New Roman" w:hAnsi="Calibri" w:cs="Calibri"/>
                <w:sz w:val="16"/>
                <w:szCs w:val="16"/>
              </w:rPr>
            </w:pPr>
            <w:r w:rsidRPr="00564C0D">
              <w:rPr>
                <w:rFonts w:ascii="Calibri" w:eastAsia="Times New Roman" w:hAnsi="Calibri" w:cs="Calibri"/>
                <w:sz w:val="16"/>
                <w:szCs w:val="16"/>
              </w:rPr>
              <w:t>(1)</w:t>
            </w:r>
          </w:p>
        </w:tc>
      </w:tr>
      <w:tr w:rsidR="00564C0D" w:rsidRPr="00564C0D" w14:paraId="462E912A" w14:textId="77777777" w:rsidTr="00564C0D">
        <w:trPr>
          <w:trHeight w:val="225"/>
        </w:trPr>
        <w:tc>
          <w:tcPr>
            <w:tcW w:w="152" w:type="pct"/>
            <w:tcBorders>
              <w:top w:val="nil"/>
              <w:left w:val="nil"/>
              <w:bottom w:val="nil"/>
              <w:right w:val="nil"/>
            </w:tcBorders>
            <w:shd w:val="clear" w:color="auto" w:fill="auto"/>
            <w:noWrap/>
            <w:vAlign w:val="center"/>
            <w:hideMark/>
          </w:tcPr>
          <w:p w14:paraId="231C6D3A" w14:textId="77777777" w:rsidR="00564C0D" w:rsidRPr="00564C0D" w:rsidRDefault="00564C0D" w:rsidP="00564C0D">
            <w:pPr>
              <w:spacing w:after="0" w:line="240" w:lineRule="auto"/>
              <w:rPr>
                <w:rFonts w:ascii="Calibri" w:eastAsia="Times New Roman" w:hAnsi="Calibri" w:cs="Calibri"/>
                <w:sz w:val="16"/>
                <w:szCs w:val="16"/>
              </w:rPr>
            </w:pPr>
          </w:p>
        </w:tc>
        <w:tc>
          <w:tcPr>
            <w:tcW w:w="152" w:type="pct"/>
            <w:tcBorders>
              <w:top w:val="nil"/>
              <w:left w:val="nil"/>
              <w:bottom w:val="nil"/>
              <w:right w:val="nil"/>
            </w:tcBorders>
            <w:shd w:val="clear" w:color="auto" w:fill="auto"/>
            <w:noWrap/>
            <w:vAlign w:val="center"/>
            <w:hideMark/>
          </w:tcPr>
          <w:p w14:paraId="1497093D" w14:textId="77777777" w:rsidR="00564C0D" w:rsidRPr="00564C0D" w:rsidRDefault="00564C0D" w:rsidP="00564C0D">
            <w:pPr>
              <w:spacing w:after="0" w:line="240" w:lineRule="auto"/>
              <w:ind w:firstLineChars="200" w:firstLine="400"/>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014A215C"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Permissões para Uso de Pátios</w:t>
            </w:r>
          </w:p>
        </w:tc>
        <w:tc>
          <w:tcPr>
            <w:tcW w:w="790" w:type="pct"/>
            <w:tcBorders>
              <w:top w:val="nil"/>
              <w:left w:val="nil"/>
              <w:bottom w:val="nil"/>
              <w:right w:val="nil"/>
            </w:tcBorders>
            <w:shd w:val="clear" w:color="auto" w:fill="auto"/>
            <w:noWrap/>
            <w:vAlign w:val="center"/>
            <w:hideMark/>
          </w:tcPr>
          <w:p w14:paraId="13EE82BE" w14:textId="77777777" w:rsidR="00564C0D" w:rsidRPr="00564C0D" w:rsidRDefault="00564C0D" w:rsidP="00564C0D">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5.531.057 </w:t>
            </w:r>
          </w:p>
        </w:tc>
        <w:tc>
          <w:tcPr>
            <w:tcW w:w="815" w:type="pct"/>
            <w:tcBorders>
              <w:top w:val="nil"/>
              <w:left w:val="nil"/>
              <w:bottom w:val="nil"/>
              <w:right w:val="nil"/>
            </w:tcBorders>
            <w:shd w:val="clear" w:color="auto" w:fill="auto"/>
            <w:noWrap/>
            <w:vAlign w:val="center"/>
            <w:hideMark/>
          </w:tcPr>
          <w:p w14:paraId="401A6EF8" w14:textId="77777777" w:rsidR="00564C0D" w:rsidRPr="00564C0D" w:rsidRDefault="00564C0D" w:rsidP="00564C0D">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884.097 </w:t>
            </w:r>
          </w:p>
        </w:tc>
        <w:tc>
          <w:tcPr>
            <w:tcW w:w="815" w:type="pct"/>
            <w:tcBorders>
              <w:top w:val="nil"/>
              <w:left w:val="nil"/>
              <w:bottom w:val="nil"/>
              <w:right w:val="nil"/>
            </w:tcBorders>
            <w:shd w:val="clear" w:color="auto" w:fill="auto"/>
            <w:noWrap/>
            <w:vAlign w:val="center"/>
            <w:hideMark/>
          </w:tcPr>
          <w:p w14:paraId="511FEB0F"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4.646.960 </w:t>
            </w:r>
          </w:p>
        </w:tc>
        <w:tc>
          <w:tcPr>
            <w:tcW w:w="323" w:type="pct"/>
            <w:tcBorders>
              <w:top w:val="nil"/>
              <w:left w:val="nil"/>
              <w:bottom w:val="nil"/>
              <w:right w:val="nil"/>
            </w:tcBorders>
            <w:shd w:val="clear" w:color="auto" w:fill="auto"/>
            <w:noWrap/>
            <w:vAlign w:val="center"/>
            <w:hideMark/>
          </w:tcPr>
          <w:p w14:paraId="50898134" w14:textId="77777777" w:rsidR="00564C0D" w:rsidRPr="00564C0D" w:rsidRDefault="00564C0D" w:rsidP="00564C0D">
            <w:pPr>
              <w:spacing w:after="0" w:line="240" w:lineRule="auto"/>
              <w:rPr>
                <w:rFonts w:ascii="Calibri" w:eastAsia="Times New Roman" w:hAnsi="Calibri" w:cs="Calibri"/>
                <w:sz w:val="16"/>
                <w:szCs w:val="16"/>
              </w:rPr>
            </w:pPr>
            <w:r w:rsidRPr="00564C0D">
              <w:rPr>
                <w:rFonts w:ascii="Calibri" w:eastAsia="Times New Roman" w:hAnsi="Calibri" w:cs="Calibri"/>
                <w:sz w:val="16"/>
                <w:szCs w:val="16"/>
              </w:rPr>
              <w:t>(2)</w:t>
            </w:r>
          </w:p>
        </w:tc>
      </w:tr>
      <w:tr w:rsidR="00564C0D" w:rsidRPr="00564C0D" w14:paraId="35C5BC1F" w14:textId="77777777" w:rsidTr="00564C0D">
        <w:trPr>
          <w:trHeight w:val="225"/>
        </w:trPr>
        <w:tc>
          <w:tcPr>
            <w:tcW w:w="152" w:type="pct"/>
            <w:tcBorders>
              <w:top w:val="nil"/>
              <w:left w:val="nil"/>
              <w:bottom w:val="nil"/>
              <w:right w:val="nil"/>
            </w:tcBorders>
            <w:shd w:val="clear" w:color="auto" w:fill="auto"/>
            <w:noWrap/>
            <w:vAlign w:val="center"/>
            <w:hideMark/>
          </w:tcPr>
          <w:p w14:paraId="0383D9F8" w14:textId="77777777" w:rsidR="00564C0D" w:rsidRPr="00564C0D" w:rsidRDefault="00564C0D" w:rsidP="00564C0D">
            <w:pPr>
              <w:spacing w:after="0" w:line="240" w:lineRule="auto"/>
              <w:rPr>
                <w:rFonts w:ascii="Calibri" w:eastAsia="Times New Roman" w:hAnsi="Calibri" w:cs="Calibri"/>
                <w:sz w:val="16"/>
                <w:szCs w:val="16"/>
              </w:rPr>
            </w:pPr>
          </w:p>
        </w:tc>
        <w:tc>
          <w:tcPr>
            <w:tcW w:w="152" w:type="pct"/>
            <w:tcBorders>
              <w:top w:val="nil"/>
              <w:left w:val="nil"/>
              <w:bottom w:val="nil"/>
              <w:right w:val="nil"/>
            </w:tcBorders>
            <w:shd w:val="clear" w:color="auto" w:fill="auto"/>
            <w:noWrap/>
            <w:vAlign w:val="center"/>
            <w:hideMark/>
          </w:tcPr>
          <w:p w14:paraId="744DAD2C" w14:textId="77777777" w:rsidR="00564C0D" w:rsidRPr="00564C0D" w:rsidRDefault="00564C0D" w:rsidP="00564C0D">
            <w:pPr>
              <w:spacing w:after="0" w:line="240" w:lineRule="auto"/>
              <w:ind w:firstLineChars="200" w:firstLine="400"/>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62F96605"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Adiantamentos Concedidos</w:t>
            </w:r>
          </w:p>
        </w:tc>
        <w:tc>
          <w:tcPr>
            <w:tcW w:w="790" w:type="pct"/>
            <w:tcBorders>
              <w:top w:val="nil"/>
              <w:left w:val="nil"/>
              <w:bottom w:val="nil"/>
              <w:right w:val="nil"/>
            </w:tcBorders>
            <w:shd w:val="clear" w:color="auto" w:fill="auto"/>
            <w:noWrap/>
            <w:vAlign w:val="center"/>
            <w:hideMark/>
          </w:tcPr>
          <w:p w14:paraId="14CBC388" w14:textId="77777777" w:rsidR="00564C0D" w:rsidRPr="00564C0D" w:rsidRDefault="00564C0D" w:rsidP="00564C0D">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3.946.629 </w:t>
            </w:r>
          </w:p>
        </w:tc>
        <w:tc>
          <w:tcPr>
            <w:tcW w:w="815" w:type="pct"/>
            <w:tcBorders>
              <w:top w:val="nil"/>
              <w:left w:val="nil"/>
              <w:bottom w:val="nil"/>
              <w:right w:val="nil"/>
            </w:tcBorders>
            <w:shd w:val="clear" w:color="auto" w:fill="auto"/>
            <w:noWrap/>
            <w:vAlign w:val="center"/>
            <w:hideMark/>
          </w:tcPr>
          <w:p w14:paraId="6818F997" w14:textId="77777777" w:rsidR="00564C0D" w:rsidRPr="00564C0D" w:rsidRDefault="00564C0D" w:rsidP="00564C0D">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3.946.629 </w:t>
            </w:r>
          </w:p>
        </w:tc>
        <w:tc>
          <w:tcPr>
            <w:tcW w:w="815" w:type="pct"/>
            <w:tcBorders>
              <w:top w:val="nil"/>
              <w:left w:val="nil"/>
              <w:bottom w:val="nil"/>
              <w:right w:val="nil"/>
            </w:tcBorders>
            <w:shd w:val="clear" w:color="auto" w:fill="auto"/>
            <w:noWrap/>
            <w:vAlign w:val="center"/>
            <w:hideMark/>
          </w:tcPr>
          <w:p w14:paraId="212C171C"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   </w:t>
            </w:r>
          </w:p>
        </w:tc>
        <w:tc>
          <w:tcPr>
            <w:tcW w:w="323" w:type="pct"/>
            <w:tcBorders>
              <w:top w:val="nil"/>
              <w:left w:val="nil"/>
              <w:bottom w:val="nil"/>
              <w:right w:val="nil"/>
            </w:tcBorders>
            <w:shd w:val="clear" w:color="auto" w:fill="auto"/>
            <w:noWrap/>
            <w:vAlign w:val="center"/>
            <w:hideMark/>
          </w:tcPr>
          <w:p w14:paraId="337F4D50" w14:textId="77777777" w:rsidR="00564C0D" w:rsidRPr="00564C0D" w:rsidRDefault="00564C0D" w:rsidP="00564C0D">
            <w:pPr>
              <w:spacing w:after="0" w:line="240" w:lineRule="auto"/>
              <w:jc w:val="right"/>
              <w:rPr>
                <w:rFonts w:ascii="Calibri" w:eastAsia="Times New Roman" w:hAnsi="Calibri" w:cs="Calibri"/>
                <w:sz w:val="16"/>
                <w:szCs w:val="16"/>
              </w:rPr>
            </w:pPr>
          </w:p>
        </w:tc>
      </w:tr>
      <w:tr w:rsidR="00564C0D" w:rsidRPr="00564C0D" w14:paraId="0901DBEB" w14:textId="77777777" w:rsidTr="00564C0D">
        <w:trPr>
          <w:trHeight w:val="225"/>
        </w:trPr>
        <w:tc>
          <w:tcPr>
            <w:tcW w:w="152" w:type="pct"/>
            <w:tcBorders>
              <w:top w:val="nil"/>
              <w:left w:val="nil"/>
              <w:bottom w:val="nil"/>
              <w:right w:val="nil"/>
            </w:tcBorders>
            <w:shd w:val="clear" w:color="auto" w:fill="auto"/>
            <w:noWrap/>
            <w:vAlign w:val="center"/>
            <w:hideMark/>
          </w:tcPr>
          <w:p w14:paraId="7DCEC4BA"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52" w:type="pct"/>
            <w:tcBorders>
              <w:top w:val="nil"/>
              <w:left w:val="nil"/>
              <w:bottom w:val="nil"/>
              <w:right w:val="nil"/>
            </w:tcBorders>
            <w:shd w:val="clear" w:color="auto" w:fill="auto"/>
            <w:noWrap/>
            <w:vAlign w:val="center"/>
            <w:hideMark/>
          </w:tcPr>
          <w:p w14:paraId="005E211D" w14:textId="77777777" w:rsidR="00564C0D" w:rsidRPr="00564C0D" w:rsidRDefault="00564C0D" w:rsidP="00564C0D">
            <w:pPr>
              <w:spacing w:after="0" w:line="240" w:lineRule="auto"/>
              <w:ind w:firstLineChars="200" w:firstLine="400"/>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36290DA8"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Créditos tributários a compensar</w:t>
            </w:r>
          </w:p>
        </w:tc>
        <w:tc>
          <w:tcPr>
            <w:tcW w:w="790" w:type="pct"/>
            <w:tcBorders>
              <w:top w:val="nil"/>
              <w:left w:val="nil"/>
              <w:bottom w:val="nil"/>
              <w:right w:val="nil"/>
            </w:tcBorders>
            <w:shd w:val="clear" w:color="auto" w:fill="auto"/>
            <w:noWrap/>
            <w:vAlign w:val="center"/>
            <w:hideMark/>
          </w:tcPr>
          <w:p w14:paraId="5FFDC1BE" w14:textId="77777777" w:rsidR="00564C0D" w:rsidRPr="00564C0D" w:rsidRDefault="00564C0D" w:rsidP="00564C0D">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1.327.715 </w:t>
            </w:r>
          </w:p>
        </w:tc>
        <w:tc>
          <w:tcPr>
            <w:tcW w:w="815" w:type="pct"/>
            <w:tcBorders>
              <w:top w:val="nil"/>
              <w:left w:val="nil"/>
              <w:bottom w:val="nil"/>
              <w:right w:val="nil"/>
            </w:tcBorders>
            <w:shd w:val="clear" w:color="auto" w:fill="auto"/>
            <w:noWrap/>
            <w:vAlign w:val="center"/>
            <w:hideMark/>
          </w:tcPr>
          <w:p w14:paraId="24FE8AD7"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1.344.804 </w:t>
            </w:r>
          </w:p>
        </w:tc>
        <w:tc>
          <w:tcPr>
            <w:tcW w:w="815" w:type="pct"/>
            <w:tcBorders>
              <w:top w:val="nil"/>
              <w:left w:val="nil"/>
              <w:bottom w:val="nil"/>
              <w:right w:val="nil"/>
            </w:tcBorders>
            <w:shd w:val="clear" w:color="auto" w:fill="auto"/>
            <w:noWrap/>
            <w:vAlign w:val="center"/>
            <w:hideMark/>
          </w:tcPr>
          <w:p w14:paraId="54211466"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(17.089)</w:t>
            </w:r>
          </w:p>
        </w:tc>
        <w:tc>
          <w:tcPr>
            <w:tcW w:w="323" w:type="pct"/>
            <w:tcBorders>
              <w:top w:val="nil"/>
              <w:left w:val="nil"/>
              <w:bottom w:val="nil"/>
              <w:right w:val="nil"/>
            </w:tcBorders>
            <w:shd w:val="clear" w:color="auto" w:fill="auto"/>
            <w:noWrap/>
            <w:vAlign w:val="center"/>
            <w:hideMark/>
          </w:tcPr>
          <w:p w14:paraId="14187309" w14:textId="77777777" w:rsidR="00564C0D" w:rsidRPr="00564C0D" w:rsidRDefault="00564C0D" w:rsidP="00564C0D">
            <w:pPr>
              <w:spacing w:after="0" w:line="240" w:lineRule="auto"/>
              <w:rPr>
                <w:rFonts w:ascii="Calibri" w:eastAsia="Times New Roman" w:hAnsi="Calibri" w:cs="Calibri"/>
                <w:sz w:val="16"/>
                <w:szCs w:val="16"/>
              </w:rPr>
            </w:pPr>
            <w:r w:rsidRPr="00564C0D">
              <w:rPr>
                <w:rFonts w:ascii="Calibri" w:eastAsia="Times New Roman" w:hAnsi="Calibri" w:cs="Calibri"/>
                <w:sz w:val="16"/>
                <w:szCs w:val="16"/>
              </w:rPr>
              <w:t>(3)</w:t>
            </w:r>
          </w:p>
        </w:tc>
      </w:tr>
      <w:tr w:rsidR="00564C0D" w:rsidRPr="00564C0D" w14:paraId="476FC6E1" w14:textId="77777777" w:rsidTr="00564C0D">
        <w:trPr>
          <w:trHeight w:val="225"/>
        </w:trPr>
        <w:tc>
          <w:tcPr>
            <w:tcW w:w="152" w:type="pct"/>
            <w:tcBorders>
              <w:top w:val="nil"/>
              <w:left w:val="nil"/>
              <w:bottom w:val="nil"/>
              <w:right w:val="nil"/>
            </w:tcBorders>
            <w:shd w:val="clear" w:color="auto" w:fill="auto"/>
            <w:noWrap/>
            <w:vAlign w:val="center"/>
            <w:hideMark/>
          </w:tcPr>
          <w:p w14:paraId="275E69F7" w14:textId="77777777" w:rsidR="00564C0D" w:rsidRPr="00564C0D" w:rsidRDefault="00564C0D" w:rsidP="00564C0D">
            <w:pPr>
              <w:spacing w:after="0" w:line="240" w:lineRule="auto"/>
              <w:rPr>
                <w:rFonts w:ascii="Calibri" w:eastAsia="Times New Roman" w:hAnsi="Calibri" w:cs="Calibri"/>
                <w:sz w:val="16"/>
                <w:szCs w:val="16"/>
              </w:rPr>
            </w:pPr>
          </w:p>
        </w:tc>
        <w:tc>
          <w:tcPr>
            <w:tcW w:w="152" w:type="pct"/>
            <w:tcBorders>
              <w:top w:val="nil"/>
              <w:left w:val="nil"/>
              <w:bottom w:val="nil"/>
              <w:right w:val="nil"/>
            </w:tcBorders>
            <w:shd w:val="clear" w:color="auto" w:fill="auto"/>
            <w:noWrap/>
            <w:vAlign w:val="center"/>
            <w:hideMark/>
          </w:tcPr>
          <w:p w14:paraId="6C13E6EB" w14:textId="77777777" w:rsidR="00564C0D" w:rsidRPr="00564C0D" w:rsidRDefault="00564C0D" w:rsidP="00564C0D">
            <w:pPr>
              <w:spacing w:after="0" w:line="240" w:lineRule="auto"/>
              <w:ind w:firstLineChars="200" w:firstLine="400"/>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528EBC6E"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TEDs e Acordos</w:t>
            </w:r>
          </w:p>
        </w:tc>
        <w:tc>
          <w:tcPr>
            <w:tcW w:w="790" w:type="pct"/>
            <w:tcBorders>
              <w:top w:val="nil"/>
              <w:left w:val="nil"/>
              <w:bottom w:val="nil"/>
              <w:right w:val="nil"/>
            </w:tcBorders>
            <w:shd w:val="clear" w:color="auto" w:fill="auto"/>
            <w:noWrap/>
            <w:vAlign w:val="center"/>
            <w:hideMark/>
          </w:tcPr>
          <w:p w14:paraId="48DFB9ED" w14:textId="77777777" w:rsidR="00564C0D" w:rsidRPr="00564C0D" w:rsidRDefault="00564C0D" w:rsidP="00564C0D">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51.955.940 </w:t>
            </w:r>
          </w:p>
        </w:tc>
        <w:tc>
          <w:tcPr>
            <w:tcW w:w="815" w:type="pct"/>
            <w:tcBorders>
              <w:top w:val="nil"/>
              <w:left w:val="nil"/>
              <w:bottom w:val="nil"/>
              <w:right w:val="nil"/>
            </w:tcBorders>
            <w:shd w:val="clear" w:color="auto" w:fill="auto"/>
            <w:noWrap/>
            <w:vAlign w:val="center"/>
            <w:hideMark/>
          </w:tcPr>
          <w:p w14:paraId="49EC9D80"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51.955.940 </w:t>
            </w:r>
          </w:p>
        </w:tc>
        <w:tc>
          <w:tcPr>
            <w:tcW w:w="815" w:type="pct"/>
            <w:tcBorders>
              <w:top w:val="nil"/>
              <w:left w:val="nil"/>
              <w:bottom w:val="nil"/>
              <w:right w:val="nil"/>
            </w:tcBorders>
            <w:shd w:val="clear" w:color="auto" w:fill="auto"/>
            <w:noWrap/>
            <w:vAlign w:val="center"/>
            <w:hideMark/>
          </w:tcPr>
          <w:p w14:paraId="156320A1"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   </w:t>
            </w:r>
          </w:p>
        </w:tc>
        <w:tc>
          <w:tcPr>
            <w:tcW w:w="323" w:type="pct"/>
            <w:tcBorders>
              <w:top w:val="nil"/>
              <w:left w:val="nil"/>
              <w:bottom w:val="nil"/>
              <w:right w:val="nil"/>
            </w:tcBorders>
            <w:shd w:val="clear" w:color="auto" w:fill="auto"/>
            <w:noWrap/>
            <w:vAlign w:val="center"/>
            <w:hideMark/>
          </w:tcPr>
          <w:p w14:paraId="16E76DE6" w14:textId="77777777" w:rsidR="00564C0D" w:rsidRPr="00564C0D" w:rsidRDefault="00564C0D" w:rsidP="00564C0D">
            <w:pPr>
              <w:spacing w:after="0" w:line="240" w:lineRule="auto"/>
              <w:jc w:val="right"/>
              <w:rPr>
                <w:rFonts w:ascii="Calibri" w:eastAsia="Times New Roman" w:hAnsi="Calibri" w:cs="Calibri"/>
                <w:sz w:val="16"/>
                <w:szCs w:val="16"/>
              </w:rPr>
            </w:pPr>
          </w:p>
        </w:tc>
      </w:tr>
      <w:tr w:rsidR="00564C0D" w:rsidRPr="00564C0D" w14:paraId="689A3A0C" w14:textId="77777777" w:rsidTr="00564C0D">
        <w:trPr>
          <w:trHeight w:val="225"/>
        </w:trPr>
        <w:tc>
          <w:tcPr>
            <w:tcW w:w="152" w:type="pct"/>
            <w:tcBorders>
              <w:top w:val="nil"/>
              <w:left w:val="nil"/>
              <w:bottom w:val="nil"/>
              <w:right w:val="nil"/>
            </w:tcBorders>
            <w:shd w:val="clear" w:color="auto" w:fill="auto"/>
            <w:noWrap/>
            <w:vAlign w:val="center"/>
            <w:hideMark/>
          </w:tcPr>
          <w:p w14:paraId="262D73AA"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52" w:type="pct"/>
            <w:tcBorders>
              <w:top w:val="nil"/>
              <w:left w:val="nil"/>
              <w:bottom w:val="nil"/>
              <w:right w:val="nil"/>
            </w:tcBorders>
            <w:shd w:val="clear" w:color="auto" w:fill="auto"/>
            <w:noWrap/>
            <w:vAlign w:val="center"/>
            <w:hideMark/>
          </w:tcPr>
          <w:p w14:paraId="38BB1700" w14:textId="77777777" w:rsidR="00564C0D" w:rsidRPr="00564C0D" w:rsidRDefault="00564C0D" w:rsidP="00564C0D">
            <w:pPr>
              <w:spacing w:after="0" w:line="240" w:lineRule="auto"/>
              <w:ind w:firstLineChars="200" w:firstLine="400"/>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7C6E3775"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 xml:space="preserve">Demais Créditos e Valores </w:t>
            </w:r>
          </w:p>
        </w:tc>
        <w:tc>
          <w:tcPr>
            <w:tcW w:w="790" w:type="pct"/>
            <w:tcBorders>
              <w:top w:val="nil"/>
              <w:left w:val="nil"/>
              <w:bottom w:val="nil"/>
              <w:right w:val="nil"/>
            </w:tcBorders>
            <w:shd w:val="clear" w:color="auto" w:fill="auto"/>
            <w:noWrap/>
            <w:vAlign w:val="center"/>
            <w:hideMark/>
          </w:tcPr>
          <w:p w14:paraId="2B528941" w14:textId="77777777" w:rsidR="00564C0D" w:rsidRPr="00564C0D" w:rsidRDefault="00564C0D" w:rsidP="00564C0D">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2.273.259 </w:t>
            </w:r>
          </w:p>
        </w:tc>
        <w:tc>
          <w:tcPr>
            <w:tcW w:w="815" w:type="pct"/>
            <w:tcBorders>
              <w:top w:val="nil"/>
              <w:left w:val="nil"/>
              <w:bottom w:val="nil"/>
              <w:right w:val="nil"/>
            </w:tcBorders>
            <w:shd w:val="clear" w:color="auto" w:fill="auto"/>
            <w:noWrap/>
            <w:vAlign w:val="center"/>
            <w:hideMark/>
          </w:tcPr>
          <w:p w14:paraId="18683EEF"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851.490 </w:t>
            </w:r>
          </w:p>
        </w:tc>
        <w:tc>
          <w:tcPr>
            <w:tcW w:w="815" w:type="pct"/>
            <w:tcBorders>
              <w:top w:val="nil"/>
              <w:left w:val="nil"/>
              <w:bottom w:val="nil"/>
              <w:right w:val="nil"/>
            </w:tcBorders>
            <w:shd w:val="clear" w:color="auto" w:fill="auto"/>
            <w:noWrap/>
            <w:vAlign w:val="center"/>
            <w:hideMark/>
          </w:tcPr>
          <w:p w14:paraId="724312C4"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1.421.769 </w:t>
            </w:r>
          </w:p>
        </w:tc>
        <w:tc>
          <w:tcPr>
            <w:tcW w:w="323" w:type="pct"/>
            <w:tcBorders>
              <w:top w:val="nil"/>
              <w:left w:val="nil"/>
              <w:bottom w:val="nil"/>
              <w:right w:val="nil"/>
            </w:tcBorders>
            <w:shd w:val="clear" w:color="auto" w:fill="auto"/>
            <w:noWrap/>
            <w:vAlign w:val="center"/>
            <w:hideMark/>
          </w:tcPr>
          <w:p w14:paraId="1233CF09" w14:textId="77777777" w:rsidR="00564C0D" w:rsidRPr="00564C0D" w:rsidRDefault="00564C0D" w:rsidP="00564C0D">
            <w:pPr>
              <w:spacing w:after="0" w:line="240" w:lineRule="auto"/>
              <w:rPr>
                <w:rFonts w:ascii="Calibri" w:eastAsia="Times New Roman" w:hAnsi="Calibri" w:cs="Calibri"/>
                <w:sz w:val="16"/>
                <w:szCs w:val="16"/>
              </w:rPr>
            </w:pPr>
            <w:r w:rsidRPr="00564C0D">
              <w:rPr>
                <w:rFonts w:ascii="Calibri" w:eastAsia="Times New Roman" w:hAnsi="Calibri" w:cs="Calibri"/>
                <w:sz w:val="16"/>
                <w:szCs w:val="16"/>
              </w:rPr>
              <w:t>(4) e (5)</w:t>
            </w:r>
          </w:p>
        </w:tc>
      </w:tr>
      <w:tr w:rsidR="00564C0D" w:rsidRPr="00564C0D" w14:paraId="340F0DD2" w14:textId="77777777" w:rsidTr="00564C0D">
        <w:trPr>
          <w:trHeight w:val="225"/>
        </w:trPr>
        <w:tc>
          <w:tcPr>
            <w:tcW w:w="152" w:type="pct"/>
            <w:tcBorders>
              <w:top w:val="nil"/>
              <w:left w:val="nil"/>
              <w:bottom w:val="nil"/>
              <w:right w:val="nil"/>
            </w:tcBorders>
            <w:shd w:val="clear" w:color="auto" w:fill="auto"/>
            <w:noWrap/>
            <w:vAlign w:val="center"/>
            <w:hideMark/>
          </w:tcPr>
          <w:p w14:paraId="7FB1DDE2" w14:textId="77777777" w:rsidR="00564C0D" w:rsidRPr="00564C0D" w:rsidRDefault="00564C0D" w:rsidP="00564C0D">
            <w:pPr>
              <w:spacing w:after="0" w:line="240" w:lineRule="auto"/>
              <w:rPr>
                <w:rFonts w:ascii="Calibri" w:eastAsia="Times New Roman" w:hAnsi="Calibri" w:cs="Calibri"/>
                <w:sz w:val="16"/>
                <w:szCs w:val="16"/>
              </w:rPr>
            </w:pPr>
          </w:p>
        </w:tc>
        <w:tc>
          <w:tcPr>
            <w:tcW w:w="152" w:type="pct"/>
            <w:tcBorders>
              <w:top w:val="nil"/>
              <w:left w:val="nil"/>
              <w:bottom w:val="nil"/>
              <w:right w:val="nil"/>
            </w:tcBorders>
            <w:shd w:val="clear" w:color="auto" w:fill="auto"/>
            <w:noWrap/>
            <w:vAlign w:val="center"/>
            <w:hideMark/>
          </w:tcPr>
          <w:p w14:paraId="659A2D25" w14:textId="77777777" w:rsidR="00564C0D" w:rsidRPr="00564C0D" w:rsidRDefault="00564C0D" w:rsidP="00564C0D">
            <w:pPr>
              <w:spacing w:after="0" w:line="240" w:lineRule="auto"/>
              <w:ind w:firstLineChars="200" w:firstLine="400"/>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66C2E2FE" w14:textId="77777777" w:rsidR="00564C0D" w:rsidRPr="00564C0D" w:rsidRDefault="00564C0D" w:rsidP="00564C0D">
            <w:pPr>
              <w:spacing w:after="0" w:line="240" w:lineRule="auto"/>
              <w:ind w:firstLineChars="200" w:firstLine="400"/>
              <w:rPr>
                <w:rFonts w:ascii="Times New Roman" w:eastAsia="Times New Roman" w:hAnsi="Times New Roman" w:cs="Times New Roman"/>
                <w:sz w:val="20"/>
                <w:szCs w:val="20"/>
              </w:rPr>
            </w:pPr>
          </w:p>
        </w:tc>
        <w:tc>
          <w:tcPr>
            <w:tcW w:w="790" w:type="pct"/>
            <w:tcBorders>
              <w:top w:val="nil"/>
              <w:left w:val="nil"/>
              <w:bottom w:val="nil"/>
              <w:right w:val="nil"/>
            </w:tcBorders>
            <w:shd w:val="clear" w:color="auto" w:fill="auto"/>
            <w:noWrap/>
            <w:vAlign w:val="center"/>
            <w:hideMark/>
          </w:tcPr>
          <w:p w14:paraId="5D8B2275" w14:textId="77777777" w:rsidR="00564C0D" w:rsidRPr="00564C0D" w:rsidRDefault="00564C0D" w:rsidP="00564C0D">
            <w:pPr>
              <w:spacing w:after="0" w:line="240" w:lineRule="auto"/>
              <w:ind w:firstLineChars="200" w:firstLine="400"/>
              <w:rPr>
                <w:rFonts w:ascii="Times New Roman" w:eastAsia="Times New Roman" w:hAnsi="Times New Roman" w:cs="Times New Roman"/>
                <w:sz w:val="20"/>
                <w:szCs w:val="20"/>
              </w:rPr>
            </w:pPr>
          </w:p>
        </w:tc>
        <w:tc>
          <w:tcPr>
            <w:tcW w:w="815" w:type="pct"/>
            <w:tcBorders>
              <w:top w:val="nil"/>
              <w:left w:val="nil"/>
              <w:bottom w:val="nil"/>
              <w:right w:val="nil"/>
            </w:tcBorders>
            <w:shd w:val="clear" w:color="auto" w:fill="auto"/>
            <w:noWrap/>
            <w:vAlign w:val="center"/>
            <w:hideMark/>
          </w:tcPr>
          <w:p w14:paraId="3DB5C9D5" w14:textId="77777777" w:rsidR="00564C0D" w:rsidRPr="00564C0D" w:rsidRDefault="00564C0D" w:rsidP="00367DFF">
            <w:pPr>
              <w:spacing w:after="0" w:line="240" w:lineRule="auto"/>
              <w:jc w:val="right"/>
              <w:rPr>
                <w:rFonts w:ascii="Times New Roman" w:eastAsia="Times New Roman" w:hAnsi="Times New Roman" w:cs="Times New Roman"/>
                <w:sz w:val="20"/>
                <w:szCs w:val="20"/>
              </w:rPr>
            </w:pPr>
          </w:p>
        </w:tc>
        <w:tc>
          <w:tcPr>
            <w:tcW w:w="815" w:type="pct"/>
            <w:tcBorders>
              <w:top w:val="nil"/>
              <w:left w:val="nil"/>
              <w:bottom w:val="nil"/>
              <w:right w:val="nil"/>
            </w:tcBorders>
            <w:shd w:val="clear" w:color="auto" w:fill="auto"/>
            <w:noWrap/>
            <w:vAlign w:val="center"/>
            <w:hideMark/>
          </w:tcPr>
          <w:p w14:paraId="020CB65E" w14:textId="77777777" w:rsidR="00564C0D" w:rsidRPr="00564C0D" w:rsidRDefault="00564C0D" w:rsidP="00367DFF">
            <w:pPr>
              <w:spacing w:after="0" w:line="240" w:lineRule="auto"/>
              <w:jc w:val="right"/>
              <w:rPr>
                <w:rFonts w:ascii="Times New Roman" w:eastAsia="Times New Roman" w:hAnsi="Times New Roman" w:cs="Times New Roman"/>
                <w:sz w:val="20"/>
                <w:szCs w:val="20"/>
              </w:rPr>
            </w:pPr>
          </w:p>
        </w:tc>
        <w:tc>
          <w:tcPr>
            <w:tcW w:w="323" w:type="pct"/>
            <w:tcBorders>
              <w:top w:val="nil"/>
              <w:left w:val="nil"/>
              <w:bottom w:val="nil"/>
              <w:right w:val="nil"/>
            </w:tcBorders>
            <w:shd w:val="clear" w:color="auto" w:fill="auto"/>
            <w:noWrap/>
            <w:vAlign w:val="center"/>
            <w:hideMark/>
          </w:tcPr>
          <w:p w14:paraId="3CBCDA4A" w14:textId="77777777" w:rsidR="00564C0D" w:rsidRPr="00564C0D" w:rsidRDefault="00564C0D" w:rsidP="00564C0D">
            <w:pPr>
              <w:spacing w:after="0" w:line="240" w:lineRule="auto"/>
              <w:jc w:val="right"/>
              <w:rPr>
                <w:rFonts w:ascii="Times New Roman" w:eastAsia="Times New Roman" w:hAnsi="Times New Roman" w:cs="Times New Roman"/>
                <w:sz w:val="20"/>
                <w:szCs w:val="20"/>
              </w:rPr>
            </w:pPr>
          </w:p>
        </w:tc>
      </w:tr>
      <w:tr w:rsidR="00564C0D" w:rsidRPr="00564C0D" w14:paraId="32A58DA6" w14:textId="77777777" w:rsidTr="00564C0D">
        <w:trPr>
          <w:trHeight w:val="225"/>
        </w:trPr>
        <w:tc>
          <w:tcPr>
            <w:tcW w:w="2256" w:type="pct"/>
            <w:gridSpan w:val="3"/>
            <w:tcBorders>
              <w:top w:val="nil"/>
              <w:left w:val="nil"/>
              <w:bottom w:val="nil"/>
              <w:right w:val="nil"/>
            </w:tcBorders>
            <w:shd w:val="clear" w:color="auto" w:fill="auto"/>
            <w:noWrap/>
            <w:vAlign w:val="center"/>
            <w:hideMark/>
          </w:tcPr>
          <w:p w14:paraId="4091FFF7" w14:textId="77777777" w:rsidR="00564C0D" w:rsidRPr="00564C0D" w:rsidRDefault="00564C0D" w:rsidP="00564C0D">
            <w:pPr>
              <w:spacing w:after="0" w:line="240" w:lineRule="auto"/>
              <w:rPr>
                <w:rFonts w:ascii="Calibri" w:eastAsia="Times New Roman" w:hAnsi="Calibri" w:cs="Calibri"/>
                <w:b/>
                <w:bCs/>
                <w:sz w:val="16"/>
                <w:szCs w:val="16"/>
              </w:rPr>
            </w:pPr>
            <w:r w:rsidRPr="00564C0D">
              <w:rPr>
                <w:rFonts w:ascii="Calibri" w:eastAsia="Times New Roman" w:hAnsi="Calibri" w:cs="Calibri"/>
                <w:b/>
                <w:bCs/>
                <w:sz w:val="16"/>
                <w:szCs w:val="16"/>
              </w:rPr>
              <w:t>ATIVO NÃO CIRCULANTE</w:t>
            </w:r>
          </w:p>
        </w:tc>
        <w:tc>
          <w:tcPr>
            <w:tcW w:w="790" w:type="pct"/>
            <w:tcBorders>
              <w:top w:val="nil"/>
              <w:left w:val="nil"/>
              <w:bottom w:val="nil"/>
              <w:right w:val="nil"/>
            </w:tcBorders>
            <w:shd w:val="clear" w:color="auto" w:fill="auto"/>
            <w:noWrap/>
            <w:vAlign w:val="center"/>
            <w:hideMark/>
          </w:tcPr>
          <w:p w14:paraId="3C1575EE" w14:textId="77777777" w:rsidR="00564C0D" w:rsidRPr="00564C0D" w:rsidRDefault="00564C0D" w:rsidP="00564C0D">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5.613.781.906 </w:t>
            </w:r>
          </w:p>
        </w:tc>
        <w:tc>
          <w:tcPr>
            <w:tcW w:w="815" w:type="pct"/>
            <w:tcBorders>
              <w:top w:val="nil"/>
              <w:left w:val="nil"/>
              <w:bottom w:val="nil"/>
              <w:right w:val="nil"/>
            </w:tcBorders>
            <w:shd w:val="clear" w:color="auto" w:fill="auto"/>
            <w:noWrap/>
            <w:vAlign w:val="center"/>
            <w:hideMark/>
          </w:tcPr>
          <w:p w14:paraId="1E5A0514" w14:textId="77777777" w:rsidR="00564C0D" w:rsidRPr="00564C0D" w:rsidRDefault="00564C0D" w:rsidP="00367DFF">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5.557.744.580 </w:t>
            </w:r>
          </w:p>
        </w:tc>
        <w:tc>
          <w:tcPr>
            <w:tcW w:w="815" w:type="pct"/>
            <w:tcBorders>
              <w:top w:val="nil"/>
              <w:left w:val="nil"/>
              <w:bottom w:val="nil"/>
              <w:right w:val="nil"/>
            </w:tcBorders>
            <w:shd w:val="clear" w:color="auto" w:fill="auto"/>
            <w:noWrap/>
            <w:vAlign w:val="center"/>
            <w:hideMark/>
          </w:tcPr>
          <w:p w14:paraId="7E818D07" w14:textId="77777777" w:rsidR="00564C0D" w:rsidRPr="00564C0D" w:rsidRDefault="00564C0D" w:rsidP="00367DFF">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56.037.326 </w:t>
            </w:r>
          </w:p>
        </w:tc>
        <w:tc>
          <w:tcPr>
            <w:tcW w:w="323" w:type="pct"/>
            <w:tcBorders>
              <w:top w:val="nil"/>
              <w:left w:val="nil"/>
              <w:bottom w:val="nil"/>
              <w:right w:val="nil"/>
            </w:tcBorders>
            <w:shd w:val="clear" w:color="auto" w:fill="auto"/>
            <w:noWrap/>
            <w:vAlign w:val="center"/>
            <w:hideMark/>
          </w:tcPr>
          <w:p w14:paraId="4B0C51A9" w14:textId="77777777" w:rsidR="00564C0D" w:rsidRPr="00564C0D" w:rsidRDefault="00564C0D" w:rsidP="00564C0D">
            <w:pPr>
              <w:spacing w:after="0" w:line="240" w:lineRule="auto"/>
              <w:jc w:val="right"/>
              <w:rPr>
                <w:rFonts w:ascii="Calibri" w:eastAsia="Times New Roman" w:hAnsi="Calibri" w:cs="Calibri"/>
                <w:b/>
                <w:bCs/>
                <w:sz w:val="16"/>
                <w:szCs w:val="16"/>
              </w:rPr>
            </w:pPr>
          </w:p>
        </w:tc>
      </w:tr>
      <w:tr w:rsidR="00564C0D" w:rsidRPr="00564C0D" w14:paraId="021B474A" w14:textId="77777777" w:rsidTr="00564C0D">
        <w:trPr>
          <w:trHeight w:val="225"/>
        </w:trPr>
        <w:tc>
          <w:tcPr>
            <w:tcW w:w="152" w:type="pct"/>
            <w:tcBorders>
              <w:top w:val="nil"/>
              <w:left w:val="nil"/>
              <w:bottom w:val="nil"/>
              <w:right w:val="nil"/>
            </w:tcBorders>
            <w:shd w:val="clear" w:color="auto" w:fill="auto"/>
            <w:noWrap/>
            <w:vAlign w:val="bottom"/>
            <w:hideMark/>
          </w:tcPr>
          <w:p w14:paraId="1437D733"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2104" w:type="pct"/>
            <w:gridSpan w:val="2"/>
            <w:tcBorders>
              <w:top w:val="nil"/>
              <w:left w:val="nil"/>
              <w:bottom w:val="nil"/>
              <w:right w:val="nil"/>
            </w:tcBorders>
            <w:shd w:val="clear" w:color="auto" w:fill="auto"/>
            <w:noWrap/>
            <w:vAlign w:val="center"/>
            <w:hideMark/>
          </w:tcPr>
          <w:p w14:paraId="3D47745A" w14:textId="77777777" w:rsidR="00564C0D" w:rsidRPr="00564C0D" w:rsidRDefault="00564C0D" w:rsidP="00564C0D">
            <w:pPr>
              <w:spacing w:after="0" w:line="240" w:lineRule="auto"/>
              <w:rPr>
                <w:rFonts w:ascii="Calibri" w:eastAsia="Times New Roman" w:hAnsi="Calibri" w:cs="Calibri"/>
                <w:b/>
                <w:bCs/>
                <w:sz w:val="16"/>
                <w:szCs w:val="16"/>
              </w:rPr>
            </w:pPr>
            <w:r w:rsidRPr="00564C0D">
              <w:rPr>
                <w:rFonts w:ascii="Calibri" w:eastAsia="Times New Roman" w:hAnsi="Calibri" w:cs="Calibri"/>
                <w:b/>
                <w:bCs/>
                <w:sz w:val="16"/>
                <w:szCs w:val="16"/>
              </w:rPr>
              <w:t>Realizável a Longo Prazo</w:t>
            </w:r>
          </w:p>
        </w:tc>
        <w:tc>
          <w:tcPr>
            <w:tcW w:w="790" w:type="pct"/>
            <w:tcBorders>
              <w:top w:val="nil"/>
              <w:left w:val="nil"/>
              <w:bottom w:val="nil"/>
              <w:right w:val="nil"/>
            </w:tcBorders>
            <w:shd w:val="clear" w:color="auto" w:fill="auto"/>
            <w:noWrap/>
            <w:vAlign w:val="center"/>
            <w:hideMark/>
          </w:tcPr>
          <w:p w14:paraId="79477CB4" w14:textId="77777777" w:rsidR="00564C0D" w:rsidRPr="00564C0D" w:rsidRDefault="00564C0D" w:rsidP="00367DFF">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158.066.076 </w:t>
            </w:r>
          </w:p>
        </w:tc>
        <w:tc>
          <w:tcPr>
            <w:tcW w:w="815" w:type="pct"/>
            <w:tcBorders>
              <w:top w:val="nil"/>
              <w:left w:val="nil"/>
              <w:bottom w:val="nil"/>
              <w:right w:val="nil"/>
            </w:tcBorders>
            <w:shd w:val="clear" w:color="auto" w:fill="auto"/>
            <w:noWrap/>
            <w:vAlign w:val="center"/>
            <w:hideMark/>
          </w:tcPr>
          <w:p w14:paraId="468807B1" w14:textId="77777777" w:rsidR="00564C0D" w:rsidRPr="00564C0D" w:rsidRDefault="00564C0D" w:rsidP="00367DFF">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95.942.837 </w:t>
            </w:r>
          </w:p>
        </w:tc>
        <w:tc>
          <w:tcPr>
            <w:tcW w:w="815" w:type="pct"/>
            <w:tcBorders>
              <w:top w:val="nil"/>
              <w:left w:val="nil"/>
              <w:bottom w:val="nil"/>
              <w:right w:val="nil"/>
            </w:tcBorders>
            <w:shd w:val="clear" w:color="auto" w:fill="auto"/>
            <w:noWrap/>
            <w:vAlign w:val="center"/>
            <w:hideMark/>
          </w:tcPr>
          <w:p w14:paraId="6B9BE658" w14:textId="77777777" w:rsidR="00564C0D" w:rsidRPr="00564C0D" w:rsidRDefault="00564C0D" w:rsidP="00367DFF">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62.123.238 </w:t>
            </w:r>
          </w:p>
        </w:tc>
        <w:tc>
          <w:tcPr>
            <w:tcW w:w="323" w:type="pct"/>
            <w:tcBorders>
              <w:top w:val="nil"/>
              <w:left w:val="nil"/>
              <w:bottom w:val="nil"/>
              <w:right w:val="nil"/>
            </w:tcBorders>
            <w:shd w:val="clear" w:color="auto" w:fill="auto"/>
            <w:noWrap/>
            <w:vAlign w:val="center"/>
            <w:hideMark/>
          </w:tcPr>
          <w:p w14:paraId="56E09E07" w14:textId="77777777" w:rsidR="00564C0D" w:rsidRPr="00564C0D" w:rsidRDefault="00564C0D" w:rsidP="00564C0D">
            <w:pPr>
              <w:spacing w:after="0" w:line="240" w:lineRule="auto"/>
              <w:jc w:val="right"/>
              <w:rPr>
                <w:rFonts w:ascii="Calibri" w:eastAsia="Times New Roman" w:hAnsi="Calibri" w:cs="Calibri"/>
                <w:b/>
                <w:bCs/>
                <w:sz w:val="16"/>
                <w:szCs w:val="16"/>
              </w:rPr>
            </w:pPr>
          </w:p>
        </w:tc>
      </w:tr>
      <w:tr w:rsidR="00564C0D" w:rsidRPr="00564C0D" w14:paraId="13222862" w14:textId="77777777" w:rsidTr="00564C0D">
        <w:trPr>
          <w:trHeight w:val="225"/>
        </w:trPr>
        <w:tc>
          <w:tcPr>
            <w:tcW w:w="152" w:type="pct"/>
            <w:tcBorders>
              <w:top w:val="nil"/>
              <w:left w:val="nil"/>
              <w:bottom w:val="nil"/>
              <w:right w:val="nil"/>
            </w:tcBorders>
            <w:shd w:val="clear" w:color="auto" w:fill="auto"/>
            <w:noWrap/>
            <w:vAlign w:val="bottom"/>
            <w:hideMark/>
          </w:tcPr>
          <w:p w14:paraId="6B8AA611"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52" w:type="pct"/>
            <w:tcBorders>
              <w:top w:val="nil"/>
              <w:left w:val="nil"/>
              <w:bottom w:val="nil"/>
              <w:right w:val="nil"/>
            </w:tcBorders>
            <w:shd w:val="clear" w:color="auto" w:fill="auto"/>
            <w:noWrap/>
            <w:vAlign w:val="bottom"/>
            <w:hideMark/>
          </w:tcPr>
          <w:p w14:paraId="4111BF42"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60E312BA"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Depósitos Judiciais</w:t>
            </w:r>
          </w:p>
        </w:tc>
        <w:tc>
          <w:tcPr>
            <w:tcW w:w="790" w:type="pct"/>
            <w:tcBorders>
              <w:top w:val="nil"/>
              <w:left w:val="nil"/>
              <w:bottom w:val="nil"/>
              <w:right w:val="nil"/>
            </w:tcBorders>
            <w:shd w:val="clear" w:color="auto" w:fill="auto"/>
            <w:noWrap/>
            <w:vAlign w:val="center"/>
            <w:hideMark/>
          </w:tcPr>
          <w:p w14:paraId="02525BEA"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96.000.832 </w:t>
            </w:r>
          </w:p>
        </w:tc>
        <w:tc>
          <w:tcPr>
            <w:tcW w:w="815" w:type="pct"/>
            <w:tcBorders>
              <w:top w:val="nil"/>
              <w:left w:val="nil"/>
              <w:bottom w:val="nil"/>
              <w:right w:val="nil"/>
            </w:tcBorders>
            <w:shd w:val="clear" w:color="auto" w:fill="auto"/>
            <w:noWrap/>
            <w:vAlign w:val="center"/>
            <w:hideMark/>
          </w:tcPr>
          <w:p w14:paraId="2C9CDA87"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95.924.320 </w:t>
            </w:r>
          </w:p>
        </w:tc>
        <w:tc>
          <w:tcPr>
            <w:tcW w:w="815" w:type="pct"/>
            <w:tcBorders>
              <w:top w:val="nil"/>
              <w:left w:val="nil"/>
              <w:bottom w:val="nil"/>
              <w:right w:val="nil"/>
            </w:tcBorders>
            <w:shd w:val="clear" w:color="auto" w:fill="auto"/>
            <w:noWrap/>
            <w:vAlign w:val="center"/>
            <w:hideMark/>
          </w:tcPr>
          <w:p w14:paraId="18784191"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76.512 </w:t>
            </w:r>
          </w:p>
        </w:tc>
        <w:tc>
          <w:tcPr>
            <w:tcW w:w="323" w:type="pct"/>
            <w:tcBorders>
              <w:top w:val="nil"/>
              <w:left w:val="nil"/>
              <w:bottom w:val="nil"/>
              <w:right w:val="nil"/>
            </w:tcBorders>
            <w:shd w:val="clear" w:color="auto" w:fill="auto"/>
            <w:noWrap/>
            <w:vAlign w:val="center"/>
            <w:hideMark/>
          </w:tcPr>
          <w:p w14:paraId="58781DF5" w14:textId="77777777" w:rsidR="00564C0D" w:rsidRPr="00564C0D" w:rsidRDefault="00564C0D" w:rsidP="00564C0D">
            <w:pPr>
              <w:spacing w:after="0" w:line="240" w:lineRule="auto"/>
              <w:rPr>
                <w:rFonts w:ascii="Calibri" w:eastAsia="Times New Roman" w:hAnsi="Calibri" w:cs="Calibri"/>
                <w:sz w:val="16"/>
                <w:szCs w:val="16"/>
              </w:rPr>
            </w:pPr>
            <w:r w:rsidRPr="00564C0D">
              <w:rPr>
                <w:rFonts w:ascii="Calibri" w:eastAsia="Times New Roman" w:hAnsi="Calibri" w:cs="Calibri"/>
                <w:sz w:val="16"/>
                <w:szCs w:val="16"/>
              </w:rPr>
              <w:t>(5)</w:t>
            </w:r>
          </w:p>
        </w:tc>
      </w:tr>
      <w:tr w:rsidR="00564C0D" w:rsidRPr="00564C0D" w14:paraId="56C96A0C" w14:textId="77777777" w:rsidTr="00564C0D">
        <w:trPr>
          <w:trHeight w:val="225"/>
        </w:trPr>
        <w:tc>
          <w:tcPr>
            <w:tcW w:w="152" w:type="pct"/>
            <w:tcBorders>
              <w:top w:val="nil"/>
              <w:left w:val="nil"/>
              <w:bottom w:val="nil"/>
              <w:right w:val="nil"/>
            </w:tcBorders>
            <w:shd w:val="clear" w:color="auto" w:fill="auto"/>
            <w:noWrap/>
            <w:vAlign w:val="bottom"/>
            <w:hideMark/>
          </w:tcPr>
          <w:p w14:paraId="2073EC0E" w14:textId="77777777" w:rsidR="00564C0D" w:rsidRPr="00564C0D" w:rsidRDefault="00564C0D" w:rsidP="00564C0D">
            <w:pPr>
              <w:spacing w:after="0" w:line="240" w:lineRule="auto"/>
              <w:rPr>
                <w:rFonts w:ascii="Calibri" w:eastAsia="Times New Roman" w:hAnsi="Calibri" w:cs="Calibri"/>
                <w:sz w:val="16"/>
                <w:szCs w:val="16"/>
              </w:rPr>
            </w:pPr>
          </w:p>
        </w:tc>
        <w:tc>
          <w:tcPr>
            <w:tcW w:w="152" w:type="pct"/>
            <w:tcBorders>
              <w:top w:val="nil"/>
              <w:left w:val="nil"/>
              <w:bottom w:val="nil"/>
              <w:right w:val="nil"/>
            </w:tcBorders>
            <w:shd w:val="clear" w:color="auto" w:fill="auto"/>
            <w:noWrap/>
            <w:vAlign w:val="bottom"/>
            <w:hideMark/>
          </w:tcPr>
          <w:p w14:paraId="1A338E42"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46E54428"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Permissões para Uso de Pátios</w:t>
            </w:r>
          </w:p>
        </w:tc>
        <w:tc>
          <w:tcPr>
            <w:tcW w:w="790" w:type="pct"/>
            <w:tcBorders>
              <w:top w:val="nil"/>
              <w:left w:val="nil"/>
              <w:bottom w:val="nil"/>
              <w:right w:val="nil"/>
            </w:tcBorders>
            <w:shd w:val="clear" w:color="auto" w:fill="auto"/>
            <w:noWrap/>
            <w:vAlign w:val="center"/>
            <w:hideMark/>
          </w:tcPr>
          <w:p w14:paraId="647485A0"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61.567.404 </w:t>
            </w:r>
          </w:p>
        </w:tc>
        <w:tc>
          <w:tcPr>
            <w:tcW w:w="815" w:type="pct"/>
            <w:tcBorders>
              <w:top w:val="nil"/>
              <w:left w:val="nil"/>
              <w:bottom w:val="nil"/>
              <w:right w:val="nil"/>
            </w:tcBorders>
            <w:shd w:val="clear" w:color="auto" w:fill="auto"/>
            <w:noWrap/>
            <w:vAlign w:val="center"/>
            <w:hideMark/>
          </w:tcPr>
          <w:p w14:paraId="653735D2"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   </w:t>
            </w:r>
          </w:p>
        </w:tc>
        <w:tc>
          <w:tcPr>
            <w:tcW w:w="815" w:type="pct"/>
            <w:tcBorders>
              <w:top w:val="nil"/>
              <w:left w:val="nil"/>
              <w:bottom w:val="nil"/>
              <w:right w:val="nil"/>
            </w:tcBorders>
            <w:shd w:val="clear" w:color="auto" w:fill="auto"/>
            <w:noWrap/>
            <w:vAlign w:val="center"/>
            <w:hideMark/>
          </w:tcPr>
          <w:p w14:paraId="1218AC4F"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61.567.404 </w:t>
            </w:r>
          </w:p>
        </w:tc>
        <w:tc>
          <w:tcPr>
            <w:tcW w:w="323" w:type="pct"/>
            <w:tcBorders>
              <w:top w:val="nil"/>
              <w:left w:val="nil"/>
              <w:bottom w:val="nil"/>
              <w:right w:val="nil"/>
            </w:tcBorders>
            <w:shd w:val="clear" w:color="auto" w:fill="auto"/>
            <w:noWrap/>
            <w:vAlign w:val="center"/>
            <w:hideMark/>
          </w:tcPr>
          <w:p w14:paraId="5796FF35" w14:textId="77777777" w:rsidR="00564C0D" w:rsidRPr="00564C0D" w:rsidRDefault="00564C0D" w:rsidP="00564C0D">
            <w:pPr>
              <w:spacing w:after="0" w:line="240" w:lineRule="auto"/>
              <w:rPr>
                <w:rFonts w:ascii="Calibri" w:eastAsia="Times New Roman" w:hAnsi="Calibri" w:cs="Calibri"/>
                <w:sz w:val="16"/>
                <w:szCs w:val="16"/>
              </w:rPr>
            </w:pPr>
            <w:r w:rsidRPr="00564C0D">
              <w:rPr>
                <w:rFonts w:ascii="Calibri" w:eastAsia="Times New Roman" w:hAnsi="Calibri" w:cs="Calibri"/>
                <w:sz w:val="16"/>
                <w:szCs w:val="16"/>
              </w:rPr>
              <w:t>(2)</w:t>
            </w:r>
          </w:p>
        </w:tc>
      </w:tr>
      <w:tr w:rsidR="00564C0D" w:rsidRPr="00564C0D" w14:paraId="025CC870" w14:textId="77777777" w:rsidTr="00564C0D">
        <w:trPr>
          <w:trHeight w:val="225"/>
        </w:trPr>
        <w:tc>
          <w:tcPr>
            <w:tcW w:w="152" w:type="pct"/>
            <w:tcBorders>
              <w:top w:val="nil"/>
              <w:left w:val="nil"/>
              <w:bottom w:val="nil"/>
              <w:right w:val="nil"/>
            </w:tcBorders>
            <w:shd w:val="clear" w:color="auto" w:fill="auto"/>
            <w:noWrap/>
            <w:vAlign w:val="bottom"/>
            <w:hideMark/>
          </w:tcPr>
          <w:p w14:paraId="07F62761" w14:textId="77777777" w:rsidR="00564C0D" w:rsidRPr="00564C0D" w:rsidRDefault="00564C0D" w:rsidP="00564C0D">
            <w:pPr>
              <w:spacing w:after="0" w:line="240" w:lineRule="auto"/>
              <w:rPr>
                <w:rFonts w:ascii="Calibri" w:eastAsia="Times New Roman" w:hAnsi="Calibri" w:cs="Calibri"/>
                <w:sz w:val="16"/>
                <w:szCs w:val="16"/>
              </w:rPr>
            </w:pPr>
          </w:p>
        </w:tc>
        <w:tc>
          <w:tcPr>
            <w:tcW w:w="152" w:type="pct"/>
            <w:tcBorders>
              <w:top w:val="nil"/>
              <w:left w:val="nil"/>
              <w:bottom w:val="nil"/>
              <w:right w:val="nil"/>
            </w:tcBorders>
            <w:shd w:val="clear" w:color="auto" w:fill="auto"/>
            <w:noWrap/>
            <w:vAlign w:val="bottom"/>
            <w:hideMark/>
          </w:tcPr>
          <w:p w14:paraId="09515FA0"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11CE371F"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Depósitos de Cauções</w:t>
            </w:r>
          </w:p>
        </w:tc>
        <w:tc>
          <w:tcPr>
            <w:tcW w:w="790" w:type="pct"/>
            <w:tcBorders>
              <w:top w:val="nil"/>
              <w:left w:val="nil"/>
              <w:bottom w:val="nil"/>
              <w:right w:val="nil"/>
            </w:tcBorders>
            <w:shd w:val="clear" w:color="auto" w:fill="auto"/>
            <w:noWrap/>
            <w:vAlign w:val="center"/>
            <w:hideMark/>
          </w:tcPr>
          <w:p w14:paraId="2F256A5E"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479.322 </w:t>
            </w:r>
          </w:p>
        </w:tc>
        <w:tc>
          <w:tcPr>
            <w:tcW w:w="815" w:type="pct"/>
            <w:tcBorders>
              <w:top w:val="nil"/>
              <w:left w:val="nil"/>
              <w:bottom w:val="nil"/>
              <w:right w:val="nil"/>
            </w:tcBorders>
            <w:shd w:val="clear" w:color="auto" w:fill="auto"/>
            <w:noWrap/>
            <w:vAlign w:val="center"/>
            <w:hideMark/>
          </w:tcPr>
          <w:p w14:paraId="496E6446"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   </w:t>
            </w:r>
          </w:p>
        </w:tc>
        <w:tc>
          <w:tcPr>
            <w:tcW w:w="815" w:type="pct"/>
            <w:tcBorders>
              <w:top w:val="nil"/>
              <w:left w:val="nil"/>
              <w:bottom w:val="nil"/>
              <w:right w:val="nil"/>
            </w:tcBorders>
            <w:shd w:val="clear" w:color="auto" w:fill="auto"/>
            <w:noWrap/>
            <w:vAlign w:val="center"/>
            <w:hideMark/>
          </w:tcPr>
          <w:p w14:paraId="2B09C040"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479.322 </w:t>
            </w:r>
          </w:p>
        </w:tc>
        <w:tc>
          <w:tcPr>
            <w:tcW w:w="323" w:type="pct"/>
            <w:tcBorders>
              <w:top w:val="nil"/>
              <w:left w:val="nil"/>
              <w:bottom w:val="nil"/>
              <w:right w:val="nil"/>
            </w:tcBorders>
            <w:shd w:val="clear" w:color="auto" w:fill="auto"/>
            <w:noWrap/>
            <w:vAlign w:val="center"/>
            <w:hideMark/>
          </w:tcPr>
          <w:p w14:paraId="30212387" w14:textId="77777777" w:rsidR="00564C0D" w:rsidRPr="00564C0D" w:rsidRDefault="00564C0D" w:rsidP="00564C0D">
            <w:pPr>
              <w:spacing w:after="0" w:line="240" w:lineRule="auto"/>
              <w:rPr>
                <w:rFonts w:ascii="Calibri" w:eastAsia="Times New Roman" w:hAnsi="Calibri" w:cs="Calibri"/>
                <w:sz w:val="16"/>
                <w:szCs w:val="16"/>
              </w:rPr>
            </w:pPr>
            <w:r w:rsidRPr="00564C0D">
              <w:rPr>
                <w:rFonts w:ascii="Calibri" w:eastAsia="Times New Roman" w:hAnsi="Calibri" w:cs="Calibri"/>
                <w:sz w:val="16"/>
                <w:szCs w:val="16"/>
              </w:rPr>
              <w:t>(1)</w:t>
            </w:r>
          </w:p>
        </w:tc>
      </w:tr>
      <w:tr w:rsidR="00564C0D" w:rsidRPr="00564C0D" w14:paraId="67F09F22" w14:textId="77777777" w:rsidTr="00564C0D">
        <w:trPr>
          <w:trHeight w:val="225"/>
        </w:trPr>
        <w:tc>
          <w:tcPr>
            <w:tcW w:w="152" w:type="pct"/>
            <w:tcBorders>
              <w:top w:val="nil"/>
              <w:left w:val="nil"/>
              <w:bottom w:val="nil"/>
              <w:right w:val="nil"/>
            </w:tcBorders>
            <w:shd w:val="clear" w:color="auto" w:fill="auto"/>
            <w:noWrap/>
            <w:vAlign w:val="bottom"/>
            <w:hideMark/>
          </w:tcPr>
          <w:p w14:paraId="3C8234B9" w14:textId="77777777" w:rsidR="00564C0D" w:rsidRPr="00564C0D" w:rsidRDefault="00564C0D" w:rsidP="00564C0D">
            <w:pPr>
              <w:spacing w:after="0" w:line="240" w:lineRule="auto"/>
              <w:rPr>
                <w:rFonts w:ascii="Calibri" w:eastAsia="Times New Roman" w:hAnsi="Calibri" w:cs="Calibri"/>
                <w:sz w:val="16"/>
                <w:szCs w:val="16"/>
              </w:rPr>
            </w:pPr>
          </w:p>
        </w:tc>
        <w:tc>
          <w:tcPr>
            <w:tcW w:w="152" w:type="pct"/>
            <w:tcBorders>
              <w:top w:val="nil"/>
              <w:left w:val="nil"/>
              <w:bottom w:val="nil"/>
              <w:right w:val="nil"/>
            </w:tcBorders>
            <w:shd w:val="clear" w:color="auto" w:fill="auto"/>
            <w:noWrap/>
            <w:vAlign w:val="bottom"/>
            <w:hideMark/>
          </w:tcPr>
          <w:p w14:paraId="6A2D7459"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6CD574B0"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Valores a Receber</w:t>
            </w:r>
          </w:p>
        </w:tc>
        <w:tc>
          <w:tcPr>
            <w:tcW w:w="790" w:type="pct"/>
            <w:tcBorders>
              <w:top w:val="nil"/>
              <w:left w:val="nil"/>
              <w:bottom w:val="nil"/>
              <w:right w:val="nil"/>
            </w:tcBorders>
            <w:shd w:val="clear" w:color="auto" w:fill="auto"/>
            <w:noWrap/>
            <w:vAlign w:val="center"/>
            <w:hideMark/>
          </w:tcPr>
          <w:p w14:paraId="53EA7587"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18.517 </w:t>
            </w:r>
          </w:p>
        </w:tc>
        <w:tc>
          <w:tcPr>
            <w:tcW w:w="815" w:type="pct"/>
            <w:tcBorders>
              <w:top w:val="nil"/>
              <w:left w:val="nil"/>
              <w:bottom w:val="nil"/>
              <w:right w:val="nil"/>
            </w:tcBorders>
            <w:shd w:val="clear" w:color="auto" w:fill="auto"/>
            <w:noWrap/>
            <w:vAlign w:val="center"/>
            <w:hideMark/>
          </w:tcPr>
          <w:p w14:paraId="64ABA3F7"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18.517 </w:t>
            </w:r>
          </w:p>
        </w:tc>
        <w:tc>
          <w:tcPr>
            <w:tcW w:w="815" w:type="pct"/>
            <w:tcBorders>
              <w:top w:val="nil"/>
              <w:left w:val="nil"/>
              <w:bottom w:val="nil"/>
              <w:right w:val="nil"/>
            </w:tcBorders>
            <w:shd w:val="clear" w:color="auto" w:fill="auto"/>
            <w:noWrap/>
            <w:vAlign w:val="center"/>
            <w:hideMark/>
          </w:tcPr>
          <w:p w14:paraId="27BE3876"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   </w:t>
            </w:r>
          </w:p>
        </w:tc>
        <w:tc>
          <w:tcPr>
            <w:tcW w:w="323" w:type="pct"/>
            <w:tcBorders>
              <w:top w:val="nil"/>
              <w:left w:val="nil"/>
              <w:bottom w:val="nil"/>
              <w:right w:val="nil"/>
            </w:tcBorders>
            <w:shd w:val="clear" w:color="auto" w:fill="auto"/>
            <w:noWrap/>
            <w:vAlign w:val="center"/>
            <w:hideMark/>
          </w:tcPr>
          <w:p w14:paraId="4788D8C4" w14:textId="77777777" w:rsidR="00564C0D" w:rsidRPr="00564C0D" w:rsidRDefault="00564C0D" w:rsidP="00564C0D">
            <w:pPr>
              <w:spacing w:after="0" w:line="240" w:lineRule="auto"/>
              <w:jc w:val="right"/>
              <w:rPr>
                <w:rFonts w:ascii="Calibri" w:eastAsia="Times New Roman" w:hAnsi="Calibri" w:cs="Calibri"/>
                <w:sz w:val="16"/>
                <w:szCs w:val="16"/>
              </w:rPr>
            </w:pPr>
          </w:p>
        </w:tc>
      </w:tr>
      <w:tr w:rsidR="00564C0D" w:rsidRPr="00564C0D" w14:paraId="5F7AF7E3" w14:textId="77777777" w:rsidTr="00564C0D">
        <w:trPr>
          <w:trHeight w:val="225"/>
        </w:trPr>
        <w:tc>
          <w:tcPr>
            <w:tcW w:w="152" w:type="pct"/>
            <w:tcBorders>
              <w:top w:val="nil"/>
              <w:left w:val="nil"/>
              <w:bottom w:val="nil"/>
              <w:right w:val="nil"/>
            </w:tcBorders>
            <w:shd w:val="clear" w:color="auto" w:fill="auto"/>
            <w:noWrap/>
            <w:vAlign w:val="bottom"/>
            <w:hideMark/>
          </w:tcPr>
          <w:p w14:paraId="1515C394"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2104" w:type="pct"/>
            <w:gridSpan w:val="2"/>
            <w:tcBorders>
              <w:top w:val="nil"/>
              <w:left w:val="nil"/>
              <w:bottom w:val="nil"/>
              <w:right w:val="nil"/>
            </w:tcBorders>
            <w:shd w:val="clear" w:color="auto" w:fill="auto"/>
            <w:noWrap/>
            <w:vAlign w:val="center"/>
            <w:hideMark/>
          </w:tcPr>
          <w:p w14:paraId="7EFCD1A3" w14:textId="77777777" w:rsidR="00564C0D" w:rsidRPr="00564C0D" w:rsidRDefault="00564C0D" w:rsidP="00564C0D">
            <w:pPr>
              <w:spacing w:after="0" w:line="240" w:lineRule="auto"/>
              <w:rPr>
                <w:rFonts w:ascii="Calibri" w:eastAsia="Times New Roman" w:hAnsi="Calibri" w:cs="Calibri"/>
                <w:b/>
                <w:bCs/>
                <w:sz w:val="16"/>
                <w:szCs w:val="16"/>
              </w:rPr>
            </w:pPr>
            <w:r w:rsidRPr="00564C0D">
              <w:rPr>
                <w:rFonts w:ascii="Calibri" w:eastAsia="Times New Roman" w:hAnsi="Calibri" w:cs="Calibri"/>
                <w:b/>
                <w:bCs/>
                <w:sz w:val="16"/>
                <w:szCs w:val="16"/>
              </w:rPr>
              <w:t>Investimentos</w:t>
            </w:r>
          </w:p>
        </w:tc>
        <w:tc>
          <w:tcPr>
            <w:tcW w:w="790" w:type="pct"/>
            <w:tcBorders>
              <w:top w:val="nil"/>
              <w:left w:val="nil"/>
              <w:bottom w:val="nil"/>
              <w:right w:val="nil"/>
            </w:tcBorders>
            <w:shd w:val="clear" w:color="auto" w:fill="auto"/>
            <w:noWrap/>
            <w:vAlign w:val="center"/>
            <w:hideMark/>
          </w:tcPr>
          <w:p w14:paraId="4403685B" w14:textId="5498CFDB" w:rsidR="00564C0D" w:rsidRPr="00564C0D" w:rsidRDefault="00564C0D" w:rsidP="00367DFF">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885.696.94</w:t>
            </w:r>
            <w:r w:rsidR="006A33D4">
              <w:rPr>
                <w:rFonts w:ascii="Calibri" w:eastAsia="Times New Roman" w:hAnsi="Calibri" w:cs="Calibri"/>
                <w:b/>
                <w:bCs/>
                <w:sz w:val="16"/>
                <w:szCs w:val="16"/>
              </w:rPr>
              <w:t>7</w:t>
            </w:r>
            <w:r w:rsidRPr="00564C0D">
              <w:rPr>
                <w:rFonts w:ascii="Calibri" w:eastAsia="Times New Roman" w:hAnsi="Calibri" w:cs="Calibri"/>
                <w:b/>
                <w:bCs/>
                <w:sz w:val="16"/>
                <w:szCs w:val="16"/>
              </w:rPr>
              <w:t xml:space="preserve"> </w:t>
            </w:r>
          </w:p>
        </w:tc>
        <w:tc>
          <w:tcPr>
            <w:tcW w:w="815" w:type="pct"/>
            <w:tcBorders>
              <w:top w:val="nil"/>
              <w:left w:val="nil"/>
              <w:bottom w:val="nil"/>
              <w:right w:val="nil"/>
            </w:tcBorders>
            <w:shd w:val="clear" w:color="auto" w:fill="auto"/>
            <w:noWrap/>
            <w:vAlign w:val="center"/>
            <w:hideMark/>
          </w:tcPr>
          <w:p w14:paraId="51C73490" w14:textId="77777777" w:rsidR="00564C0D" w:rsidRPr="00564C0D" w:rsidRDefault="00564C0D" w:rsidP="00367DFF">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890.810.040 </w:t>
            </w:r>
          </w:p>
        </w:tc>
        <w:tc>
          <w:tcPr>
            <w:tcW w:w="815" w:type="pct"/>
            <w:tcBorders>
              <w:top w:val="nil"/>
              <w:left w:val="nil"/>
              <w:bottom w:val="nil"/>
              <w:right w:val="nil"/>
            </w:tcBorders>
            <w:shd w:val="clear" w:color="auto" w:fill="auto"/>
            <w:noWrap/>
            <w:vAlign w:val="center"/>
            <w:hideMark/>
          </w:tcPr>
          <w:p w14:paraId="6238596B" w14:textId="77777777" w:rsidR="00564C0D" w:rsidRPr="00564C0D" w:rsidRDefault="00564C0D" w:rsidP="00367DFF">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(5.113.094)</w:t>
            </w:r>
          </w:p>
        </w:tc>
        <w:tc>
          <w:tcPr>
            <w:tcW w:w="323" w:type="pct"/>
            <w:tcBorders>
              <w:top w:val="nil"/>
              <w:left w:val="nil"/>
              <w:bottom w:val="nil"/>
              <w:right w:val="nil"/>
            </w:tcBorders>
            <w:shd w:val="clear" w:color="auto" w:fill="auto"/>
            <w:noWrap/>
            <w:vAlign w:val="center"/>
            <w:hideMark/>
          </w:tcPr>
          <w:p w14:paraId="26CB474C" w14:textId="77777777" w:rsidR="00564C0D" w:rsidRPr="00564C0D" w:rsidRDefault="00564C0D" w:rsidP="00564C0D">
            <w:pPr>
              <w:spacing w:after="0" w:line="240" w:lineRule="auto"/>
              <w:rPr>
                <w:rFonts w:ascii="Calibri" w:eastAsia="Times New Roman" w:hAnsi="Calibri" w:cs="Calibri"/>
                <w:sz w:val="16"/>
                <w:szCs w:val="16"/>
              </w:rPr>
            </w:pPr>
            <w:r w:rsidRPr="00564C0D">
              <w:rPr>
                <w:rFonts w:ascii="Calibri" w:eastAsia="Times New Roman" w:hAnsi="Calibri" w:cs="Calibri"/>
                <w:sz w:val="16"/>
                <w:szCs w:val="16"/>
              </w:rPr>
              <w:t>(6)</w:t>
            </w:r>
          </w:p>
        </w:tc>
      </w:tr>
      <w:tr w:rsidR="00564C0D" w:rsidRPr="00564C0D" w14:paraId="01ED23C8" w14:textId="77777777" w:rsidTr="00564C0D">
        <w:trPr>
          <w:trHeight w:val="225"/>
        </w:trPr>
        <w:tc>
          <w:tcPr>
            <w:tcW w:w="152" w:type="pct"/>
            <w:tcBorders>
              <w:top w:val="nil"/>
              <w:left w:val="nil"/>
              <w:bottom w:val="nil"/>
              <w:right w:val="nil"/>
            </w:tcBorders>
            <w:shd w:val="clear" w:color="auto" w:fill="auto"/>
            <w:noWrap/>
            <w:vAlign w:val="bottom"/>
            <w:hideMark/>
          </w:tcPr>
          <w:p w14:paraId="0B84B209" w14:textId="77777777" w:rsidR="00564C0D" w:rsidRPr="00564C0D" w:rsidRDefault="00564C0D" w:rsidP="00564C0D">
            <w:pPr>
              <w:spacing w:after="0" w:line="240" w:lineRule="auto"/>
              <w:rPr>
                <w:rFonts w:ascii="Calibri" w:eastAsia="Times New Roman" w:hAnsi="Calibri" w:cs="Calibri"/>
                <w:sz w:val="16"/>
                <w:szCs w:val="16"/>
              </w:rPr>
            </w:pPr>
          </w:p>
        </w:tc>
        <w:tc>
          <w:tcPr>
            <w:tcW w:w="2104" w:type="pct"/>
            <w:gridSpan w:val="2"/>
            <w:tcBorders>
              <w:top w:val="nil"/>
              <w:left w:val="nil"/>
              <w:bottom w:val="nil"/>
              <w:right w:val="nil"/>
            </w:tcBorders>
            <w:shd w:val="clear" w:color="auto" w:fill="auto"/>
            <w:noWrap/>
            <w:vAlign w:val="center"/>
            <w:hideMark/>
          </w:tcPr>
          <w:p w14:paraId="7CAEAC54" w14:textId="77777777" w:rsidR="00564C0D" w:rsidRPr="00564C0D" w:rsidRDefault="00564C0D" w:rsidP="00564C0D">
            <w:pPr>
              <w:spacing w:after="0" w:line="240" w:lineRule="auto"/>
              <w:rPr>
                <w:rFonts w:ascii="Calibri" w:eastAsia="Times New Roman" w:hAnsi="Calibri" w:cs="Calibri"/>
                <w:b/>
                <w:bCs/>
                <w:sz w:val="16"/>
                <w:szCs w:val="16"/>
              </w:rPr>
            </w:pPr>
            <w:r w:rsidRPr="00564C0D">
              <w:rPr>
                <w:rFonts w:ascii="Calibri" w:eastAsia="Times New Roman" w:hAnsi="Calibri" w:cs="Calibri"/>
                <w:b/>
                <w:bCs/>
                <w:sz w:val="16"/>
                <w:szCs w:val="16"/>
              </w:rPr>
              <w:t>Imobilizado</w:t>
            </w:r>
          </w:p>
        </w:tc>
        <w:tc>
          <w:tcPr>
            <w:tcW w:w="790" w:type="pct"/>
            <w:tcBorders>
              <w:top w:val="nil"/>
              <w:left w:val="nil"/>
              <w:bottom w:val="nil"/>
              <w:right w:val="nil"/>
            </w:tcBorders>
            <w:shd w:val="clear" w:color="auto" w:fill="auto"/>
            <w:noWrap/>
            <w:vAlign w:val="center"/>
            <w:hideMark/>
          </w:tcPr>
          <w:p w14:paraId="54160109" w14:textId="7A4BC2C4" w:rsidR="00564C0D" w:rsidRPr="00564C0D" w:rsidRDefault="00564C0D" w:rsidP="00367DFF">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4.434.926.83</w:t>
            </w:r>
            <w:r w:rsidR="000C2BE5">
              <w:rPr>
                <w:rFonts w:ascii="Calibri" w:eastAsia="Times New Roman" w:hAnsi="Calibri" w:cs="Calibri"/>
                <w:b/>
                <w:bCs/>
                <w:sz w:val="16"/>
                <w:szCs w:val="16"/>
              </w:rPr>
              <w:t>1</w:t>
            </w:r>
            <w:r w:rsidRPr="00564C0D">
              <w:rPr>
                <w:rFonts w:ascii="Calibri" w:eastAsia="Times New Roman" w:hAnsi="Calibri" w:cs="Calibri"/>
                <w:b/>
                <w:bCs/>
                <w:sz w:val="16"/>
                <w:szCs w:val="16"/>
              </w:rPr>
              <w:t xml:space="preserve"> </w:t>
            </w:r>
          </w:p>
        </w:tc>
        <w:tc>
          <w:tcPr>
            <w:tcW w:w="815" w:type="pct"/>
            <w:tcBorders>
              <w:top w:val="nil"/>
              <w:left w:val="nil"/>
              <w:bottom w:val="nil"/>
              <w:right w:val="nil"/>
            </w:tcBorders>
            <w:shd w:val="clear" w:color="auto" w:fill="auto"/>
            <w:noWrap/>
            <w:vAlign w:val="center"/>
            <w:hideMark/>
          </w:tcPr>
          <w:p w14:paraId="6B328D1C" w14:textId="77777777" w:rsidR="00564C0D" w:rsidRPr="00564C0D" w:rsidRDefault="00564C0D" w:rsidP="00367DFF">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4.436.331.538 </w:t>
            </w:r>
          </w:p>
        </w:tc>
        <w:tc>
          <w:tcPr>
            <w:tcW w:w="815" w:type="pct"/>
            <w:tcBorders>
              <w:top w:val="nil"/>
              <w:left w:val="nil"/>
              <w:bottom w:val="nil"/>
              <w:right w:val="nil"/>
            </w:tcBorders>
            <w:shd w:val="clear" w:color="auto" w:fill="auto"/>
            <w:noWrap/>
            <w:vAlign w:val="center"/>
            <w:hideMark/>
          </w:tcPr>
          <w:p w14:paraId="0D5C5905" w14:textId="77777777" w:rsidR="00564C0D" w:rsidRPr="00564C0D" w:rsidRDefault="00564C0D" w:rsidP="00367DFF">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(1.404.706)</w:t>
            </w:r>
          </w:p>
        </w:tc>
        <w:tc>
          <w:tcPr>
            <w:tcW w:w="323" w:type="pct"/>
            <w:tcBorders>
              <w:top w:val="nil"/>
              <w:left w:val="nil"/>
              <w:bottom w:val="nil"/>
              <w:right w:val="nil"/>
            </w:tcBorders>
            <w:shd w:val="clear" w:color="auto" w:fill="auto"/>
            <w:noWrap/>
            <w:vAlign w:val="center"/>
            <w:hideMark/>
          </w:tcPr>
          <w:p w14:paraId="2ACFD362" w14:textId="77777777" w:rsidR="00564C0D" w:rsidRPr="00564C0D" w:rsidRDefault="00564C0D" w:rsidP="00564C0D">
            <w:pPr>
              <w:spacing w:after="0" w:line="240" w:lineRule="auto"/>
              <w:rPr>
                <w:rFonts w:ascii="Calibri" w:eastAsia="Times New Roman" w:hAnsi="Calibri" w:cs="Calibri"/>
                <w:b/>
                <w:bCs/>
                <w:sz w:val="16"/>
                <w:szCs w:val="16"/>
              </w:rPr>
            </w:pPr>
          </w:p>
        </w:tc>
      </w:tr>
      <w:tr w:rsidR="00564C0D" w:rsidRPr="00564C0D" w14:paraId="0076E461" w14:textId="77777777" w:rsidTr="00564C0D">
        <w:trPr>
          <w:trHeight w:val="225"/>
        </w:trPr>
        <w:tc>
          <w:tcPr>
            <w:tcW w:w="152" w:type="pct"/>
            <w:tcBorders>
              <w:top w:val="nil"/>
              <w:left w:val="nil"/>
              <w:bottom w:val="nil"/>
              <w:right w:val="nil"/>
            </w:tcBorders>
            <w:shd w:val="clear" w:color="auto" w:fill="auto"/>
            <w:noWrap/>
            <w:vAlign w:val="bottom"/>
            <w:hideMark/>
          </w:tcPr>
          <w:p w14:paraId="01826695"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52" w:type="pct"/>
            <w:tcBorders>
              <w:top w:val="nil"/>
              <w:left w:val="nil"/>
              <w:bottom w:val="nil"/>
              <w:right w:val="nil"/>
            </w:tcBorders>
            <w:shd w:val="clear" w:color="auto" w:fill="auto"/>
            <w:noWrap/>
            <w:vAlign w:val="center"/>
            <w:hideMark/>
          </w:tcPr>
          <w:p w14:paraId="02A61B15"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39699A8A" w14:textId="77777777" w:rsidR="00564C0D" w:rsidRPr="00564C0D" w:rsidRDefault="00564C0D" w:rsidP="00564C0D">
            <w:pPr>
              <w:spacing w:after="0" w:line="240" w:lineRule="auto"/>
              <w:rPr>
                <w:rFonts w:ascii="Calibri" w:eastAsia="Times New Roman" w:hAnsi="Calibri" w:cs="Calibri"/>
                <w:b/>
                <w:bCs/>
                <w:sz w:val="16"/>
                <w:szCs w:val="16"/>
              </w:rPr>
            </w:pPr>
            <w:r w:rsidRPr="00564C0D">
              <w:rPr>
                <w:rFonts w:ascii="Calibri" w:eastAsia="Times New Roman" w:hAnsi="Calibri" w:cs="Calibri"/>
                <w:b/>
                <w:bCs/>
                <w:sz w:val="16"/>
                <w:szCs w:val="16"/>
              </w:rPr>
              <w:t>Bens Móveis</w:t>
            </w:r>
          </w:p>
        </w:tc>
        <w:tc>
          <w:tcPr>
            <w:tcW w:w="790" w:type="pct"/>
            <w:tcBorders>
              <w:top w:val="nil"/>
              <w:left w:val="nil"/>
              <w:bottom w:val="nil"/>
              <w:right w:val="nil"/>
            </w:tcBorders>
            <w:shd w:val="clear" w:color="auto" w:fill="auto"/>
            <w:noWrap/>
            <w:vAlign w:val="bottom"/>
            <w:hideMark/>
          </w:tcPr>
          <w:p w14:paraId="235A6367" w14:textId="77777777" w:rsidR="00564C0D" w:rsidRPr="00564C0D" w:rsidRDefault="00564C0D" w:rsidP="00367DFF">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6.804.712 </w:t>
            </w:r>
          </w:p>
        </w:tc>
        <w:tc>
          <w:tcPr>
            <w:tcW w:w="815" w:type="pct"/>
            <w:tcBorders>
              <w:top w:val="nil"/>
              <w:left w:val="nil"/>
              <w:bottom w:val="nil"/>
              <w:right w:val="nil"/>
            </w:tcBorders>
            <w:shd w:val="clear" w:color="auto" w:fill="auto"/>
            <w:noWrap/>
            <w:vAlign w:val="bottom"/>
            <w:hideMark/>
          </w:tcPr>
          <w:p w14:paraId="5DA43D1C" w14:textId="77777777" w:rsidR="00564C0D" w:rsidRPr="00564C0D" w:rsidRDefault="00564C0D" w:rsidP="00367DFF">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10.038.705 </w:t>
            </w:r>
          </w:p>
        </w:tc>
        <w:tc>
          <w:tcPr>
            <w:tcW w:w="815" w:type="pct"/>
            <w:tcBorders>
              <w:top w:val="nil"/>
              <w:left w:val="nil"/>
              <w:bottom w:val="nil"/>
              <w:right w:val="nil"/>
            </w:tcBorders>
            <w:shd w:val="clear" w:color="auto" w:fill="auto"/>
            <w:noWrap/>
            <w:vAlign w:val="bottom"/>
            <w:hideMark/>
          </w:tcPr>
          <w:p w14:paraId="00C93B16" w14:textId="77777777" w:rsidR="00564C0D" w:rsidRPr="00564C0D" w:rsidRDefault="00564C0D" w:rsidP="00367DFF">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(3.233.993)</w:t>
            </w:r>
          </w:p>
        </w:tc>
        <w:tc>
          <w:tcPr>
            <w:tcW w:w="323" w:type="pct"/>
            <w:tcBorders>
              <w:top w:val="nil"/>
              <w:left w:val="nil"/>
              <w:bottom w:val="nil"/>
              <w:right w:val="nil"/>
            </w:tcBorders>
            <w:shd w:val="clear" w:color="auto" w:fill="auto"/>
            <w:noWrap/>
            <w:vAlign w:val="bottom"/>
            <w:hideMark/>
          </w:tcPr>
          <w:p w14:paraId="42EC5B49" w14:textId="77777777" w:rsidR="00564C0D" w:rsidRPr="00564C0D" w:rsidRDefault="00564C0D" w:rsidP="00564C0D">
            <w:pPr>
              <w:spacing w:after="0" w:line="240" w:lineRule="auto"/>
              <w:rPr>
                <w:rFonts w:ascii="Calibri" w:eastAsia="Times New Roman" w:hAnsi="Calibri" w:cs="Calibri"/>
                <w:b/>
                <w:bCs/>
                <w:sz w:val="16"/>
                <w:szCs w:val="16"/>
              </w:rPr>
            </w:pPr>
          </w:p>
        </w:tc>
      </w:tr>
      <w:tr w:rsidR="00564C0D" w:rsidRPr="00564C0D" w14:paraId="6B6A4784" w14:textId="77777777" w:rsidTr="00564C0D">
        <w:trPr>
          <w:trHeight w:val="225"/>
        </w:trPr>
        <w:tc>
          <w:tcPr>
            <w:tcW w:w="152" w:type="pct"/>
            <w:tcBorders>
              <w:top w:val="nil"/>
              <w:left w:val="nil"/>
              <w:bottom w:val="nil"/>
              <w:right w:val="nil"/>
            </w:tcBorders>
            <w:shd w:val="clear" w:color="auto" w:fill="auto"/>
            <w:noWrap/>
            <w:vAlign w:val="bottom"/>
            <w:hideMark/>
          </w:tcPr>
          <w:p w14:paraId="6C24088B"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52" w:type="pct"/>
            <w:tcBorders>
              <w:top w:val="nil"/>
              <w:left w:val="nil"/>
              <w:bottom w:val="nil"/>
              <w:right w:val="nil"/>
            </w:tcBorders>
            <w:shd w:val="clear" w:color="auto" w:fill="auto"/>
            <w:noWrap/>
            <w:vAlign w:val="bottom"/>
            <w:hideMark/>
          </w:tcPr>
          <w:p w14:paraId="3D68BC40"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760ABD16"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Bens Móveis</w:t>
            </w:r>
          </w:p>
        </w:tc>
        <w:tc>
          <w:tcPr>
            <w:tcW w:w="790" w:type="pct"/>
            <w:tcBorders>
              <w:top w:val="nil"/>
              <w:left w:val="nil"/>
              <w:bottom w:val="nil"/>
              <w:right w:val="nil"/>
            </w:tcBorders>
            <w:shd w:val="clear" w:color="auto" w:fill="auto"/>
            <w:noWrap/>
            <w:vAlign w:val="center"/>
            <w:hideMark/>
          </w:tcPr>
          <w:p w14:paraId="1504ED08"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54.581.017 </w:t>
            </w:r>
          </w:p>
        </w:tc>
        <w:tc>
          <w:tcPr>
            <w:tcW w:w="815" w:type="pct"/>
            <w:tcBorders>
              <w:top w:val="nil"/>
              <w:left w:val="nil"/>
              <w:bottom w:val="nil"/>
              <w:right w:val="nil"/>
            </w:tcBorders>
            <w:shd w:val="clear" w:color="auto" w:fill="auto"/>
            <w:noWrap/>
            <w:vAlign w:val="center"/>
            <w:hideMark/>
          </w:tcPr>
          <w:p w14:paraId="7905FF14"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54.581.017 </w:t>
            </w:r>
          </w:p>
        </w:tc>
        <w:tc>
          <w:tcPr>
            <w:tcW w:w="815" w:type="pct"/>
            <w:tcBorders>
              <w:top w:val="nil"/>
              <w:left w:val="nil"/>
              <w:bottom w:val="nil"/>
              <w:right w:val="nil"/>
            </w:tcBorders>
            <w:shd w:val="clear" w:color="auto" w:fill="auto"/>
            <w:noWrap/>
            <w:vAlign w:val="center"/>
            <w:hideMark/>
          </w:tcPr>
          <w:p w14:paraId="7617A4CA"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   </w:t>
            </w:r>
          </w:p>
        </w:tc>
        <w:tc>
          <w:tcPr>
            <w:tcW w:w="323" w:type="pct"/>
            <w:tcBorders>
              <w:top w:val="nil"/>
              <w:left w:val="nil"/>
              <w:bottom w:val="nil"/>
              <w:right w:val="nil"/>
            </w:tcBorders>
            <w:shd w:val="clear" w:color="auto" w:fill="auto"/>
            <w:noWrap/>
            <w:vAlign w:val="center"/>
            <w:hideMark/>
          </w:tcPr>
          <w:p w14:paraId="0419C369" w14:textId="77777777" w:rsidR="00564C0D" w:rsidRPr="00564C0D" w:rsidRDefault="00564C0D" w:rsidP="00564C0D">
            <w:pPr>
              <w:spacing w:after="0" w:line="240" w:lineRule="auto"/>
              <w:jc w:val="right"/>
              <w:rPr>
                <w:rFonts w:ascii="Calibri" w:eastAsia="Times New Roman" w:hAnsi="Calibri" w:cs="Calibri"/>
                <w:sz w:val="16"/>
                <w:szCs w:val="16"/>
              </w:rPr>
            </w:pPr>
          </w:p>
        </w:tc>
      </w:tr>
      <w:tr w:rsidR="00564C0D" w:rsidRPr="00564C0D" w14:paraId="10429C4E" w14:textId="77777777" w:rsidTr="00564C0D">
        <w:trPr>
          <w:trHeight w:val="225"/>
        </w:trPr>
        <w:tc>
          <w:tcPr>
            <w:tcW w:w="152" w:type="pct"/>
            <w:tcBorders>
              <w:top w:val="nil"/>
              <w:left w:val="nil"/>
              <w:bottom w:val="nil"/>
              <w:right w:val="nil"/>
            </w:tcBorders>
            <w:shd w:val="clear" w:color="auto" w:fill="auto"/>
            <w:noWrap/>
            <w:vAlign w:val="bottom"/>
            <w:hideMark/>
          </w:tcPr>
          <w:p w14:paraId="674691E1"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52" w:type="pct"/>
            <w:tcBorders>
              <w:top w:val="nil"/>
              <w:left w:val="nil"/>
              <w:bottom w:val="nil"/>
              <w:right w:val="nil"/>
            </w:tcBorders>
            <w:shd w:val="clear" w:color="auto" w:fill="auto"/>
            <w:noWrap/>
            <w:vAlign w:val="bottom"/>
            <w:hideMark/>
          </w:tcPr>
          <w:p w14:paraId="1957598E"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471356E1"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 Depreciação Acumulada - Bens Móveis</w:t>
            </w:r>
          </w:p>
        </w:tc>
        <w:tc>
          <w:tcPr>
            <w:tcW w:w="790" w:type="pct"/>
            <w:tcBorders>
              <w:top w:val="nil"/>
              <w:left w:val="nil"/>
              <w:bottom w:val="nil"/>
              <w:right w:val="nil"/>
            </w:tcBorders>
            <w:shd w:val="clear" w:color="auto" w:fill="auto"/>
            <w:noWrap/>
            <w:vAlign w:val="center"/>
            <w:hideMark/>
          </w:tcPr>
          <w:p w14:paraId="4BF8DBB7"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(47.757.803)</w:t>
            </w:r>
          </w:p>
        </w:tc>
        <w:tc>
          <w:tcPr>
            <w:tcW w:w="815" w:type="pct"/>
            <w:tcBorders>
              <w:top w:val="nil"/>
              <w:left w:val="nil"/>
              <w:bottom w:val="nil"/>
              <w:right w:val="nil"/>
            </w:tcBorders>
            <w:shd w:val="clear" w:color="auto" w:fill="auto"/>
            <w:noWrap/>
            <w:vAlign w:val="center"/>
            <w:hideMark/>
          </w:tcPr>
          <w:p w14:paraId="2511DD7D"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(44.542.312)</w:t>
            </w:r>
          </w:p>
        </w:tc>
        <w:tc>
          <w:tcPr>
            <w:tcW w:w="815" w:type="pct"/>
            <w:tcBorders>
              <w:top w:val="nil"/>
              <w:left w:val="nil"/>
              <w:bottom w:val="nil"/>
              <w:right w:val="nil"/>
            </w:tcBorders>
            <w:shd w:val="clear" w:color="auto" w:fill="auto"/>
            <w:noWrap/>
            <w:vAlign w:val="center"/>
            <w:hideMark/>
          </w:tcPr>
          <w:p w14:paraId="396ACE5D"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(3.215.491)</w:t>
            </w:r>
          </w:p>
        </w:tc>
        <w:tc>
          <w:tcPr>
            <w:tcW w:w="323" w:type="pct"/>
            <w:tcBorders>
              <w:top w:val="nil"/>
              <w:left w:val="nil"/>
              <w:bottom w:val="nil"/>
              <w:right w:val="nil"/>
            </w:tcBorders>
            <w:shd w:val="clear" w:color="auto" w:fill="auto"/>
            <w:noWrap/>
            <w:vAlign w:val="center"/>
            <w:hideMark/>
          </w:tcPr>
          <w:p w14:paraId="517BAA57" w14:textId="77777777" w:rsidR="00564C0D" w:rsidRPr="00564C0D" w:rsidRDefault="00564C0D" w:rsidP="00564C0D">
            <w:pPr>
              <w:spacing w:after="0" w:line="240" w:lineRule="auto"/>
              <w:rPr>
                <w:rFonts w:ascii="Calibri" w:eastAsia="Times New Roman" w:hAnsi="Calibri" w:cs="Calibri"/>
                <w:sz w:val="16"/>
                <w:szCs w:val="16"/>
              </w:rPr>
            </w:pPr>
            <w:r w:rsidRPr="00564C0D">
              <w:rPr>
                <w:rFonts w:ascii="Calibri" w:eastAsia="Times New Roman" w:hAnsi="Calibri" w:cs="Calibri"/>
                <w:sz w:val="16"/>
                <w:szCs w:val="16"/>
              </w:rPr>
              <w:t>(7)</w:t>
            </w:r>
          </w:p>
        </w:tc>
      </w:tr>
      <w:tr w:rsidR="00564C0D" w:rsidRPr="00564C0D" w14:paraId="272B2C86" w14:textId="77777777" w:rsidTr="00564C0D">
        <w:trPr>
          <w:trHeight w:val="225"/>
        </w:trPr>
        <w:tc>
          <w:tcPr>
            <w:tcW w:w="152" w:type="pct"/>
            <w:tcBorders>
              <w:top w:val="nil"/>
              <w:left w:val="nil"/>
              <w:bottom w:val="nil"/>
              <w:right w:val="nil"/>
            </w:tcBorders>
            <w:shd w:val="clear" w:color="auto" w:fill="auto"/>
            <w:noWrap/>
            <w:vAlign w:val="bottom"/>
            <w:hideMark/>
          </w:tcPr>
          <w:p w14:paraId="667327DD" w14:textId="77777777" w:rsidR="00564C0D" w:rsidRPr="00564C0D" w:rsidRDefault="00564C0D" w:rsidP="00564C0D">
            <w:pPr>
              <w:spacing w:after="0" w:line="240" w:lineRule="auto"/>
              <w:rPr>
                <w:rFonts w:ascii="Calibri" w:eastAsia="Times New Roman" w:hAnsi="Calibri" w:cs="Calibri"/>
                <w:sz w:val="16"/>
                <w:szCs w:val="16"/>
              </w:rPr>
            </w:pPr>
          </w:p>
        </w:tc>
        <w:tc>
          <w:tcPr>
            <w:tcW w:w="152" w:type="pct"/>
            <w:tcBorders>
              <w:top w:val="nil"/>
              <w:left w:val="nil"/>
              <w:bottom w:val="nil"/>
              <w:right w:val="nil"/>
            </w:tcBorders>
            <w:shd w:val="clear" w:color="auto" w:fill="auto"/>
            <w:noWrap/>
            <w:vAlign w:val="bottom"/>
            <w:hideMark/>
          </w:tcPr>
          <w:p w14:paraId="6ACD26B8"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5B534E16"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 Redução ao Valor Recuperável - Bens Móveis</w:t>
            </w:r>
          </w:p>
        </w:tc>
        <w:tc>
          <w:tcPr>
            <w:tcW w:w="790" w:type="pct"/>
            <w:tcBorders>
              <w:top w:val="nil"/>
              <w:left w:val="nil"/>
              <w:bottom w:val="nil"/>
              <w:right w:val="nil"/>
            </w:tcBorders>
            <w:shd w:val="clear" w:color="auto" w:fill="auto"/>
            <w:noWrap/>
            <w:vAlign w:val="center"/>
            <w:hideMark/>
          </w:tcPr>
          <w:p w14:paraId="25E79BE7"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(18.502)</w:t>
            </w:r>
          </w:p>
        </w:tc>
        <w:tc>
          <w:tcPr>
            <w:tcW w:w="815" w:type="pct"/>
            <w:tcBorders>
              <w:top w:val="nil"/>
              <w:left w:val="nil"/>
              <w:bottom w:val="nil"/>
              <w:right w:val="nil"/>
            </w:tcBorders>
            <w:shd w:val="clear" w:color="auto" w:fill="auto"/>
            <w:noWrap/>
            <w:vAlign w:val="center"/>
            <w:hideMark/>
          </w:tcPr>
          <w:p w14:paraId="4154B4B3"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   </w:t>
            </w:r>
          </w:p>
        </w:tc>
        <w:tc>
          <w:tcPr>
            <w:tcW w:w="815" w:type="pct"/>
            <w:tcBorders>
              <w:top w:val="nil"/>
              <w:left w:val="nil"/>
              <w:bottom w:val="nil"/>
              <w:right w:val="nil"/>
            </w:tcBorders>
            <w:shd w:val="clear" w:color="auto" w:fill="auto"/>
            <w:noWrap/>
            <w:vAlign w:val="center"/>
            <w:hideMark/>
          </w:tcPr>
          <w:p w14:paraId="69A51150"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(18.502)</w:t>
            </w:r>
          </w:p>
        </w:tc>
        <w:tc>
          <w:tcPr>
            <w:tcW w:w="323" w:type="pct"/>
            <w:tcBorders>
              <w:top w:val="nil"/>
              <w:left w:val="nil"/>
              <w:bottom w:val="nil"/>
              <w:right w:val="nil"/>
            </w:tcBorders>
            <w:shd w:val="clear" w:color="auto" w:fill="auto"/>
            <w:noWrap/>
            <w:vAlign w:val="center"/>
            <w:hideMark/>
          </w:tcPr>
          <w:p w14:paraId="7C96258A" w14:textId="77777777" w:rsidR="00564C0D" w:rsidRPr="00564C0D" w:rsidRDefault="00564C0D" w:rsidP="00564C0D">
            <w:pPr>
              <w:spacing w:after="0" w:line="240" w:lineRule="auto"/>
              <w:rPr>
                <w:rFonts w:ascii="Calibri" w:eastAsia="Times New Roman" w:hAnsi="Calibri" w:cs="Calibri"/>
                <w:sz w:val="16"/>
                <w:szCs w:val="16"/>
              </w:rPr>
            </w:pPr>
            <w:r w:rsidRPr="00564C0D">
              <w:rPr>
                <w:rFonts w:ascii="Calibri" w:eastAsia="Times New Roman" w:hAnsi="Calibri" w:cs="Calibri"/>
                <w:sz w:val="16"/>
                <w:szCs w:val="16"/>
              </w:rPr>
              <w:t>(8)</w:t>
            </w:r>
          </w:p>
        </w:tc>
      </w:tr>
      <w:tr w:rsidR="00564C0D" w:rsidRPr="00564C0D" w14:paraId="4C6DB2DA" w14:textId="77777777" w:rsidTr="00564C0D">
        <w:trPr>
          <w:trHeight w:val="225"/>
        </w:trPr>
        <w:tc>
          <w:tcPr>
            <w:tcW w:w="152" w:type="pct"/>
            <w:tcBorders>
              <w:top w:val="nil"/>
              <w:left w:val="nil"/>
              <w:bottom w:val="nil"/>
              <w:right w:val="nil"/>
            </w:tcBorders>
            <w:shd w:val="clear" w:color="auto" w:fill="auto"/>
            <w:noWrap/>
            <w:vAlign w:val="bottom"/>
            <w:hideMark/>
          </w:tcPr>
          <w:p w14:paraId="3E57E13A" w14:textId="77777777" w:rsidR="00564C0D" w:rsidRPr="00564C0D" w:rsidRDefault="00564C0D" w:rsidP="00564C0D">
            <w:pPr>
              <w:spacing w:after="0" w:line="240" w:lineRule="auto"/>
              <w:rPr>
                <w:rFonts w:ascii="Calibri" w:eastAsia="Times New Roman" w:hAnsi="Calibri" w:cs="Calibri"/>
                <w:sz w:val="16"/>
                <w:szCs w:val="16"/>
              </w:rPr>
            </w:pPr>
          </w:p>
        </w:tc>
        <w:tc>
          <w:tcPr>
            <w:tcW w:w="152" w:type="pct"/>
            <w:tcBorders>
              <w:top w:val="nil"/>
              <w:left w:val="nil"/>
              <w:bottom w:val="nil"/>
              <w:right w:val="nil"/>
            </w:tcBorders>
            <w:shd w:val="clear" w:color="auto" w:fill="auto"/>
            <w:noWrap/>
            <w:vAlign w:val="bottom"/>
            <w:hideMark/>
          </w:tcPr>
          <w:p w14:paraId="4C685206"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591F95DB" w14:textId="77777777" w:rsidR="00564C0D" w:rsidRPr="00564C0D" w:rsidRDefault="00564C0D" w:rsidP="00564C0D">
            <w:pPr>
              <w:spacing w:after="0" w:line="240" w:lineRule="auto"/>
              <w:rPr>
                <w:rFonts w:ascii="Calibri" w:eastAsia="Times New Roman" w:hAnsi="Calibri" w:cs="Calibri"/>
                <w:b/>
                <w:bCs/>
                <w:sz w:val="16"/>
                <w:szCs w:val="16"/>
              </w:rPr>
            </w:pPr>
            <w:r w:rsidRPr="00564C0D">
              <w:rPr>
                <w:rFonts w:ascii="Calibri" w:eastAsia="Times New Roman" w:hAnsi="Calibri" w:cs="Calibri"/>
                <w:b/>
                <w:bCs/>
                <w:sz w:val="16"/>
                <w:szCs w:val="16"/>
              </w:rPr>
              <w:t>Bens Imóveis</w:t>
            </w:r>
          </w:p>
        </w:tc>
        <w:tc>
          <w:tcPr>
            <w:tcW w:w="790" w:type="pct"/>
            <w:tcBorders>
              <w:top w:val="nil"/>
              <w:left w:val="nil"/>
              <w:bottom w:val="nil"/>
              <w:right w:val="nil"/>
            </w:tcBorders>
            <w:shd w:val="clear" w:color="auto" w:fill="auto"/>
            <w:noWrap/>
            <w:vAlign w:val="center"/>
            <w:hideMark/>
          </w:tcPr>
          <w:p w14:paraId="2BC4DF0E" w14:textId="77777777" w:rsidR="00564C0D" w:rsidRPr="00564C0D" w:rsidRDefault="00564C0D" w:rsidP="00367DFF">
            <w:pPr>
              <w:spacing w:after="0" w:line="240" w:lineRule="auto"/>
              <w:jc w:val="right"/>
              <w:rPr>
                <w:rFonts w:ascii="Calibri" w:eastAsia="Times New Roman" w:hAnsi="Calibri" w:cs="Calibri"/>
                <w:b/>
                <w:bCs/>
                <w:color w:val="000000"/>
                <w:sz w:val="16"/>
                <w:szCs w:val="16"/>
              </w:rPr>
            </w:pPr>
            <w:r w:rsidRPr="00564C0D">
              <w:rPr>
                <w:rFonts w:ascii="Calibri" w:eastAsia="Times New Roman" w:hAnsi="Calibri" w:cs="Calibri"/>
                <w:b/>
                <w:bCs/>
                <w:color w:val="000000"/>
                <w:sz w:val="16"/>
                <w:szCs w:val="16"/>
              </w:rPr>
              <w:t xml:space="preserve">          4.428.122.119 </w:t>
            </w:r>
          </w:p>
        </w:tc>
        <w:tc>
          <w:tcPr>
            <w:tcW w:w="815" w:type="pct"/>
            <w:tcBorders>
              <w:top w:val="nil"/>
              <w:left w:val="nil"/>
              <w:bottom w:val="nil"/>
              <w:right w:val="nil"/>
            </w:tcBorders>
            <w:shd w:val="clear" w:color="auto" w:fill="auto"/>
            <w:noWrap/>
            <w:vAlign w:val="center"/>
            <w:hideMark/>
          </w:tcPr>
          <w:p w14:paraId="3AADF686" w14:textId="77777777" w:rsidR="00564C0D" w:rsidRPr="00564C0D" w:rsidRDefault="00564C0D" w:rsidP="00367DFF">
            <w:pPr>
              <w:spacing w:after="0" w:line="240" w:lineRule="auto"/>
              <w:jc w:val="right"/>
              <w:rPr>
                <w:rFonts w:ascii="Calibri" w:eastAsia="Times New Roman" w:hAnsi="Calibri" w:cs="Calibri"/>
                <w:b/>
                <w:bCs/>
                <w:color w:val="000000"/>
                <w:sz w:val="16"/>
                <w:szCs w:val="16"/>
              </w:rPr>
            </w:pPr>
            <w:r w:rsidRPr="00564C0D">
              <w:rPr>
                <w:rFonts w:ascii="Calibri" w:eastAsia="Times New Roman" w:hAnsi="Calibri" w:cs="Calibri"/>
                <w:b/>
                <w:bCs/>
                <w:color w:val="000000"/>
                <w:sz w:val="16"/>
                <w:szCs w:val="16"/>
              </w:rPr>
              <w:t xml:space="preserve">          4.426.292.833 </w:t>
            </w:r>
          </w:p>
        </w:tc>
        <w:tc>
          <w:tcPr>
            <w:tcW w:w="815" w:type="pct"/>
            <w:tcBorders>
              <w:top w:val="nil"/>
              <w:left w:val="nil"/>
              <w:bottom w:val="nil"/>
              <w:right w:val="nil"/>
            </w:tcBorders>
            <w:shd w:val="clear" w:color="auto" w:fill="auto"/>
            <w:noWrap/>
            <w:vAlign w:val="center"/>
            <w:hideMark/>
          </w:tcPr>
          <w:p w14:paraId="3ED755BC" w14:textId="77777777" w:rsidR="00564C0D" w:rsidRPr="00564C0D" w:rsidRDefault="00564C0D" w:rsidP="00367DFF">
            <w:pPr>
              <w:spacing w:after="0" w:line="240" w:lineRule="auto"/>
              <w:jc w:val="right"/>
              <w:rPr>
                <w:rFonts w:ascii="Calibri" w:eastAsia="Times New Roman" w:hAnsi="Calibri" w:cs="Calibri"/>
                <w:b/>
                <w:bCs/>
                <w:color w:val="000000"/>
                <w:sz w:val="16"/>
                <w:szCs w:val="16"/>
              </w:rPr>
            </w:pPr>
            <w:r w:rsidRPr="00564C0D">
              <w:rPr>
                <w:rFonts w:ascii="Calibri" w:eastAsia="Times New Roman" w:hAnsi="Calibri" w:cs="Calibri"/>
                <w:b/>
                <w:bCs/>
                <w:color w:val="000000"/>
                <w:sz w:val="16"/>
                <w:szCs w:val="16"/>
              </w:rPr>
              <w:t xml:space="preserve">                    1.829.287 </w:t>
            </w:r>
          </w:p>
        </w:tc>
        <w:tc>
          <w:tcPr>
            <w:tcW w:w="323" w:type="pct"/>
            <w:tcBorders>
              <w:top w:val="nil"/>
              <w:left w:val="nil"/>
              <w:bottom w:val="nil"/>
              <w:right w:val="nil"/>
            </w:tcBorders>
            <w:shd w:val="clear" w:color="auto" w:fill="auto"/>
            <w:noWrap/>
            <w:vAlign w:val="center"/>
            <w:hideMark/>
          </w:tcPr>
          <w:p w14:paraId="6600EC14" w14:textId="77777777" w:rsidR="00564C0D" w:rsidRPr="00564C0D" w:rsidRDefault="00564C0D" w:rsidP="00564C0D">
            <w:pPr>
              <w:spacing w:after="0" w:line="240" w:lineRule="auto"/>
              <w:jc w:val="right"/>
              <w:rPr>
                <w:rFonts w:ascii="Calibri" w:eastAsia="Times New Roman" w:hAnsi="Calibri" w:cs="Calibri"/>
                <w:b/>
                <w:bCs/>
                <w:color w:val="000000"/>
                <w:sz w:val="16"/>
                <w:szCs w:val="16"/>
              </w:rPr>
            </w:pPr>
          </w:p>
        </w:tc>
      </w:tr>
      <w:tr w:rsidR="00564C0D" w:rsidRPr="00564C0D" w14:paraId="5837B024" w14:textId="77777777" w:rsidTr="00564C0D">
        <w:trPr>
          <w:trHeight w:val="225"/>
        </w:trPr>
        <w:tc>
          <w:tcPr>
            <w:tcW w:w="152" w:type="pct"/>
            <w:tcBorders>
              <w:top w:val="nil"/>
              <w:left w:val="nil"/>
              <w:bottom w:val="nil"/>
              <w:right w:val="nil"/>
            </w:tcBorders>
            <w:shd w:val="clear" w:color="auto" w:fill="auto"/>
            <w:noWrap/>
            <w:vAlign w:val="bottom"/>
            <w:hideMark/>
          </w:tcPr>
          <w:p w14:paraId="27732B24"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52" w:type="pct"/>
            <w:tcBorders>
              <w:top w:val="nil"/>
              <w:left w:val="nil"/>
              <w:bottom w:val="nil"/>
              <w:right w:val="nil"/>
            </w:tcBorders>
            <w:shd w:val="clear" w:color="auto" w:fill="auto"/>
            <w:noWrap/>
            <w:vAlign w:val="bottom"/>
            <w:hideMark/>
          </w:tcPr>
          <w:p w14:paraId="084AC4AC"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37679DA0"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Bens Imóveis</w:t>
            </w:r>
          </w:p>
        </w:tc>
        <w:tc>
          <w:tcPr>
            <w:tcW w:w="790" w:type="pct"/>
            <w:tcBorders>
              <w:top w:val="nil"/>
              <w:left w:val="nil"/>
              <w:bottom w:val="nil"/>
              <w:right w:val="nil"/>
            </w:tcBorders>
            <w:shd w:val="clear" w:color="auto" w:fill="auto"/>
            <w:noWrap/>
            <w:vAlign w:val="center"/>
            <w:hideMark/>
          </w:tcPr>
          <w:p w14:paraId="1D16E43C"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19.954.947.629 </w:t>
            </w:r>
          </w:p>
        </w:tc>
        <w:tc>
          <w:tcPr>
            <w:tcW w:w="815" w:type="pct"/>
            <w:tcBorders>
              <w:top w:val="nil"/>
              <w:left w:val="nil"/>
              <w:bottom w:val="nil"/>
              <w:right w:val="nil"/>
            </w:tcBorders>
            <w:shd w:val="clear" w:color="auto" w:fill="auto"/>
            <w:noWrap/>
            <w:vAlign w:val="center"/>
            <w:hideMark/>
          </w:tcPr>
          <w:p w14:paraId="123E94DC"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19.933.965.357 </w:t>
            </w:r>
          </w:p>
        </w:tc>
        <w:tc>
          <w:tcPr>
            <w:tcW w:w="815" w:type="pct"/>
            <w:tcBorders>
              <w:top w:val="nil"/>
              <w:left w:val="nil"/>
              <w:bottom w:val="nil"/>
              <w:right w:val="nil"/>
            </w:tcBorders>
            <w:shd w:val="clear" w:color="auto" w:fill="auto"/>
            <w:noWrap/>
            <w:vAlign w:val="center"/>
            <w:hideMark/>
          </w:tcPr>
          <w:p w14:paraId="05E18535"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20.982.272 </w:t>
            </w:r>
          </w:p>
        </w:tc>
        <w:tc>
          <w:tcPr>
            <w:tcW w:w="323" w:type="pct"/>
            <w:tcBorders>
              <w:top w:val="nil"/>
              <w:left w:val="nil"/>
              <w:bottom w:val="nil"/>
              <w:right w:val="nil"/>
            </w:tcBorders>
            <w:shd w:val="clear" w:color="auto" w:fill="auto"/>
            <w:noWrap/>
            <w:vAlign w:val="center"/>
            <w:hideMark/>
          </w:tcPr>
          <w:p w14:paraId="37BFE818" w14:textId="77777777" w:rsidR="00564C0D" w:rsidRPr="00564C0D" w:rsidRDefault="00564C0D" w:rsidP="00564C0D">
            <w:pPr>
              <w:spacing w:after="0" w:line="240" w:lineRule="auto"/>
              <w:rPr>
                <w:rFonts w:ascii="Calibri" w:eastAsia="Times New Roman" w:hAnsi="Calibri" w:cs="Calibri"/>
                <w:sz w:val="16"/>
                <w:szCs w:val="16"/>
              </w:rPr>
            </w:pPr>
            <w:r w:rsidRPr="00564C0D">
              <w:rPr>
                <w:rFonts w:ascii="Calibri" w:eastAsia="Times New Roman" w:hAnsi="Calibri" w:cs="Calibri"/>
                <w:sz w:val="16"/>
                <w:szCs w:val="16"/>
              </w:rPr>
              <w:t>(9)</w:t>
            </w:r>
          </w:p>
        </w:tc>
      </w:tr>
      <w:tr w:rsidR="00564C0D" w:rsidRPr="00564C0D" w14:paraId="5FD8EA29" w14:textId="77777777" w:rsidTr="00564C0D">
        <w:trPr>
          <w:trHeight w:val="225"/>
        </w:trPr>
        <w:tc>
          <w:tcPr>
            <w:tcW w:w="152" w:type="pct"/>
            <w:tcBorders>
              <w:top w:val="nil"/>
              <w:left w:val="nil"/>
              <w:bottom w:val="nil"/>
              <w:right w:val="nil"/>
            </w:tcBorders>
            <w:shd w:val="clear" w:color="auto" w:fill="auto"/>
            <w:noWrap/>
            <w:vAlign w:val="bottom"/>
            <w:hideMark/>
          </w:tcPr>
          <w:p w14:paraId="6B6D4398" w14:textId="77777777" w:rsidR="00564C0D" w:rsidRPr="00564C0D" w:rsidRDefault="00564C0D" w:rsidP="00564C0D">
            <w:pPr>
              <w:spacing w:after="0" w:line="240" w:lineRule="auto"/>
              <w:rPr>
                <w:rFonts w:ascii="Calibri" w:eastAsia="Times New Roman" w:hAnsi="Calibri" w:cs="Calibri"/>
                <w:sz w:val="16"/>
                <w:szCs w:val="16"/>
              </w:rPr>
            </w:pPr>
          </w:p>
        </w:tc>
        <w:tc>
          <w:tcPr>
            <w:tcW w:w="152" w:type="pct"/>
            <w:tcBorders>
              <w:top w:val="nil"/>
              <w:left w:val="nil"/>
              <w:bottom w:val="nil"/>
              <w:right w:val="nil"/>
            </w:tcBorders>
            <w:shd w:val="clear" w:color="auto" w:fill="auto"/>
            <w:noWrap/>
            <w:vAlign w:val="bottom"/>
            <w:hideMark/>
          </w:tcPr>
          <w:p w14:paraId="59C71B59"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46710C5C"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 Depreciação Acumulada - Bens Imóveis</w:t>
            </w:r>
          </w:p>
        </w:tc>
        <w:tc>
          <w:tcPr>
            <w:tcW w:w="790" w:type="pct"/>
            <w:tcBorders>
              <w:top w:val="nil"/>
              <w:left w:val="nil"/>
              <w:bottom w:val="nil"/>
              <w:right w:val="nil"/>
            </w:tcBorders>
            <w:shd w:val="clear" w:color="auto" w:fill="auto"/>
            <w:noWrap/>
            <w:vAlign w:val="center"/>
            <w:hideMark/>
          </w:tcPr>
          <w:p w14:paraId="79F3F5E4"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(942.403.041)</w:t>
            </w:r>
          </w:p>
        </w:tc>
        <w:tc>
          <w:tcPr>
            <w:tcW w:w="815" w:type="pct"/>
            <w:tcBorders>
              <w:top w:val="nil"/>
              <w:left w:val="nil"/>
              <w:bottom w:val="nil"/>
              <w:right w:val="nil"/>
            </w:tcBorders>
            <w:shd w:val="clear" w:color="auto" w:fill="auto"/>
            <w:noWrap/>
            <w:vAlign w:val="center"/>
            <w:hideMark/>
          </w:tcPr>
          <w:p w14:paraId="1F2D2F2E"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(923.250.056)</w:t>
            </w:r>
          </w:p>
        </w:tc>
        <w:tc>
          <w:tcPr>
            <w:tcW w:w="815" w:type="pct"/>
            <w:tcBorders>
              <w:top w:val="nil"/>
              <w:left w:val="nil"/>
              <w:bottom w:val="nil"/>
              <w:right w:val="nil"/>
            </w:tcBorders>
            <w:shd w:val="clear" w:color="auto" w:fill="auto"/>
            <w:noWrap/>
            <w:vAlign w:val="center"/>
            <w:hideMark/>
          </w:tcPr>
          <w:p w14:paraId="2377BB39"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(19.152.985)</w:t>
            </w:r>
          </w:p>
        </w:tc>
        <w:tc>
          <w:tcPr>
            <w:tcW w:w="323" w:type="pct"/>
            <w:tcBorders>
              <w:top w:val="nil"/>
              <w:left w:val="nil"/>
              <w:bottom w:val="nil"/>
              <w:right w:val="nil"/>
            </w:tcBorders>
            <w:shd w:val="clear" w:color="auto" w:fill="auto"/>
            <w:noWrap/>
            <w:vAlign w:val="center"/>
            <w:hideMark/>
          </w:tcPr>
          <w:p w14:paraId="4356466F" w14:textId="77777777" w:rsidR="00564C0D" w:rsidRPr="00564C0D" w:rsidRDefault="00564C0D" w:rsidP="00564C0D">
            <w:pPr>
              <w:spacing w:after="0" w:line="240" w:lineRule="auto"/>
              <w:rPr>
                <w:rFonts w:ascii="Calibri" w:eastAsia="Times New Roman" w:hAnsi="Calibri" w:cs="Calibri"/>
                <w:sz w:val="16"/>
                <w:szCs w:val="16"/>
              </w:rPr>
            </w:pPr>
            <w:r w:rsidRPr="00564C0D">
              <w:rPr>
                <w:rFonts w:ascii="Calibri" w:eastAsia="Times New Roman" w:hAnsi="Calibri" w:cs="Calibri"/>
                <w:sz w:val="16"/>
                <w:szCs w:val="16"/>
              </w:rPr>
              <w:t>(9) e (13)</w:t>
            </w:r>
          </w:p>
        </w:tc>
      </w:tr>
      <w:tr w:rsidR="00564C0D" w:rsidRPr="00564C0D" w14:paraId="16304C9F" w14:textId="77777777" w:rsidTr="00564C0D">
        <w:trPr>
          <w:trHeight w:val="225"/>
        </w:trPr>
        <w:tc>
          <w:tcPr>
            <w:tcW w:w="152" w:type="pct"/>
            <w:tcBorders>
              <w:top w:val="nil"/>
              <w:left w:val="nil"/>
              <w:bottom w:val="nil"/>
              <w:right w:val="nil"/>
            </w:tcBorders>
            <w:shd w:val="clear" w:color="auto" w:fill="auto"/>
            <w:noWrap/>
            <w:vAlign w:val="bottom"/>
            <w:hideMark/>
          </w:tcPr>
          <w:p w14:paraId="1F9C1EEF" w14:textId="77777777" w:rsidR="00564C0D" w:rsidRPr="00564C0D" w:rsidRDefault="00564C0D" w:rsidP="00564C0D">
            <w:pPr>
              <w:spacing w:after="0" w:line="240" w:lineRule="auto"/>
              <w:rPr>
                <w:rFonts w:ascii="Calibri" w:eastAsia="Times New Roman" w:hAnsi="Calibri" w:cs="Calibri"/>
                <w:sz w:val="16"/>
                <w:szCs w:val="16"/>
              </w:rPr>
            </w:pPr>
          </w:p>
        </w:tc>
        <w:tc>
          <w:tcPr>
            <w:tcW w:w="152" w:type="pct"/>
            <w:tcBorders>
              <w:top w:val="nil"/>
              <w:left w:val="nil"/>
              <w:bottom w:val="nil"/>
              <w:right w:val="nil"/>
            </w:tcBorders>
            <w:shd w:val="clear" w:color="auto" w:fill="auto"/>
            <w:noWrap/>
            <w:vAlign w:val="bottom"/>
            <w:hideMark/>
          </w:tcPr>
          <w:p w14:paraId="435B69DA"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24F89E6C"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 Redução ao Valor Recuperável - Bens Imóveis</w:t>
            </w:r>
          </w:p>
        </w:tc>
        <w:tc>
          <w:tcPr>
            <w:tcW w:w="790" w:type="pct"/>
            <w:tcBorders>
              <w:top w:val="nil"/>
              <w:left w:val="nil"/>
              <w:bottom w:val="nil"/>
              <w:right w:val="nil"/>
            </w:tcBorders>
            <w:shd w:val="clear" w:color="auto" w:fill="auto"/>
            <w:noWrap/>
            <w:vAlign w:val="center"/>
            <w:hideMark/>
          </w:tcPr>
          <w:p w14:paraId="70E260FC" w14:textId="77777777" w:rsidR="00564C0D" w:rsidRPr="00564C0D" w:rsidRDefault="00564C0D" w:rsidP="00564C0D">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(14.584.422.469)</w:t>
            </w:r>
          </w:p>
        </w:tc>
        <w:tc>
          <w:tcPr>
            <w:tcW w:w="815" w:type="pct"/>
            <w:tcBorders>
              <w:top w:val="nil"/>
              <w:left w:val="nil"/>
              <w:bottom w:val="nil"/>
              <w:right w:val="nil"/>
            </w:tcBorders>
            <w:shd w:val="clear" w:color="auto" w:fill="auto"/>
            <w:noWrap/>
            <w:vAlign w:val="center"/>
            <w:hideMark/>
          </w:tcPr>
          <w:p w14:paraId="37AF95E3"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(14.584.422.469)</w:t>
            </w:r>
          </w:p>
        </w:tc>
        <w:tc>
          <w:tcPr>
            <w:tcW w:w="815" w:type="pct"/>
            <w:tcBorders>
              <w:top w:val="nil"/>
              <w:left w:val="nil"/>
              <w:bottom w:val="nil"/>
              <w:right w:val="nil"/>
            </w:tcBorders>
            <w:shd w:val="clear" w:color="auto" w:fill="auto"/>
            <w:noWrap/>
            <w:vAlign w:val="center"/>
            <w:hideMark/>
          </w:tcPr>
          <w:p w14:paraId="6616067F"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   </w:t>
            </w:r>
          </w:p>
        </w:tc>
        <w:tc>
          <w:tcPr>
            <w:tcW w:w="323" w:type="pct"/>
            <w:tcBorders>
              <w:top w:val="nil"/>
              <w:left w:val="nil"/>
              <w:bottom w:val="nil"/>
              <w:right w:val="nil"/>
            </w:tcBorders>
            <w:shd w:val="clear" w:color="auto" w:fill="auto"/>
            <w:noWrap/>
            <w:vAlign w:val="center"/>
            <w:hideMark/>
          </w:tcPr>
          <w:p w14:paraId="76041897" w14:textId="77777777" w:rsidR="00564C0D" w:rsidRPr="00564C0D" w:rsidRDefault="00564C0D" w:rsidP="00564C0D">
            <w:pPr>
              <w:spacing w:after="0" w:line="240" w:lineRule="auto"/>
              <w:jc w:val="right"/>
              <w:rPr>
                <w:rFonts w:ascii="Calibri" w:eastAsia="Times New Roman" w:hAnsi="Calibri" w:cs="Calibri"/>
                <w:sz w:val="16"/>
                <w:szCs w:val="16"/>
              </w:rPr>
            </w:pPr>
          </w:p>
        </w:tc>
      </w:tr>
      <w:tr w:rsidR="00564C0D" w:rsidRPr="00564C0D" w14:paraId="50AA53CB" w14:textId="77777777" w:rsidTr="00564C0D">
        <w:trPr>
          <w:trHeight w:val="225"/>
        </w:trPr>
        <w:tc>
          <w:tcPr>
            <w:tcW w:w="2256" w:type="pct"/>
            <w:gridSpan w:val="3"/>
            <w:tcBorders>
              <w:top w:val="nil"/>
              <w:left w:val="nil"/>
              <w:bottom w:val="nil"/>
              <w:right w:val="nil"/>
            </w:tcBorders>
            <w:shd w:val="clear" w:color="auto" w:fill="auto"/>
            <w:noWrap/>
            <w:vAlign w:val="center"/>
            <w:hideMark/>
          </w:tcPr>
          <w:p w14:paraId="55F83BAA" w14:textId="77777777" w:rsidR="00564C0D" w:rsidRPr="00564C0D" w:rsidRDefault="00564C0D" w:rsidP="00564C0D">
            <w:pPr>
              <w:spacing w:after="0" w:line="240" w:lineRule="auto"/>
              <w:rPr>
                <w:rFonts w:ascii="Calibri" w:eastAsia="Times New Roman" w:hAnsi="Calibri" w:cs="Calibri"/>
                <w:b/>
                <w:bCs/>
                <w:sz w:val="16"/>
                <w:szCs w:val="16"/>
              </w:rPr>
            </w:pPr>
            <w:r w:rsidRPr="00564C0D">
              <w:rPr>
                <w:rFonts w:ascii="Calibri" w:eastAsia="Times New Roman" w:hAnsi="Calibri" w:cs="Calibri"/>
                <w:b/>
                <w:bCs/>
                <w:sz w:val="16"/>
                <w:szCs w:val="16"/>
              </w:rPr>
              <w:t xml:space="preserve">      Intangível</w:t>
            </w:r>
          </w:p>
        </w:tc>
        <w:tc>
          <w:tcPr>
            <w:tcW w:w="790" w:type="pct"/>
            <w:tcBorders>
              <w:top w:val="nil"/>
              <w:left w:val="nil"/>
              <w:bottom w:val="nil"/>
              <w:right w:val="nil"/>
            </w:tcBorders>
            <w:shd w:val="clear" w:color="auto" w:fill="auto"/>
            <w:noWrap/>
            <w:vAlign w:val="center"/>
            <w:hideMark/>
          </w:tcPr>
          <w:p w14:paraId="2F15C2AC" w14:textId="77777777" w:rsidR="00564C0D" w:rsidRPr="00564C0D" w:rsidRDefault="00564C0D" w:rsidP="00564C0D">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135.092.053 </w:t>
            </w:r>
          </w:p>
        </w:tc>
        <w:tc>
          <w:tcPr>
            <w:tcW w:w="815" w:type="pct"/>
            <w:tcBorders>
              <w:top w:val="nil"/>
              <w:left w:val="nil"/>
              <w:bottom w:val="nil"/>
              <w:right w:val="nil"/>
            </w:tcBorders>
            <w:shd w:val="clear" w:color="auto" w:fill="auto"/>
            <w:noWrap/>
            <w:vAlign w:val="center"/>
            <w:hideMark/>
          </w:tcPr>
          <w:p w14:paraId="70DA191F" w14:textId="77777777" w:rsidR="00564C0D" w:rsidRPr="00564C0D" w:rsidRDefault="00564C0D" w:rsidP="00564C0D">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134.660.165 </w:t>
            </w:r>
          </w:p>
        </w:tc>
        <w:tc>
          <w:tcPr>
            <w:tcW w:w="815" w:type="pct"/>
            <w:tcBorders>
              <w:top w:val="nil"/>
              <w:left w:val="nil"/>
              <w:bottom w:val="nil"/>
              <w:right w:val="nil"/>
            </w:tcBorders>
            <w:shd w:val="clear" w:color="auto" w:fill="auto"/>
            <w:noWrap/>
            <w:vAlign w:val="center"/>
            <w:hideMark/>
          </w:tcPr>
          <w:p w14:paraId="7A02B5E4" w14:textId="77777777" w:rsidR="00564C0D" w:rsidRPr="00564C0D" w:rsidRDefault="00564C0D" w:rsidP="00367DFF">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431.888 </w:t>
            </w:r>
          </w:p>
        </w:tc>
        <w:tc>
          <w:tcPr>
            <w:tcW w:w="323" w:type="pct"/>
            <w:tcBorders>
              <w:top w:val="nil"/>
              <w:left w:val="nil"/>
              <w:bottom w:val="nil"/>
              <w:right w:val="nil"/>
            </w:tcBorders>
            <w:shd w:val="clear" w:color="auto" w:fill="auto"/>
            <w:noWrap/>
            <w:vAlign w:val="center"/>
            <w:hideMark/>
          </w:tcPr>
          <w:p w14:paraId="5508E0F1" w14:textId="77777777" w:rsidR="00564C0D" w:rsidRPr="00564C0D" w:rsidRDefault="00564C0D" w:rsidP="00564C0D">
            <w:pPr>
              <w:spacing w:after="0" w:line="240" w:lineRule="auto"/>
              <w:jc w:val="right"/>
              <w:rPr>
                <w:rFonts w:ascii="Calibri" w:eastAsia="Times New Roman" w:hAnsi="Calibri" w:cs="Calibri"/>
                <w:b/>
                <w:bCs/>
                <w:sz w:val="16"/>
                <w:szCs w:val="16"/>
              </w:rPr>
            </w:pPr>
          </w:p>
        </w:tc>
      </w:tr>
      <w:tr w:rsidR="00564C0D" w:rsidRPr="00564C0D" w14:paraId="4F410405" w14:textId="77777777" w:rsidTr="00564C0D">
        <w:trPr>
          <w:trHeight w:val="225"/>
        </w:trPr>
        <w:tc>
          <w:tcPr>
            <w:tcW w:w="152" w:type="pct"/>
            <w:tcBorders>
              <w:top w:val="nil"/>
              <w:left w:val="nil"/>
              <w:bottom w:val="nil"/>
              <w:right w:val="nil"/>
            </w:tcBorders>
            <w:shd w:val="clear" w:color="auto" w:fill="auto"/>
            <w:noWrap/>
            <w:vAlign w:val="bottom"/>
            <w:hideMark/>
          </w:tcPr>
          <w:p w14:paraId="315D6F35"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52" w:type="pct"/>
            <w:tcBorders>
              <w:top w:val="nil"/>
              <w:left w:val="nil"/>
              <w:bottom w:val="nil"/>
              <w:right w:val="nil"/>
            </w:tcBorders>
            <w:shd w:val="clear" w:color="auto" w:fill="auto"/>
            <w:noWrap/>
            <w:vAlign w:val="center"/>
            <w:hideMark/>
          </w:tcPr>
          <w:p w14:paraId="688023A3"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16E406D3"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Estudos, projetos e licenciamento ambiental</w:t>
            </w:r>
          </w:p>
        </w:tc>
        <w:tc>
          <w:tcPr>
            <w:tcW w:w="790" w:type="pct"/>
            <w:tcBorders>
              <w:top w:val="nil"/>
              <w:left w:val="nil"/>
              <w:bottom w:val="nil"/>
              <w:right w:val="nil"/>
            </w:tcBorders>
            <w:shd w:val="clear" w:color="auto" w:fill="auto"/>
            <w:noWrap/>
            <w:vAlign w:val="center"/>
            <w:hideMark/>
          </w:tcPr>
          <w:p w14:paraId="44E681A0" w14:textId="77777777" w:rsidR="00564C0D" w:rsidRPr="00564C0D" w:rsidRDefault="00564C0D" w:rsidP="00564C0D">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132.695.944 </w:t>
            </w:r>
          </w:p>
        </w:tc>
        <w:tc>
          <w:tcPr>
            <w:tcW w:w="815" w:type="pct"/>
            <w:tcBorders>
              <w:top w:val="nil"/>
              <w:left w:val="nil"/>
              <w:bottom w:val="nil"/>
              <w:right w:val="nil"/>
            </w:tcBorders>
            <w:shd w:val="clear" w:color="auto" w:fill="auto"/>
            <w:noWrap/>
            <w:vAlign w:val="center"/>
            <w:hideMark/>
          </w:tcPr>
          <w:p w14:paraId="5A07C113" w14:textId="77777777" w:rsidR="00564C0D" w:rsidRPr="00564C0D" w:rsidRDefault="00564C0D" w:rsidP="00564C0D">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132.264.056 </w:t>
            </w:r>
          </w:p>
        </w:tc>
        <w:tc>
          <w:tcPr>
            <w:tcW w:w="815" w:type="pct"/>
            <w:tcBorders>
              <w:top w:val="nil"/>
              <w:left w:val="nil"/>
              <w:bottom w:val="nil"/>
              <w:right w:val="nil"/>
            </w:tcBorders>
            <w:shd w:val="clear" w:color="auto" w:fill="auto"/>
            <w:noWrap/>
            <w:vAlign w:val="center"/>
            <w:hideMark/>
          </w:tcPr>
          <w:p w14:paraId="7686C998"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431.888 </w:t>
            </w:r>
          </w:p>
        </w:tc>
        <w:tc>
          <w:tcPr>
            <w:tcW w:w="323" w:type="pct"/>
            <w:tcBorders>
              <w:top w:val="nil"/>
              <w:left w:val="nil"/>
              <w:bottom w:val="nil"/>
              <w:right w:val="nil"/>
            </w:tcBorders>
            <w:shd w:val="clear" w:color="auto" w:fill="auto"/>
            <w:noWrap/>
            <w:vAlign w:val="center"/>
            <w:hideMark/>
          </w:tcPr>
          <w:p w14:paraId="2BF0C84D" w14:textId="77777777" w:rsidR="00564C0D" w:rsidRPr="00564C0D" w:rsidRDefault="00564C0D" w:rsidP="00564C0D">
            <w:pPr>
              <w:spacing w:after="0" w:line="240" w:lineRule="auto"/>
              <w:rPr>
                <w:rFonts w:ascii="Calibri" w:eastAsia="Times New Roman" w:hAnsi="Calibri" w:cs="Calibri"/>
                <w:sz w:val="16"/>
                <w:szCs w:val="16"/>
              </w:rPr>
            </w:pPr>
            <w:r w:rsidRPr="00564C0D">
              <w:rPr>
                <w:rFonts w:ascii="Calibri" w:eastAsia="Times New Roman" w:hAnsi="Calibri" w:cs="Calibri"/>
                <w:sz w:val="16"/>
                <w:szCs w:val="16"/>
              </w:rPr>
              <w:t>(10)</w:t>
            </w:r>
          </w:p>
        </w:tc>
      </w:tr>
      <w:tr w:rsidR="00564C0D" w:rsidRPr="00564C0D" w14:paraId="0D803723" w14:textId="77777777" w:rsidTr="00564C0D">
        <w:trPr>
          <w:trHeight w:val="225"/>
        </w:trPr>
        <w:tc>
          <w:tcPr>
            <w:tcW w:w="152" w:type="pct"/>
            <w:tcBorders>
              <w:top w:val="nil"/>
              <w:left w:val="nil"/>
              <w:bottom w:val="nil"/>
              <w:right w:val="nil"/>
            </w:tcBorders>
            <w:shd w:val="clear" w:color="auto" w:fill="auto"/>
            <w:noWrap/>
            <w:vAlign w:val="bottom"/>
            <w:hideMark/>
          </w:tcPr>
          <w:p w14:paraId="0C4409B0" w14:textId="77777777" w:rsidR="00564C0D" w:rsidRPr="00564C0D" w:rsidRDefault="00564C0D" w:rsidP="00564C0D">
            <w:pPr>
              <w:spacing w:after="0" w:line="240" w:lineRule="auto"/>
              <w:rPr>
                <w:rFonts w:ascii="Calibri" w:eastAsia="Times New Roman" w:hAnsi="Calibri" w:cs="Calibri"/>
                <w:sz w:val="16"/>
                <w:szCs w:val="16"/>
              </w:rPr>
            </w:pPr>
          </w:p>
        </w:tc>
        <w:tc>
          <w:tcPr>
            <w:tcW w:w="152" w:type="pct"/>
            <w:tcBorders>
              <w:top w:val="nil"/>
              <w:left w:val="nil"/>
              <w:bottom w:val="nil"/>
              <w:right w:val="nil"/>
            </w:tcBorders>
            <w:shd w:val="clear" w:color="auto" w:fill="auto"/>
            <w:noWrap/>
            <w:vAlign w:val="center"/>
            <w:hideMark/>
          </w:tcPr>
          <w:p w14:paraId="29345E8F"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591C6193" w14:textId="77777777" w:rsidR="00564C0D" w:rsidRPr="00564C0D" w:rsidRDefault="00564C0D" w:rsidP="00564C0D">
            <w:pPr>
              <w:spacing w:after="0" w:line="240" w:lineRule="auto"/>
              <w:ind w:firstLineChars="200" w:firstLine="320"/>
              <w:rPr>
                <w:rFonts w:ascii="Calibri" w:eastAsia="Times New Roman" w:hAnsi="Calibri" w:cs="Calibri"/>
                <w:sz w:val="16"/>
                <w:szCs w:val="16"/>
              </w:rPr>
            </w:pPr>
            <w:r w:rsidRPr="00564C0D">
              <w:rPr>
                <w:rFonts w:ascii="Calibri" w:eastAsia="Times New Roman" w:hAnsi="Calibri" w:cs="Calibri"/>
                <w:sz w:val="16"/>
                <w:szCs w:val="16"/>
              </w:rPr>
              <w:t>Softwares e Direito de uso de Comunicação</w:t>
            </w:r>
          </w:p>
        </w:tc>
        <w:tc>
          <w:tcPr>
            <w:tcW w:w="790" w:type="pct"/>
            <w:tcBorders>
              <w:top w:val="nil"/>
              <w:left w:val="nil"/>
              <w:bottom w:val="nil"/>
              <w:right w:val="nil"/>
            </w:tcBorders>
            <w:shd w:val="clear" w:color="auto" w:fill="auto"/>
            <w:noWrap/>
            <w:vAlign w:val="center"/>
            <w:hideMark/>
          </w:tcPr>
          <w:p w14:paraId="30D82523" w14:textId="77777777" w:rsidR="00564C0D" w:rsidRPr="00564C0D" w:rsidRDefault="00564C0D" w:rsidP="00564C0D">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2.396.109 </w:t>
            </w:r>
          </w:p>
        </w:tc>
        <w:tc>
          <w:tcPr>
            <w:tcW w:w="815" w:type="pct"/>
            <w:tcBorders>
              <w:top w:val="nil"/>
              <w:left w:val="nil"/>
              <w:bottom w:val="nil"/>
              <w:right w:val="nil"/>
            </w:tcBorders>
            <w:shd w:val="clear" w:color="auto" w:fill="auto"/>
            <w:noWrap/>
            <w:vAlign w:val="center"/>
            <w:hideMark/>
          </w:tcPr>
          <w:p w14:paraId="6F15764B" w14:textId="77777777" w:rsidR="00564C0D" w:rsidRPr="00564C0D" w:rsidRDefault="00564C0D" w:rsidP="00564C0D">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2.396.109 </w:t>
            </w:r>
          </w:p>
        </w:tc>
        <w:tc>
          <w:tcPr>
            <w:tcW w:w="815" w:type="pct"/>
            <w:tcBorders>
              <w:top w:val="nil"/>
              <w:left w:val="nil"/>
              <w:bottom w:val="nil"/>
              <w:right w:val="nil"/>
            </w:tcBorders>
            <w:shd w:val="clear" w:color="auto" w:fill="auto"/>
            <w:noWrap/>
            <w:vAlign w:val="center"/>
            <w:hideMark/>
          </w:tcPr>
          <w:p w14:paraId="25681F7F" w14:textId="77777777" w:rsidR="00564C0D" w:rsidRPr="00564C0D" w:rsidRDefault="00564C0D" w:rsidP="00367DFF">
            <w:pPr>
              <w:spacing w:after="0" w:line="240" w:lineRule="auto"/>
              <w:jc w:val="right"/>
              <w:rPr>
                <w:rFonts w:ascii="Calibri" w:eastAsia="Times New Roman" w:hAnsi="Calibri" w:cs="Calibri"/>
                <w:sz w:val="16"/>
                <w:szCs w:val="16"/>
              </w:rPr>
            </w:pPr>
            <w:r w:rsidRPr="00564C0D">
              <w:rPr>
                <w:rFonts w:ascii="Calibri" w:eastAsia="Times New Roman" w:hAnsi="Calibri" w:cs="Calibri"/>
                <w:sz w:val="16"/>
                <w:szCs w:val="16"/>
              </w:rPr>
              <w:t xml:space="preserve">                                         -   </w:t>
            </w:r>
          </w:p>
        </w:tc>
        <w:tc>
          <w:tcPr>
            <w:tcW w:w="323" w:type="pct"/>
            <w:tcBorders>
              <w:top w:val="nil"/>
              <w:left w:val="nil"/>
              <w:bottom w:val="nil"/>
              <w:right w:val="nil"/>
            </w:tcBorders>
            <w:shd w:val="clear" w:color="auto" w:fill="auto"/>
            <w:noWrap/>
            <w:vAlign w:val="center"/>
            <w:hideMark/>
          </w:tcPr>
          <w:p w14:paraId="268D158B" w14:textId="77777777" w:rsidR="00564C0D" w:rsidRPr="00564C0D" w:rsidRDefault="00564C0D" w:rsidP="00564C0D">
            <w:pPr>
              <w:spacing w:after="0" w:line="240" w:lineRule="auto"/>
              <w:jc w:val="right"/>
              <w:rPr>
                <w:rFonts w:ascii="Calibri" w:eastAsia="Times New Roman" w:hAnsi="Calibri" w:cs="Calibri"/>
                <w:sz w:val="16"/>
                <w:szCs w:val="16"/>
              </w:rPr>
            </w:pPr>
          </w:p>
        </w:tc>
      </w:tr>
      <w:tr w:rsidR="00564C0D" w:rsidRPr="00564C0D" w14:paraId="705D544F" w14:textId="77777777" w:rsidTr="00564C0D">
        <w:trPr>
          <w:trHeight w:hRule="exact" w:val="170"/>
        </w:trPr>
        <w:tc>
          <w:tcPr>
            <w:tcW w:w="152" w:type="pct"/>
            <w:tcBorders>
              <w:top w:val="nil"/>
              <w:left w:val="nil"/>
              <w:bottom w:val="nil"/>
              <w:right w:val="nil"/>
            </w:tcBorders>
            <w:shd w:val="clear" w:color="auto" w:fill="auto"/>
            <w:noWrap/>
            <w:vAlign w:val="bottom"/>
            <w:hideMark/>
          </w:tcPr>
          <w:p w14:paraId="0ACFF1B1"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52" w:type="pct"/>
            <w:tcBorders>
              <w:top w:val="nil"/>
              <w:left w:val="nil"/>
              <w:bottom w:val="nil"/>
              <w:right w:val="nil"/>
            </w:tcBorders>
            <w:shd w:val="clear" w:color="auto" w:fill="auto"/>
            <w:noWrap/>
            <w:vAlign w:val="center"/>
            <w:hideMark/>
          </w:tcPr>
          <w:p w14:paraId="6677BAB6"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1A42C6CA"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790" w:type="pct"/>
            <w:tcBorders>
              <w:top w:val="nil"/>
              <w:left w:val="nil"/>
              <w:bottom w:val="nil"/>
              <w:right w:val="nil"/>
            </w:tcBorders>
            <w:shd w:val="clear" w:color="auto" w:fill="auto"/>
            <w:noWrap/>
            <w:vAlign w:val="center"/>
            <w:hideMark/>
          </w:tcPr>
          <w:p w14:paraId="0ED0F1BA" w14:textId="77777777" w:rsidR="00564C0D" w:rsidRPr="00564C0D" w:rsidRDefault="00564C0D" w:rsidP="00564C0D">
            <w:pPr>
              <w:spacing w:after="0" w:line="240" w:lineRule="auto"/>
              <w:ind w:firstLineChars="200" w:firstLine="400"/>
              <w:rPr>
                <w:rFonts w:ascii="Times New Roman" w:eastAsia="Times New Roman" w:hAnsi="Times New Roman" w:cs="Times New Roman"/>
                <w:sz w:val="20"/>
                <w:szCs w:val="20"/>
              </w:rPr>
            </w:pPr>
          </w:p>
        </w:tc>
        <w:tc>
          <w:tcPr>
            <w:tcW w:w="815" w:type="pct"/>
            <w:tcBorders>
              <w:top w:val="nil"/>
              <w:left w:val="nil"/>
              <w:bottom w:val="nil"/>
              <w:right w:val="nil"/>
            </w:tcBorders>
            <w:shd w:val="clear" w:color="auto" w:fill="auto"/>
            <w:noWrap/>
            <w:vAlign w:val="center"/>
            <w:hideMark/>
          </w:tcPr>
          <w:p w14:paraId="00D624D8" w14:textId="77777777" w:rsidR="00564C0D" w:rsidRPr="00564C0D" w:rsidRDefault="00564C0D" w:rsidP="00564C0D">
            <w:pPr>
              <w:spacing w:after="0" w:line="240" w:lineRule="auto"/>
              <w:jc w:val="right"/>
              <w:rPr>
                <w:rFonts w:ascii="Times New Roman" w:eastAsia="Times New Roman" w:hAnsi="Times New Roman" w:cs="Times New Roman"/>
                <w:sz w:val="20"/>
                <w:szCs w:val="20"/>
              </w:rPr>
            </w:pPr>
          </w:p>
        </w:tc>
        <w:tc>
          <w:tcPr>
            <w:tcW w:w="815" w:type="pct"/>
            <w:tcBorders>
              <w:top w:val="nil"/>
              <w:left w:val="nil"/>
              <w:bottom w:val="nil"/>
              <w:right w:val="nil"/>
            </w:tcBorders>
            <w:shd w:val="clear" w:color="auto" w:fill="auto"/>
            <w:noWrap/>
            <w:vAlign w:val="center"/>
            <w:hideMark/>
          </w:tcPr>
          <w:p w14:paraId="325035C1" w14:textId="77777777" w:rsidR="00564C0D" w:rsidRPr="00564C0D" w:rsidRDefault="00564C0D" w:rsidP="00564C0D">
            <w:pPr>
              <w:spacing w:after="0" w:line="240" w:lineRule="auto"/>
              <w:jc w:val="right"/>
              <w:rPr>
                <w:rFonts w:ascii="Times New Roman" w:eastAsia="Times New Roman" w:hAnsi="Times New Roman" w:cs="Times New Roman"/>
                <w:sz w:val="20"/>
                <w:szCs w:val="20"/>
              </w:rPr>
            </w:pPr>
          </w:p>
        </w:tc>
        <w:tc>
          <w:tcPr>
            <w:tcW w:w="323" w:type="pct"/>
            <w:tcBorders>
              <w:top w:val="nil"/>
              <w:left w:val="nil"/>
              <w:bottom w:val="nil"/>
              <w:right w:val="nil"/>
            </w:tcBorders>
            <w:shd w:val="clear" w:color="auto" w:fill="auto"/>
            <w:noWrap/>
            <w:vAlign w:val="center"/>
            <w:hideMark/>
          </w:tcPr>
          <w:p w14:paraId="4A2B0B4D" w14:textId="77777777" w:rsidR="00564C0D" w:rsidRPr="00564C0D" w:rsidRDefault="00564C0D" w:rsidP="00564C0D">
            <w:pPr>
              <w:spacing w:after="0" w:line="240" w:lineRule="auto"/>
              <w:jc w:val="right"/>
              <w:rPr>
                <w:rFonts w:ascii="Times New Roman" w:eastAsia="Times New Roman" w:hAnsi="Times New Roman" w:cs="Times New Roman"/>
                <w:sz w:val="20"/>
                <w:szCs w:val="20"/>
              </w:rPr>
            </w:pPr>
          </w:p>
        </w:tc>
      </w:tr>
      <w:tr w:rsidR="00564C0D" w:rsidRPr="00564C0D" w14:paraId="22210FF2" w14:textId="77777777" w:rsidTr="00564C0D">
        <w:trPr>
          <w:trHeight w:val="53"/>
        </w:trPr>
        <w:tc>
          <w:tcPr>
            <w:tcW w:w="152" w:type="pct"/>
            <w:tcBorders>
              <w:top w:val="nil"/>
              <w:left w:val="nil"/>
              <w:bottom w:val="nil"/>
              <w:right w:val="nil"/>
            </w:tcBorders>
            <w:shd w:val="clear" w:color="auto" w:fill="auto"/>
            <w:noWrap/>
            <w:vAlign w:val="center"/>
            <w:hideMark/>
          </w:tcPr>
          <w:p w14:paraId="47786039" w14:textId="77777777" w:rsidR="00564C0D" w:rsidRPr="00564C0D" w:rsidRDefault="00564C0D" w:rsidP="00564C0D">
            <w:pPr>
              <w:spacing w:after="0" w:line="240" w:lineRule="auto"/>
              <w:rPr>
                <w:rFonts w:ascii="Times New Roman" w:eastAsia="Times New Roman" w:hAnsi="Times New Roman" w:cs="Times New Roman"/>
                <w:sz w:val="20"/>
                <w:szCs w:val="20"/>
              </w:rPr>
            </w:pPr>
          </w:p>
        </w:tc>
        <w:tc>
          <w:tcPr>
            <w:tcW w:w="152" w:type="pct"/>
            <w:tcBorders>
              <w:top w:val="nil"/>
              <w:left w:val="nil"/>
              <w:bottom w:val="nil"/>
              <w:right w:val="nil"/>
            </w:tcBorders>
            <w:shd w:val="clear" w:color="auto" w:fill="auto"/>
            <w:noWrap/>
            <w:vAlign w:val="center"/>
            <w:hideMark/>
          </w:tcPr>
          <w:p w14:paraId="7010388E" w14:textId="77777777" w:rsidR="00564C0D" w:rsidRPr="00564C0D" w:rsidRDefault="00564C0D" w:rsidP="00564C0D">
            <w:pPr>
              <w:spacing w:after="0" w:line="240" w:lineRule="auto"/>
              <w:ind w:firstLineChars="200" w:firstLine="400"/>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center"/>
            <w:hideMark/>
          </w:tcPr>
          <w:p w14:paraId="39569539" w14:textId="77777777" w:rsidR="00564C0D" w:rsidRPr="00564C0D" w:rsidRDefault="00564C0D" w:rsidP="00564C0D">
            <w:pPr>
              <w:spacing w:after="0" w:line="240" w:lineRule="auto"/>
              <w:ind w:firstLineChars="200" w:firstLine="400"/>
              <w:rPr>
                <w:rFonts w:ascii="Times New Roman" w:eastAsia="Times New Roman" w:hAnsi="Times New Roman" w:cs="Times New Roman"/>
                <w:sz w:val="20"/>
                <w:szCs w:val="20"/>
              </w:rPr>
            </w:pPr>
          </w:p>
        </w:tc>
        <w:tc>
          <w:tcPr>
            <w:tcW w:w="790" w:type="pct"/>
            <w:tcBorders>
              <w:top w:val="nil"/>
              <w:left w:val="nil"/>
              <w:bottom w:val="nil"/>
              <w:right w:val="nil"/>
            </w:tcBorders>
            <w:shd w:val="clear" w:color="auto" w:fill="auto"/>
            <w:noWrap/>
            <w:vAlign w:val="center"/>
            <w:hideMark/>
          </w:tcPr>
          <w:p w14:paraId="49A78C70" w14:textId="77777777" w:rsidR="00564C0D" w:rsidRPr="00564C0D" w:rsidRDefault="00564C0D" w:rsidP="00564C0D">
            <w:pPr>
              <w:spacing w:after="0" w:line="240" w:lineRule="auto"/>
              <w:ind w:firstLineChars="200" w:firstLine="400"/>
              <w:rPr>
                <w:rFonts w:ascii="Times New Roman" w:eastAsia="Times New Roman" w:hAnsi="Times New Roman" w:cs="Times New Roman"/>
                <w:sz w:val="20"/>
                <w:szCs w:val="20"/>
              </w:rPr>
            </w:pPr>
          </w:p>
        </w:tc>
        <w:tc>
          <w:tcPr>
            <w:tcW w:w="815" w:type="pct"/>
            <w:tcBorders>
              <w:top w:val="nil"/>
              <w:left w:val="nil"/>
              <w:bottom w:val="nil"/>
              <w:right w:val="nil"/>
            </w:tcBorders>
            <w:shd w:val="clear" w:color="auto" w:fill="auto"/>
            <w:noWrap/>
            <w:vAlign w:val="center"/>
            <w:hideMark/>
          </w:tcPr>
          <w:p w14:paraId="3BC391A2" w14:textId="77777777" w:rsidR="00564C0D" w:rsidRPr="00564C0D" w:rsidRDefault="00564C0D" w:rsidP="00564C0D">
            <w:pPr>
              <w:spacing w:after="0" w:line="240" w:lineRule="auto"/>
              <w:jc w:val="right"/>
              <w:rPr>
                <w:rFonts w:ascii="Times New Roman" w:eastAsia="Times New Roman" w:hAnsi="Times New Roman" w:cs="Times New Roman"/>
                <w:sz w:val="20"/>
                <w:szCs w:val="20"/>
              </w:rPr>
            </w:pPr>
          </w:p>
        </w:tc>
        <w:tc>
          <w:tcPr>
            <w:tcW w:w="815" w:type="pct"/>
            <w:tcBorders>
              <w:top w:val="nil"/>
              <w:left w:val="nil"/>
              <w:bottom w:val="nil"/>
              <w:right w:val="nil"/>
            </w:tcBorders>
            <w:shd w:val="clear" w:color="auto" w:fill="auto"/>
            <w:noWrap/>
            <w:vAlign w:val="center"/>
            <w:hideMark/>
          </w:tcPr>
          <w:p w14:paraId="58B6D1BC" w14:textId="77777777" w:rsidR="00564C0D" w:rsidRPr="00564C0D" w:rsidRDefault="00564C0D" w:rsidP="00564C0D">
            <w:pPr>
              <w:spacing w:after="0" w:line="240" w:lineRule="auto"/>
              <w:jc w:val="right"/>
              <w:rPr>
                <w:rFonts w:ascii="Times New Roman" w:eastAsia="Times New Roman" w:hAnsi="Times New Roman" w:cs="Times New Roman"/>
                <w:sz w:val="20"/>
                <w:szCs w:val="20"/>
              </w:rPr>
            </w:pPr>
          </w:p>
        </w:tc>
        <w:tc>
          <w:tcPr>
            <w:tcW w:w="323" w:type="pct"/>
            <w:tcBorders>
              <w:top w:val="nil"/>
              <w:left w:val="nil"/>
              <w:bottom w:val="nil"/>
              <w:right w:val="nil"/>
            </w:tcBorders>
            <w:shd w:val="clear" w:color="auto" w:fill="auto"/>
            <w:noWrap/>
            <w:vAlign w:val="center"/>
            <w:hideMark/>
          </w:tcPr>
          <w:p w14:paraId="789909FC" w14:textId="77777777" w:rsidR="00564C0D" w:rsidRPr="00564C0D" w:rsidRDefault="00564C0D" w:rsidP="00564C0D">
            <w:pPr>
              <w:spacing w:after="0" w:line="240" w:lineRule="auto"/>
              <w:jc w:val="right"/>
              <w:rPr>
                <w:rFonts w:ascii="Times New Roman" w:eastAsia="Times New Roman" w:hAnsi="Times New Roman" w:cs="Times New Roman"/>
                <w:sz w:val="20"/>
                <w:szCs w:val="20"/>
              </w:rPr>
            </w:pPr>
          </w:p>
        </w:tc>
      </w:tr>
      <w:tr w:rsidR="00564C0D" w:rsidRPr="00564C0D" w14:paraId="541734BB" w14:textId="77777777" w:rsidTr="00564C0D">
        <w:trPr>
          <w:trHeight w:val="255"/>
        </w:trPr>
        <w:tc>
          <w:tcPr>
            <w:tcW w:w="2256" w:type="pct"/>
            <w:gridSpan w:val="3"/>
            <w:tcBorders>
              <w:top w:val="single" w:sz="4" w:space="0" w:color="4472C4"/>
              <w:left w:val="nil"/>
              <w:bottom w:val="single" w:sz="4" w:space="0" w:color="4472C4"/>
              <w:right w:val="nil"/>
            </w:tcBorders>
            <w:shd w:val="clear" w:color="000000" w:fill="DDEBF7"/>
            <w:noWrap/>
            <w:vAlign w:val="center"/>
            <w:hideMark/>
          </w:tcPr>
          <w:p w14:paraId="696D7314" w14:textId="77777777" w:rsidR="00564C0D" w:rsidRPr="00564C0D" w:rsidRDefault="00564C0D" w:rsidP="00564C0D">
            <w:pPr>
              <w:spacing w:after="0" w:line="240" w:lineRule="auto"/>
              <w:rPr>
                <w:rFonts w:ascii="Calibri" w:eastAsia="Times New Roman" w:hAnsi="Calibri" w:cs="Calibri"/>
                <w:b/>
                <w:bCs/>
                <w:sz w:val="16"/>
                <w:szCs w:val="16"/>
              </w:rPr>
            </w:pPr>
            <w:r w:rsidRPr="00564C0D">
              <w:rPr>
                <w:rFonts w:ascii="Calibri" w:eastAsia="Times New Roman" w:hAnsi="Calibri" w:cs="Calibri"/>
                <w:b/>
                <w:bCs/>
                <w:sz w:val="16"/>
                <w:szCs w:val="16"/>
              </w:rPr>
              <w:t>TOTAL DO ATIVO</w:t>
            </w:r>
          </w:p>
        </w:tc>
        <w:tc>
          <w:tcPr>
            <w:tcW w:w="790" w:type="pct"/>
            <w:tcBorders>
              <w:top w:val="single" w:sz="4" w:space="0" w:color="4472C4"/>
              <w:left w:val="nil"/>
              <w:bottom w:val="single" w:sz="4" w:space="0" w:color="4472C4"/>
              <w:right w:val="nil"/>
            </w:tcBorders>
            <w:shd w:val="clear" w:color="000000" w:fill="DDEBF7"/>
            <w:noWrap/>
            <w:vAlign w:val="center"/>
            <w:hideMark/>
          </w:tcPr>
          <w:p w14:paraId="26E4C100" w14:textId="77777777" w:rsidR="00564C0D" w:rsidRPr="00564C0D" w:rsidRDefault="00564C0D" w:rsidP="00564C0D">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5.785.889.994 </w:t>
            </w:r>
          </w:p>
        </w:tc>
        <w:tc>
          <w:tcPr>
            <w:tcW w:w="815" w:type="pct"/>
            <w:tcBorders>
              <w:top w:val="single" w:sz="4" w:space="0" w:color="4472C4"/>
              <w:left w:val="nil"/>
              <w:bottom w:val="single" w:sz="4" w:space="0" w:color="4472C4"/>
              <w:right w:val="nil"/>
            </w:tcBorders>
            <w:shd w:val="clear" w:color="000000" w:fill="DDEBF7"/>
            <w:noWrap/>
            <w:vAlign w:val="center"/>
            <w:hideMark/>
          </w:tcPr>
          <w:p w14:paraId="30CCE4B5" w14:textId="77777777" w:rsidR="00564C0D" w:rsidRPr="00564C0D" w:rsidRDefault="00564C0D" w:rsidP="00564C0D">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5.724.280.350 </w:t>
            </w:r>
          </w:p>
        </w:tc>
        <w:tc>
          <w:tcPr>
            <w:tcW w:w="815" w:type="pct"/>
            <w:tcBorders>
              <w:top w:val="single" w:sz="4" w:space="0" w:color="4472C4"/>
              <w:left w:val="nil"/>
              <w:bottom w:val="single" w:sz="4" w:space="0" w:color="4472C4"/>
              <w:right w:val="nil"/>
            </w:tcBorders>
            <w:shd w:val="clear" w:color="000000" w:fill="DDEBF7"/>
            <w:noWrap/>
            <w:vAlign w:val="center"/>
            <w:hideMark/>
          </w:tcPr>
          <w:p w14:paraId="3F6EC713" w14:textId="77777777" w:rsidR="00564C0D" w:rsidRPr="00564C0D" w:rsidRDefault="00564C0D" w:rsidP="00564C0D">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xml:space="preserve">                 61.609.644 </w:t>
            </w:r>
          </w:p>
        </w:tc>
        <w:tc>
          <w:tcPr>
            <w:tcW w:w="323" w:type="pct"/>
            <w:tcBorders>
              <w:top w:val="single" w:sz="4" w:space="0" w:color="4472C4"/>
              <w:left w:val="nil"/>
              <w:bottom w:val="single" w:sz="4" w:space="0" w:color="4472C4"/>
              <w:right w:val="nil"/>
            </w:tcBorders>
            <w:shd w:val="clear" w:color="000000" w:fill="DDEBF7"/>
            <w:noWrap/>
            <w:vAlign w:val="center"/>
            <w:hideMark/>
          </w:tcPr>
          <w:p w14:paraId="17D7FD25" w14:textId="77777777" w:rsidR="00564C0D" w:rsidRPr="00564C0D" w:rsidRDefault="00564C0D" w:rsidP="00564C0D">
            <w:pPr>
              <w:spacing w:after="0" w:line="240" w:lineRule="auto"/>
              <w:jc w:val="right"/>
              <w:rPr>
                <w:rFonts w:ascii="Calibri" w:eastAsia="Times New Roman" w:hAnsi="Calibri" w:cs="Calibri"/>
                <w:b/>
                <w:bCs/>
                <w:sz w:val="16"/>
                <w:szCs w:val="16"/>
              </w:rPr>
            </w:pPr>
            <w:r w:rsidRPr="00564C0D">
              <w:rPr>
                <w:rFonts w:ascii="Calibri" w:eastAsia="Times New Roman" w:hAnsi="Calibri" w:cs="Calibri"/>
                <w:b/>
                <w:bCs/>
                <w:sz w:val="16"/>
                <w:szCs w:val="16"/>
              </w:rPr>
              <w:t> </w:t>
            </w:r>
          </w:p>
        </w:tc>
      </w:tr>
      <w:tr w:rsidR="00564C0D" w:rsidRPr="00564C0D" w14:paraId="7E624A3A" w14:textId="77777777" w:rsidTr="00564C0D">
        <w:trPr>
          <w:trHeight w:val="240"/>
        </w:trPr>
        <w:tc>
          <w:tcPr>
            <w:tcW w:w="152" w:type="pct"/>
            <w:tcBorders>
              <w:top w:val="nil"/>
              <w:left w:val="nil"/>
              <w:bottom w:val="nil"/>
              <w:right w:val="nil"/>
            </w:tcBorders>
            <w:shd w:val="clear" w:color="auto" w:fill="auto"/>
            <w:noWrap/>
            <w:vAlign w:val="bottom"/>
            <w:hideMark/>
          </w:tcPr>
          <w:p w14:paraId="194EBDEE" w14:textId="77777777" w:rsidR="00564C0D" w:rsidRPr="00564C0D" w:rsidRDefault="00564C0D" w:rsidP="00564C0D">
            <w:pPr>
              <w:spacing w:after="0" w:line="240" w:lineRule="auto"/>
              <w:jc w:val="right"/>
              <w:rPr>
                <w:rFonts w:ascii="Calibri" w:eastAsia="Times New Roman" w:hAnsi="Calibri" w:cs="Calibri"/>
                <w:b/>
                <w:bCs/>
                <w:sz w:val="16"/>
                <w:szCs w:val="16"/>
              </w:rPr>
            </w:pPr>
          </w:p>
        </w:tc>
        <w:tc>
          <w:tcPr>
            <w:tcW w:w="152" w:type="pct"/>
            <w:tcBorders>
              <w:top w:val="nil"/>
              <w:left w:val="nil"/>
              <w:bottom w:val="nil"/>
              <w:right w:val="nil"/>
            </w:tcBorders>
            <w:shd w:val="clear" w:color="auto" w:fill="auto"/>
            <w:noWrap/>
            <w:vAlign w:val="bottom"/>
            <w:hideMark/>
          </w:tcPr>
          <w:p w14:paraId="7CD91EB0" w14:textId="77777777" w:rsidR="00564C0D" w:rsidRPr="00564C0D" w:rsidRDefault="00564C0D" w:rsidP="00564C0D">
            <w:pPr>
              <w:spacing w:after="0" w:line="240" w:lineRule="auto"/>
              <w:jc w:val="center"/>
              <w:rPr>
                <w:rFonts w:ascii="Times New Roman" w:eastAsia="Times New Roman" w:hAnsi="Times New Roman" w:cs="Times New Roman"/>
                <w:sz w:val="20"/>
                <w:szCs w:val="20"/>
              </w:rPr>
            </w:pPr>
          </w:p>
        </w:tc>
        <w:tc>
          <w:tcPr>
            <w:tcW w:w="1952" w:type="pct"/>
            <w:tcBorders>
              <w:top w:val="nil"/>
              <w:left w:val="nil"/>
              <w:bottom w:val="nil"/>
              <w:right w:val="nil"/>
            </w:tcBorders>
            <w:shd w:val="clear" w:color="auto" w:fill="auto"/>
            <w:noWrap/>
            <w:vAlign w:val="bottom"/>
            <w:hideMark/>
          </w:tcPr>
          <w:p w14:paraId="307B2DDD" w14:textId="77777777" w:rsidR="00564C0D" w:rsidRPr="00564C0D" w:rsidRDefault="00564C0D" w:rsidP="00564C0D">
            <w:pPr>
              <w:spacing w:after="0" w:line="240" w:lineRule="auto"/>
              <w:jc w:val="center"/>
              <w:rPr>
                <w:rFonts w:ascii="Times New Roman" w:eastAsia="Times New Roman" w:hAnsi="Times New Roman" w:cs="Times New Roman"/>
                <w:sz w:val="20"/>
                <w:szCs w:val="20"/>
              </w:rPr>
            </w:pPr>
          </w:p>
        </w:tc>
        <w:tc>
          <w:tcPr>
            <w:tcW w:w="790" w:type="pct"/>
            <w:tcBorders>
              <w:top w:val="nil"/>
              <w:left w:val="nil"/>
              <w:bottom w:val="nil"/>
              <w:right w:val="nil"/>
            </w:tcBorders>
            <w:shd w:val="clear" w:color="auto" w:fill="auto"/>
            <w:noWrap/>
            <w:vAlign w:val="bottom"/>
            <w:hideMark/>
          </w:tcPr>
          <w:p w14:paraId="009B4EBB" w14:textId="77777777" w:rsidR="00564C0D" w:rsidRPr="00564C0D" w:rsidRDefault="00564C0D" w:rsidP="00564C0D">
            <w:pPr>
              <w:spacing w:after="0" w:line="240" w:lineRule="auto"/>
              <w:jc w:val="center"/>
              <w:rPr>
                <w:rFonts w:ascii="Times New Roman" w:eastAsia="Times New Roman" w:hAnsi="Times New Roman" w:cs="Times New Roman"/>
                <w:sz w:val="20"/>
                <w:szCs w:val="20"/>
              </w:rPr>
            </w:pPr>
          </w:p>
        </w:tc>
        <w:tc>
          <w:tcPr>
            <w:tcW w:w="815" w:type="pct"/>
            <w:tcBorders>
              <w:top w:val="nil"/>
              <w:left w:val="nil"/>
              <w:bottom w:val="nil"/>
              <w:right w:val="nil"/>
            </w:tcBorders>
            <w:shd w:val="clear" w:color="auto" w:fill="auto"/>
            <w:noWrap/>
            <w:vAlign w:val="bottom"/>
            <w:hideMark/>
          </w:tcPr>
          <w:p w14:paraId="61280E6F" w14:textId="77777777" w:rsidR="00564C0D" w:rsidRPr="00564C0D" w:rsidRDefault="00564C0D" w:rsidP="00564C0D">
            <w:pPr>
              <w:spacing w:after="0" w:line="240" w:lineRule="auto"/>
              <w:jc w:val="center"/>
              <w:rPr>
                <w:rFonts w:ascii="Times New Roman" w:eastAsia="Times New Roman" w:hAnsi="Times New Roman" w:cs="Times New Roman"/>
                <w:sz w:val="20"/>
                <w:szCs w:val="20"/>
              </w:rPr>
            </w:pPr>
          </w:p>
        </w:tc>
        <w:tc>
          <w:tcPr>
            <w:tcW w:w="815" w:type="pct"/>
            <w:tcBorders>
              <w:top w:val="nil"/>
              <w:left w:val="nil"/>
              <w:bottom w:val="nil"/>
              <w:right w:val="nil"/>
            </w:tcBorders>
            <w:shd w:val="clear" w:color="auto" w:fill="auto"/>
            <w:noWrap/>
            <w:vAlign w:val="bottom"/>
            <w:hideMark/>
          </w:tcPr>
          <w:p w14:paraId="58BEA27F" w14:textId="77777777" w:rsidR="00564C0D" w:rsidRPr="00564C0D" w:rsidRDefault="00564C0D" w:rsidP="00564C0D">
            <w:pPr>
              <w:spacing w:after="0" w:line="240" w:lineRule="auto"/>
              <w:jc w:val="center"/>
              <w:rPr>
                <w:rFonts w:ascii="Times New Roman" w:eastAsia="Times New Roman" w:hAnsi="Times New Roman" w:cs="Times New Roman"/>
                <w:sz w:val="20"/>
                <w:szCs w:val="20"/>
              </w:rPr>
            </w:pPr>
          </w:p>
        </w:tc>
        <w:tc>
          <w:tcPr>
            <w:tcW w:w="323" w:type="pct"/>
            <w:tcBorders>
              <w:top w:val="nil"/>
              <w:left w:val="nil"/>
              <w:bottom w:val="nil"/>
              <w:right w:val="nil"/>
            </w:tcBorders>
            <w:shd w:val="clear" w:color="auto" w:fill="auto"/>
            <w:noWrap/>
            <w:vAlign w:val="bottom"/>
            <w:hideMark/>
          </w:tcPr>
          <w:p w14:paraId="246CD634" w14:textId="77777777" w:rsidR="00564C0D" w:rsidRPr="00564C0D" w:rsidRDefault="00564C0D" w:rsidP="00564C0D">
            <w:pPr>
              <w:spacing w:after="0" w:line="240" w:lineRule="auto"/>
              <w:jc w:val="center"/>
              <w:rPr>
                <w:rFonts w:ascii="Times New Roman" w:eastAsia="Times New Roman" w:hAnsi="Times New Roman" w:cs="Times New Roman"/>
                <w:sz w:val="20"/>
                <w:szCs w:val="20"/>
              </w:rPr>
            </w:pPr>
          </w:p>
        </w:tc>
      </w:tr>
      <w:tr w:rsidR="00564C0D" w:rsidRPr="00564C0D" w14:paraId="18E4AED2" w14:textId="77777777" w:rsidTr="00564C0D">
        <w:trPr>
          <w:trHeight w:val="225"/>
        </w:trPr>
        <w:tc>
          <w:tcPr>
            <w:tcW w:w="4677" w:type="pct"/>
            <w:gridSpan w:val="6"/>
            <w:tcBorders>
              <w:top w:val="nil"/>
              <w:left w:val="nil"/>
              <w:bottom w:val="nil"/>
              <w:right w:val="nil"/>
            </w:tcBorders>
            <w:shd w:val="clear" w:color="auto" w:fill="auto"/>
            <w:noWrap/>
            <w:vAlign w:val="bottom"/>
            <w:hideMark/>
          </w:tcPr>
          <w:p w14:paraId="1BC67BE6" w14:textId="77777777" w:rsidR="00564C0D" w:rsidRPr="00564C0D" w:rsidRDefault="00564C0D" w:rsidP="00564C0D">
            <w:pPr>
              <w:spacing w:after="0" w:line="240" w:lineRule="auto"/>
              <w:jc w:val="center"/>
              <w:rPr>
                <w:rFonts w:ascii="Calibri" w:eastAsia="Times New Roman" w:hAnsi="Calibri" w:cs="Calibri"/>
                <w:sz w:val="16"/>
                <w:szCs w:val="16"/>
              </w:rPr>
            </w:pPr>
            <w:r w:rsidRPr="00564C0D">
              <w:rPr>
                <w:rFonts w:ascii="Calibri" w:eastAsia="Times New Roman" w:hAnsi="Calibri" w:cs="Calibri"/>
                <w:sz w:val="16"/>
                <w:szCs w:val="16"/>
              </w:rPr>
              <w:t xml:space="preserve"> (As Notas Explicativas são parte integrante das demonstrações financeiras) </w:t>
            </w:r>
          </w:p>
        </w:tc>
        <w:tc>
          <w:tcPr>
            <w:tcW w:w="323" w:type="pct"/>
            <w:tcBorders>
              <w:top w:val="nil"/>
              <w:left w:val="nil"/>
              <w:bottom w:val="nil"/>
              <w:right w:val="nil"/>
            </w:tcBorders>
            <w:shd w:val="clear" w:color="auto" w:fill="auto"/>
            <w:noWrap/>
            <w:vAlign w:val="bottom"/>
            <w:hideMark/>
          </w:tcPr>
          <w:p w14:paraId="288BDE87" w14:textId="77777777" w:rsidR="00564C0D" w:rsidRPr="00564C0D" w:rsidRDefault="00564C0D" w:rsidP="00564C0D">
            <w:pPr>
              <w:spacing w:after="0" w:line="240" w:lineRule="auto"/>
              <w:jc w:val="center"/>
              <w:rPr>
                <w:rFonts w:ascii="Calibri" w:eastAsia="Times New Roman" w:hAnsi="Calibri" w:cs="Calibri"/>
                <w:sz w:val="16"/>
                <w:szCs w:val="16"/>
              </w:rPr>
            </w:pPr>
          </w:p>
        </w:tc>
      </w:tr>
    </w:tbl>
    <w:p w14:paraId="20ED2D72" w14:textId="77777777" w:rsidR="00C04DAF" w:rsidRPr="000E6031" w:rsidRDefault="00C04DAF" w:rsidP="00C04DAF">
      <w:pPr>
        <w:ind w:right="-142"/>
        <w:jc w:val="both"/>
        <w:rPr>
          <w:noProof/>
        </w:rPr>
      </w:pPr>
    </w:p>
    <w:p w14:paraId="45F53EBD" w14:textId="77777777" w:rsidR="00C04DAF" w:rsidRPr="000E6031" w:rsidRDefault="00C04DAF" w:rsidP="00C04DAF">
      <w:pPr>
        <w:pStyle w:val="PargrafodaLista"/>
        <w:spacing w:after="0"/>
        <w:ind w:left="0" w:right="57"/>
        <w:jc w:val="center"/>
        <w:rPr>
          <w:rFonts w:ascii="Calibri" w:hAnsi="Calibri" w:cs="Calibri"/>
          <w:sz w:val="22"/>
          <w:szCs w:val="22"/>
        </w:rPr>
      </w:pPr>
    </w:p>
    <w:p w14:paraId="6C74A7B5" w14:textId="77777777" w:rsidR="00C04DAF" w:rsidRPr="000E6031" w:rsidRDefault="00C04DAF" w:rsidP="00C04DAF">
      <w:pPr>
        <w:pStyle w:val="PargrafodaLista"/>
        <w:spacing w:after="0"/>
        <w:ind w:right="57"/>
        <w:jc w:val="both"/>
        <w:rPr>
          <w:rFonts w:ascii="Calibri" w:hAnsi="Calibri" w:cs="Calibri"/>
          <w:bCs/>
          <w:color w:val="FF0000"/>
          <w:sz w:val="18"/>
          <w:szCs w:val="18"/>
        </w:rPr>
      </w:pPr>
    </w:p>
    <w:p w14:paraId="5252BCCB" w14:textId="77777777" w:rsidR="00C04DAF" w:rsidRPr="000E6031" w:rsidRDefault="00C04DAF" w:rsidP="00C04DAF">
      <w:pPr>
        <w:pStyle w:val="PargrafodaLista"/>
        <w:spacing w:after="0"/>
        <w:ind w:right="57"/>
        <w:jc w:val="both"/>
        <w:rPr>
          <w:rFonts w:ascii="Calibri" w:hAnsi="Calibri" w:cs="Calibri"/>
          <w:bCs/>
          <w:color w:val="FF0000"/>
          <w:sz w:val="18"/>
          <w:szCs w:val="18"/>
        </w:rPr>
      </w:pPr>
    </w:p>
    <w:p w14:paraId="4B21A345" w14:textId="77777777" w:rsidR="00C04DAF" w:rsidRPr="000E6031" w:rsidRDefault="00C04DAF" w:rsidP="00C04DAF">
      <w:pPr>
        <w:pStyle w:val="PargrafodaLista"/>
        <w:spacing w:after="0"/>
        <w:ind w:right="57"/>
        <w:jc w:val="both"/>
        <w:rPr>
          <w:rFonts w:ascii="Calibri" w:hAnsi="Calibri" w:cs="Calibri"/>
          <w:bCs/>
          <w:color w:val="FF0000"/>
          <w:sz w:val="18"/>
          <w:szCs w:val="18"/>
        </w:rPr>
      </w:pPr>
    </w:p>
    <w:p w14:paraId="64815AA4"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517F37D8"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188E3363"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22560F3E"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5A9392CA"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6A734458"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6311D290"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3DC7BC0C"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3285FB1E"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58FF70CF"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5A9796E8"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048516BB"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00C5AC40"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3A6DBC16"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1ED5719C"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7D7435E6"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6E44BCA7" w14:textId="77777777" w:rsidR="00C04DAF" w:rsidRPr="000E6031" w:rsidRDefault="00C04DAF" w:rsidP="00C04DAF">
      <w:pPr>
        <w:ind w:right="-142"/>
        <w:jc w:val="both"/>
        <w:rPr>
          <w:rFonts w:ascii="Calibri" w:eastAsiaTheme="majorEastAsia" w:hAnsi="Calibri" w:cstheme="majorBidi"/>
          <w:color w:val="2E74B5" w:themeColor="accent1" w:themeShade="BF"/>
          <w:sz w:val="24"/>
          <w:szCs w:val="28"/>
        </w:rPr>
      </w:pPr>
      <w:r w:rsidRPr="000E6031">
        <w:rPr>
          <w:rFonts w:ascii="Calibri" w:eastAsiaTheme="majorEastAsia" w:hAnsi="Calibri" w:cstheme="majorBidi"/>
          <w:color w:val="2E74B5" w:themeColor="accent1" w:themeShade="BF"/>
          <w:sz w:val="24"/>
          <w:szCs w:val="28"/>
        </w:rPr>
        <w:t>II – PASSIVO</w:t>
      </w:r>
    </w:p>
    <w:tbl>
      <w:tblPr>
        <w:tblW w:w="5000" w:type="pct"/>
        <w:tblCellMar>
          <w:left w:w="70" w:type="dxa"/>
          <w:right w:w="70" w:type="dxa"/>
        </w:tblCellMar>
        <w:tblLook w:val="04A0" w:firstRow="1" w:lastRow="0" w:firstColumn="1" w:lastColumn="0" w:noHBand="0" w:noVBand="1"/>
      </w:tblPr>
      <w:tblGrid>
        <w:gridCol w:w="374"/>
        <w:gridCol w:w="318"/>
        <w:gridCol w:w="318"/>
        <w:gridCol w:w="4020"/>
        <w:gridCol w:w="1712"/>
        <w:gridCol w:w="1712"/>
        <w:gridCol w:w="1714"/>
        <w:gridCol w:w="439"/>
      </w:tblGrid>
      <w:tr w:rsidR="003A2C9E" w:rsidRPr="003A2C9E" w14:paraId="162EC0CC" w14:textId="77777777" w:rsidTr="00A266C3">
        <w:trPr>
          <w:trHeight w:val="465"/>
        </w:trPr>
        <w:tc>
          <w:tcPr>
            <w:tcW w:w="176" w:type="pct"/>
            <w:tcBorders>
              <w:top w:val="nil"/>
              <w:left w:val="nil"/>
              <w:bottom w:val="single" w:sz="4" w:space="0" w:color="4472C4"/>
              <w:right w:val="nil"/>
            </w:tcBorders>
            <w:shd w:val="clear" w:color="auto" w:fill="auto"/>
            <w:noWrap/>
            <w:vAlign w:val="bottom"/>
            <w:hideMark/>
          </w:tcPr>
          <w:p w14:paraId="0DD467DB" w14:textId="77777777" w:rsidR="00A266C3" w:rsidRPr="003A2C9E" w:rsidRDefault="00A266C3" w:rsidP="00A266C3">
            <w:pPr>
              <w:spacing w:after="0" w:line="240" w:lineRule="auto"/>
              <w:rPr>
                <w:rFonts w:eastAsia="Times New Roman" w:cstheme="minorHAnsi"/>
                <w:sz w:val="16"/>
                <w:szCs w:val="16"/>
              </w:rPr>
            </w:pPr>
            <w:r w:rsidRPr="003A2C9E">
              <w:rPr>
                <w:rFonts w:eastAsia="Times New Roman" w:cstheme="minorHAnsi"/>
                <w:sz w:val="16"/>
                <w:szCs w:val="16"/>
              </w:rPr>
              <w:t> </w:t>
            </w:r>
          </w:p>
        </w:tc>
        <w:tc>
          <w:tcPr>
            <w:tcW w:w="2195" w:type="pct"/>
            <w:gridSpan w:val="3"/>
            <w:tcBorders>
              <w:top w:val="nil"/>
              <w:left w:val="nil"/>
              <w:bottom w:val="single" w:sz="4" w:space="0" w:color="4472C4"/>
              <w:right w:val="nil"/>
            </w:tcBorders>
            <w:shd w:val="clear" w:color="auto" w:fill="auto"/>
            <w:noWrap/>
            <w:vAlign w:val="center"/>
            <w:hideMark/>
          </w:tcPr>
          <w:p w14:paraId="28A0EADE" w14:textId="77777777" w:rsidR="00A266C3" w:rsidRPr="003A2C9E" w:rsidRDefault="00A266C3" w:rsidP="00A266C3">
            <w:pPr>
              <w:spacing w:after="0" w:line="240" w:lineRule="auto"/>
              <w:rPr>
                <w:rFonts w:eastAsia="Times New Roman" w:cstheme="minorHAnsi"/>
                <w:b/>
                <w:bCs/>
                <w:sz w:val="16"/>
                <w:szCs w:val="16"/>
              </w:rPr>
            </w:pPr>
            <w:r w:rsidRPr="003A2C9E">
              <w:rPr>
                <w:rFonts w:eastAsia="Times New Roman" w:cstheme="minorHAnsi"/>
                <w:b/>
                <w:bCs/>
                <w:sz w:val="16"/>
                <w:szCs w:val="16"/>
              </w:rPr>
              <w:t>PASSIVO E PATRIMÔNIO LÍQUIDO</w:t>
            </w:r>
          </w:p>
        </w:tc>
        <w:tc>
          <w:tcPr>
            <w:tcW w:w="807" w:type="pct"/>
            <w:tcBorders>
              <w:top w:val="nil"/>
              <w:left w:val="nil"/>
              <w:bottom w:val="single" w:sz="4" w:space="0" w:color="4472C4"/>
              <w:right w:val="nil"/>
            </w:tcBorders>
            <w:shd w:val="clear" w:color="auto" w:fill="auto"/>
            <w:vAlign w:val="center"/>
            <w:hideMark/>
          </w:tcPr>
          <w:p w14:paraId="405F03DD" w14:textId="77777777" w:rsidR="00A266C3" w:rsidRPr="003A2C9E" w:rsidRDefault="00A266C3" w:rsidP="00A266C3">
            <w:pPr>
              <w:spacing w:after="0" w:line="240" w:lineRule="auto"/>
              <w:jc w:val="right"/>
              <w:rPr>
                <w:rFonts w:eastAsia="Times New Roman" w:cstheme="minorHAnsi"/>
                <w:b/>
                <w:bCs/>
                <w:sz w:val="16"/>
                <w:szCs w:val="16"/>
              </w:rPr>
            </w:pPr>
            <w:r w:rsidRPr="003A2C9E">
              <w:rPr>
                <w:rFonts w:eastAsia="Times New Roman" w:cstheme="minorHAnsi"/>
                <w:b/>
                <w:bCs/>
                <w:sz w:val="16"/>
                <w:szCs w:val="16"/>
              </w:rPr>
              <w:t>SOCIETÁRIA</w:t>
            </w:r>
            <w:r w:rsidRPr="003A2C9E">
              <w:rPr>
                <w:rFonts w:eastAsia="Times New Roman" w:cstheme="minorHAnsi"/>
                <w:b/>
                <w:bCs/>
                <w:sz w:val="16"/>
                <w:szCs w:val="16"/>
              </w:rPr>
              <w:br/>
              <w:t>30/09/2023</w:t>
            </w:r>
          </w:p>
        </w:tc>
        <w:tc>
          <w:tcPr>
            <w:tcW w:w="807" w:type="pct"/>
            <w:tcBorders>
              <w:top w:val="nil"/>
              <w:left w:val="nil"/>
              <w:bottom w:val="single" w:sz="4" w:space="0" w:color="4472C4"/>
              <w:right w:val="nil"/>
            </w:tcBorders>
            <w:shd w:val="clear" w:color="auto" w:fill="auto"/>
            <w:vAlign w:val="center"/>
            <w:hideMark/>
          </w:tcPr>
          <w:p w14:paraId="18241E7D" w14:textId="77777777" w:rsidR="00A266C3" w:rsidRPr="003A2C9E" w:rsidRDefault="00A266C3" w:rsidP="00A266C3">
            <w:pPr>
              <w:spacing w:after="0" w:line="240" w:lineRule="auto"/>
              <w:jc w:val="right"/>
              <w:rPr>
                <w:rFonts w:eastAsia="Times New Roman" w:cstheme="minorHAnsi"/>
                <w:b/>
                <w:bCs/>
                <w:sz w:val="16"/>
                <w:szCs w:val="16"/>
              </w:rPr>
            </w:pPr>
            <w:r w:rsidRPr="003A2C9E">
              <w:rPr>
                <w:rFonts w:eastAsia="Times New Roman" w:cstheme="minorHAnsi"/>
                <w:b/>
                <w:bCs/>
                <w:sz w:val="16"/>
                <w:szCs w:val="16"/>
              </w:rPr>
              <w:t>SIAFI</w:t>
            </w:r>
            <w:r w:rsidRPr="003A2C9E">
              <w:rPr>
                <w:rFonts w:eastAsia="Times New Roman" w:cstheme="minorHAnsi"/>
                <w:b/>
                <w:bCs/>
                <w:sz w:val="16"/>
                <w:szCs w:val="16"/>
              </w:rPr>
              <w:br/>
              <w:t>30/09/2023</w:t>
            </w:r>
          </w:p>
        </w:tc>
        <w:tc>
          <w:tcPr>
            <w:tcW w:w="807" w:type="pct"/>
            <w:tcBorders>
              <w:top w:val="nil"/>
              <w:left w:val="nil"/>
              <w:bottom w:val="single" w:sz="4" w:space="0" w:color="4472C4"/>
              <w:right w:val="nil"/>
            </w:tcBorders>
            <w:shd w:val="clear" w:color="auto" w:fill="auto"/>
            <w:vAlign w:val="center"/>
            <w:hideMark/>
          </w:tcPr>
          <w:p w14:paraId="3CB255C9" w14:textId="77777777" w:rsidR="00A266C3" w:rsidRPr="003A2C9E" w:rsidRDefault="00A266C3" w:rsidP="00A266C3">
            <w:pPr>
              <w:spacing w:after="0" w:line="240" w:lineRule="auto"/>
              <w:jc w:val="right"/>
              <w:rPr>
                <w:rFonts w:eastAsia="Times New Roman" w:cstheme="minorHAnsi"/>
                <w:b/>
                <w:bCs/>
                <w:sz w:val="16"/>
                <w:szCs w:val="16"/>
              </w:rPr>
            </w:pPr>
            <w:r w:rsidRPr="003A2C9E">
              <w:rPr>
                <w:rFonts w:eastAsia="Times New Roman" w:cstheme="minorHAnsi"/>
                <w:b/>
                <w:bCs/>
                <w:sz w:val="16"/>
                <w:szCs w:val="16"/>
              </w:rPr>
              <w:t>DIFERENÇA</w:t>
            </w:r>
          </w:p>
        </w:tc>
        <w:tc>
          <w:tcPr>
            <w:tcW w:w="207" w:type="pct"/>
            <w:tcBorders>
              <w:top w:val="nil"/>
              <w:left w:val="nil"/>
              <w:bottom w:val="single" w:sz="4" w:space="0" w:color="4472C4"/>
              <w:right w:val="nil"/>
            </w:tcBorders>
            <w:shd w:val="clear" w:color="auto" w:fill="auto"/>
            <w:vAlign w:val="center"/>
            <w:hideMark/>
          </w:tcPr>
          <w:p w14:paraId="2091D896" w14:textId="77777777" w:rsidR="00A266C3" w:rsidRPr="003A2C9E" w:rsidRDefault="00A266C3" w:rsidP="00942D74">
            <w:pPr>
              <w:spacing w:after="0" w:line="240" w:lineRule="auto"/>
              <w:rPr>
                <w:rFonts w:eastAsia="Times New Roman" w:cstheme="minorHAnsi"/>
                <w:b/>
                <w:bCs/>
                <w:sz w:val="14"/>
                <w:szCs w:val="14"/>
              </w:rPr>
            </w:pPr>
            <w:r w:rsidRPr="003A2C9E">
              <w:rPr>
                <w:rFonts w:eastAsia="Times New Roman" w:cstheme="minorHAnsi"/>
                <w:b/>
                <w:bCs/>
                <w:sz w:val="14"/>
                <w:szCs w:val="14"/>
              </w:rPr>
              <w:t> </w:t>
            </w:r>
          </w:p>
        </w:tc>
      </w:tr>
      <w:tr w:rsidR="003A2C9E" w:rsidRPr="003A2C9E" w14:paraId="2E7890F8" w14:textId="77777777" w:rsidTr="00A266C3">
        <w:trPr>
          <w:trHeight w:val="105"/>
        </w:trPr>
        <w:tc>
          <w:tcPr>
            <w:tcW w:w="176" w:type="pct"/>
            <w:tcBorders>
              <w:top w:val="nil"/>
              <w:left w:val="nil"/>
              <w:bottom w:val="nil"/>
              <w:right w:val="nil"/>
            </w:tcBorders>
            <w:shd w:val="clear" w:color="auto" w:fill="auto"/>
            <w:noWrap/>
            <w:vAlign w:val="center"/>
            <w:hideMark/>
          </w:tcPr>
          <w:p w14:paraId="1AA6FE78" w14:textId="77777777" w:rsidR="00A266C3" w:rsidRPr="003A2C9E" w:rsidRDefault="00A266C3" w:rsidP="00A266C3">
            <w:pPr>
              <w:spacing w:after="0" w:line="240" w:lineRule="auto"/>
              <w:jc w:val="right"/>
              <w:rPr>
                <w:rFonts w:eastAsia="Times New Roman" w:cstheme="minorHAnsi"/>
                <w:b/>
                <w:bCs/>
                <w:sz w:val="16"/>
                <w:szCs w:val="16"/>
              </w:rPr>
            </w:pPr>
          </w:p>
        </w:tc>
        <w:tc>
          <w:tcPr>
            <w:tcW w:w="150" w:type="pct"/>
            <w:tcBorders>
              <w:top w:val="nil"/>
              <w:left w:val="nil"/>
              <w:bottom w:val="nil"/>
              <w:right w:val="nil"/>
            </w:tcBorders>
            <w:shd w:val="clear" w:color="auto" w:fill="auto"/>
            <w:noWrap/>
            <w:vAlign w:val="bottom"/>
            <w:hideMark/>
          </w:tcPr>
          <w:p w14:paraId="137D0974"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3EE06209"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bottom"/>
            <w:hideMark/>
          </w:tcPr>
          <w:p w14:paraId="411DC444" w14:textId="77777777" w:rsidR="00A266C3" w:rsidRPr="003A2C9E" w:rsidRDefault="00A266C3" w:rsidP="00A266C3">
            <w:pPr>
              <w:spacing w:after="0" w:line="240" w:lineRule="auto"/>
              <w:rPr>
                <w:rFonts w:eastAsia="Times New Roman" w:cstheme="minorHAnsi"/>
                <w:sz w:val="16"/>
                <w:szCs w:val="16"/>
              </w:rPr>
            </w:pPr>
          </w:p>
        </w:tc>
        <w:tc>
          <w:tcPr>
            <w:tcW w:w="807" w:type="pct"/>
            <w:tcBorders>
              <w:top w:val="nil"/>
              <w:left w:val="nil"/>
              <w:bottom w:val="nil"/>
              <w:right w:val="nil"/>
            </w:tcBorders>
            <w:shd w:val="clear" w:color="auto" w:fill="auto"/>
            <w:noWrap/>
            <w:vAlign w:val="center"/>
            <w:hideMark/>
          </w:tcPr>
          <w:p w14:paraId="2DFF4C1B" w14:textId="77777777" w:rsidR="00A266C3" w:rsidRPr="003A2C9E" w:rsidRDefault="00A266C3" w:rsidP="00A266C3">
            <w:pPr>
              <w:spacing w:after="0" w:line="240" w:lineRule="auto"/>
              <w:rPr>
                <w:rFonts w:eastAsia="Times New Roman" w:cstheme="minorHAnsi"/>
                <w:sz w:val="16"/>
                <w:szCs w:val="16"/>
              </w:rPr>
            </w:pPr>
          </w:p>
        </w:tc>
        <w:tc>
          <w:tcPr>
            <w:tcW w:w="807" w:type="pct"/>
            <w:tcBorders>
              <w:top w:val="nil"/>
              <w:left w:val="nil"/>
              <w:bottom w:val="nil"/>
              <w:right w:val="nil"/>
            </w:tcBorders>
            <w:shd w:val="clear" w:color="auto" w:fill="auto"/>
            <w:noWrap/>
            <w:vAlign w:val="center"/>
            <w:hideMark/>
          </w:tcPr>
          <w:p w14:paraId="361774C3" w14:textId="77777777" w:rsidR="00A266C3" w:rsidRPr="003A2C9E" w:rsidRDefault="00A266C3" w:rsidP="00A266C3">
            <w:pPr>
              <w:spacing w:after="0" w:line="240" w:lineRule="auto"/>
              <w:jc w:val="center"/>
              <w:rPr>
                <w:rFonts w:eastAsia="Times New Roman" w:cstheme="minorHAnsi"/>
                <w:sz w:val="16"/>
                <w:szCs w:val="16"/>
              </w:rPr>
            </w:pPr>
          </w:p>
        </w:tc>
        <w:tc>
          <w:tcPr>
            <w:tcW w:w="807" w:type="pct"/>
            <w:tcBorders>
              <w:top w:val="nil"/>
              <w:left w:val="nil"/>
              <w:bottom w:val="nil"/>
              <w:right w:val="nil"/>
            </w:tcBorders>
            <w:shd w:val="clear" w:color="auto" w:fill="auto"/>
            <w:noWrap/>
            <w:vAlign w:val="center"/>
            <w:hideMark/>
          </w:tcPr>
          <w:p w14:paraId="3CE72539" w14:textId="77777777" w:rsidR="00A266C3" w:rsidRPr="003A2C9E" w:rsidRDefault="00A266C3" w:rsidP="00A266C3">
            <w:pPr>
              <w:spacing w:after="0" w:line="240" w:lineRule="auto"/>
              <w:jc w:val="center"/>
              <w:rPr>
                <w:rFonts w:eastAsia="Times New Roman" w:cstheme="minorHAnsi"/>
                <w:sz w:val="16"/>
                <w:szCs w:val="16"/>
              </w:rPr>
            </w:pPr>
          </w:p>
        </w:tc>
        <w:tc>
          <w:tcPr>
            <w:tcW w:w="207" w:type="pct"/>
            <w:tcBorders>
              <w:top w:val="nil"/>
              <w:left w:val="nil"/>
              <w:bottom w:val="nil"/>
              <w:right w:val="nil"/>
            </w:tcBorders>
            <w:shd w:val="clear" w:color="auto" w:fill="auto"/>
            <w:noWrap/>
            <w:vAlign w:val="center"/>
            <w:hideMark/>
          </w:tcPr>
          <w:p w14:paraId="0A8BC105" w14:textId="77777777" w:rsidR="00A266C3" w:rsidRPr="003A2C9E" w:rsidRDefault="00A266C3" w:rsidP="00942D74">
            <w:pPr>
              <w:spacing w:after="0" w:line="240" w:lineRule="auto"/>
              <w:rPr>
                <w:rFonts w:eastAsia="Times New Roman" w:cstheme="minorHAnsi"/>
                <w:sz w:val="14"/>
                <w:szCs w:val="14"/>
              </w:rPr>
            </w:pPr>
          </w:p>
        </w:tc>
      </w:tr>
      <w:tr w:rsidR="003A2C9E" w:rsidRPr="003A2C9E" w14:paraId="2A683CDE" w14:textId="77777777" w:rsidTr="00A266C3">
        <w:trPr>
          <w:trHeight w:val="225"/>
        </w:trPr>
        <w:tc>
          <w:tcPr>
            <w:tcW w:w="176" w:type="pct"/>
            <w:tcBorders>
              <w:top w:val="nil"/>
              <w:left w:val="nil"/>
              <w:bottom w:val="nil"/>
              <w:right w:val="nil"/>
            </w:tcBorders>
            <w:shd w:val="clear" w:color="auto" w:fill="auto"/>
            <w:noWrap/>
            <w:vAlign w:val="center"/>
            <w:hideMark/>
          </w:tcPr>
          <w:p w14:paraId="625E3DC1" w14:textId="77777777" w:rsidR="00A266C3" w:rsidRPr="003A2C9E" w:rsidRDefault="00A266C3" w:rsidP="00A266C3">
            <w:pPr>
              <w:spacing w:after="0" w:line="240" w:lineRule="auto"/>
              <w:rPr>
                <w:rFonts w:eastAsia="Times New Roman" w:cstheme="minorHAnsi"/>
                <w:sz w:val="16"/>
                <w:szCs w:val="16"/>
              </w:rPr>
            </w:pPr>
          </w:p>
        </w:tc>
        <w:tc>
          <w:tcPr>
            <w:tcW w:w="2195" w:type="pct"/>
            <w:gridSpan w:val="3"/>
            <w:tcBorders>
              <w:top w:val="nil"/>
              <w:left w:val="nil"/>
              <w:bottom w:val="nil"/>
              <w:right w:val="nil"/>
            </w:tcBorders>
            <w:shd w:val="clear" w:color="auto" w:fill="auto"/>
            <w:noWrap/>
            <w:vAlign w:val="center"/>
            <w:hideMark/>
          </w:tcPr>
          <w:p w14:paraId="5473EFC7" w14:textId="77777777" w:rsidR="00A266C3" w:rsidRPr="003A2C9E" w:rsidRDefault="00A266C3" w:rsidP="00A266C3">
            <w:pPr>
              <w:spacing w:after="0" w:line="240" w:lineRule="auto"/>
              <w:rPr>
                <w:rFonts w:eastAsia="Times New Roman" w:cstheme="minorHAnsi"/>
                <w:b/>
                <w:bCs/>
                <w:sz w:val="16"/>
                <w:szCs w:val="16"/>
              </w:rPr>
            </w:pPr>
            <w:r w:rsidRPr="003A2C9E">
              <w:rPr>
                <w:rFonts w:eastAsia="Times New Roman" w:cstheme="minorHAnsi"/>
                <w:b/>
                <w:bCs/>
                <w:sz w:val="16"/>
                <w:szCs w:val="16"/>
              </w:rPr>
              <w:t>PASSIVO CIRCULANTE</w:t>
            </w:r>
          </w:p>
        </w:tc>
        <w:tc>
          <w:tcPr>
            <w:tcW w:w="807" w:type="pct"/>
            <w:tcBorders>
              <w:top w:val="nil"/>
              <w:left w:val="nil"/>
              <w:bottom w:val="nil"/>
              <w:right w:val="nil"/>
            </w:tcBorders>
            <w:shd w:val="clear" w:color="auto" w:fill="auto"/>
            <w:noWrap/>
            <w:vAlign w:val="center"/>
            <w:hideMark/>
          </w:tcPr>
          <w:p w14:paraId="7EC276E3" w14:textId="77777777" w:rsidR="00A266C3" w:rsidRPr="003A2C9E" w:rsidRDefault="00A266C3" w:rsidP="00A266C3">
            <w:pPr>
              <w:spacing w:after="0" w:line="240" w:lineRule="auto"/>
              <w:jc w:val="right"/>
              <w:rPr>
                <w:rFonts w:eastAsia="Times New Roman" w:cstheme="minorHAnsi"/>
                <w:b/>
                <w:bCs/>
                <w:sz w:val="16"/>
                <w:szCs w:val="16"/>
              </w:rPr>
            </w:pPr>
            <w:r w:rsidRPr="003A2C9E">
              <w:rPr>
                <w:rFonts w:eastAsia="Times New Roman" w:cstheme="minorHAnsi"/>
                <w:b/>
                <w:bCs/>
                <w:sz w:val="16"/>
                <w:szCs w:val="16"/>
              </w:rPr>
              <w:t xml:space="preserve">              207.676.241 </w:t>
            </w:r>
          </w:p>
        </w:tc>
        <w:tc>
          <w:tcPr>
            <w:tcW w:w="807" w:type="pct"/>
            <w:tcBorders>
              <w:top w:val="nil"/>
              <w:left w:val="nil"/>
              <w:bottom w:val="nil"/>
              <w:right w:val="nil"/>
            </w:tcBorders>
            <w:shd w:val="clear" w:color="auto" w:fill="auto"/>
            <w:noWrap/>
            <w:vAlign w:val="center"/>
            <w:hideMark/>
          </w:tcPr>
          <w:p w14:paraId="0557DB41" w14:textId="77777777" w:rsidR="00A266C3" w:rsidRPr="003A2C9E" w:rsidRDefault="00A266C3" w:rsidP="00A266C3">
            <w:pPr>
              <w:spacing w:after="0" w:line="240" w:lineRule="auto"/>
              <w:jc w:val="right"/>
              <w:rPr>
                <w:rFonts w:eastAsia="Times New Roman" w:cstheme="minorHAnsi"/>
                <w:b/>
                <w:bCs/>
                <w:sz w:val="16"/>
                <w:szCs w:val="16"/>
              </w:rPr>
            </w:pPr>
            <w:r w:rsidRPr="003A2C9E">
              <w:rPr>
                <w:rFonts w:eastAsia="Times New Roman" w:cstheme="minorHAnsi"/>
                <w:b/>
                <w:bCs/>
                <w:sz w:val="16"/>
                <w:szCs w:val="16"/>
              </w:rPr>
              <w:t xml:space="preserve">              229.437.086 </w:t>
            </w:r>
          </w:p>
        </w:tc>
        <w:tc>
          <w:tcPr>
            <w:tcW w:w="807" w:type="pct"/>
            <w:tcBorders>
              <w:top w:val="nil"/>
              <w:left w:val="nil"/>
              <w:bottom w:val="nil"/>
              <w:right w:val="nil"/>
            </w:tcBorders>
            <w:shd w:val="clear" w:color="auto" w:fill="auto"/>
            <w:noWrap/>
            <w:vAlign w:val="center"/>
            <w:hideMark/>
          </w:tcPr>
          <w:p w14:paraId="1682F899" w14:textId="77777777" w:rsidR="00A266C3" w:rsidRPr="003A2C9E" w:rsidRDefault="00A266C3" w:rsidP="00A266C3">
            <w:pPr>
              <w:spacing w:after="0" w:line="240" w:lineRule="auto"/>
              <w:jc w:val="right"/>
              <w:rPr>
                <w:rFonts w:eastAsia="Times New Roman" w:cstheme="minorHAnsi"/>
                <w:b/>
                <w:bCs/>
                <w:sz w:val="16"/>
                <w:szCs w:val="16"/>
              </w:rPr>
            </w:pPr>
            <w:r w:rsidRPr="003A2C9E">
              <w:rPr>
                <w:rFonts w:eastAsia="Times New Roman" w:cstheme="minorHAnsi"/>
                <w:b/>
                <w:bCs/>
                <w:sz w:val="16"/>
                <w:szCs w:val="16"/>
              </w:rPr>
              <w:t xml:space="preserve">               (21.760.845)</w:t>
            </w:r>
          </w:p>
        </w:tc>
        <w:tc>
          <w:tcPr>
            <w:tcW w:w="207" w:type="pct"/>
            <w:tcBorders>
              <w:top w:val="nil"/>
              <w:left w:val="nil"/>
              <w:bottom w:val="nil"/>
              <w:right w:val="nil"/>
            </w:tcBorders>
            <w:shd w:val="clear" w:color="auto" w:fill="auto"/>
            <w:noWrap/>
            <w:vAlign w:val="center"/>
            <w:hideMark/>
          </w:tcPr>
          <w:p w14:paraId="3987D0F6" w14:textId="77777777" w:rsidR="00A266C3" w:rsidRPr="003A2C9E" w:rsidRDefault="00A266C3" w:rsidP="00942D74">
            <w:pPr>
              <w:spacing w:after="0" w:line="240" w:lineRule="auto"/>
              <w:rPr>
                <w:rFonts w:eastAsia="Times New Roman" w:cstheme="minorHAnsi"/>
                <w:b/>
                <w:bCs/>
                <w:sz w:val="14"/>
                <w:szCs w:val="14"/>
              </w:rPr>
            </w:pPr>
          </w:p>
        </w:tc>
      </w:tr>
      <w:tr w:rsidR="003A2C9E" w:rsidRPr="003A2C9E" w14:paraId="37F2F7F9" w14:textId="77777777" w:rsidTr="00A266C3">
        <w:trPr>
          <w:trHeight w:val="225"/>
        </w:trPr>
        <w:tc>
          <w:tcPr>
            <w:tcW w:w="176" w:type="pct"/>
            <w:tcBorders>
              <w:top w:val="nil"/>
              <w:left w:val="nil"/>
              <w:bottom w:val="nil"/>
              <w:right w:val="nil"/>
            </w:tcBorders>
            <w:shd w:val="clear" w:color="auto" w:fill="auto"/>
            <w:noWrap/>
            <w:vAlign w:val="bottom"/>
            <w:hideMark/>
          </w:tcPr>
          <w:p w14:paraId="7BF3DFC5"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55DC8193"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0763CBBB" w14:textId="77777777" w:rsidR="00A266C3" w:rsidRPr="003A2C9E" w:rsidRDefault="00A266C3" w:rsidP="00A266C3">
            <w:pPr>
              <w:spacing w:after="0" w:line="240" w:lineRule="auto"/>
              <w:ind w:firstLineChars="200" w:firstLine="320"/>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1A8B8AEB"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Fornecedores</w:t>
            </w:r>
          </w:p>
        </w:tc>
        <w:tc>
          <w:tcPr>
            <w:tcW w:w="807" w:type="pct"/>
            <w:tcBorders>
              <w:top w:val="nil"/>
              <w:left w:val="nil"/>
              <w:bottom w:val="nil"/>
              <w:right w:val="nil"/>
            </w:tcBorders>
            <w:shd w:val="clear" w:color="auto" w:fill="auto"/>
            <w:noWrap/>
            <w:vAlign w:val="center"/>
            <w:hideMark/>
          </w:tcPr>
          <w:p w14:paraId="765D25DF"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2.978.773 </w:t>
            </w:r>
          </w:p>
        </w:tc>
        <w:tc>
          <w:tcPr>
            <w:tcW w:w="807" w:type="pct"/>
            <w:tcBorders>
              <w:top w:val="nil"/>
              <w:left w:val="nil"/>
              <w:bottom w:val="nil"/>
              <w:right w:val="nil"/>
            </w:tcBorders>
            <w:shd w:val="clear" w:color="auto" w:fill="auto"/>
            <w:noWrap/>
            <w:vAlign w:val="center"/>
            <w:hideMark/>
          </w:tcPr>
          <w:p w14:paraId="6E82C74E"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2.602.846 </w:t>
            </w:r>
          </w:p>
        </w:tc>
        <w:tc>
          <w:tcPr>
            <w:tcW w:w="807" w:type="pct"/>
            <w:tcBorders>
              <w:top w:val="nil"/>
              <w:left w:val="nil"/>
              <w:bottom w:val="nil"/>
              <w:right w:val="nil"/>
            </w:tcBorders>
            <w:shd w:val="clear" w:color="auto" w:fill="auto"/>
            <w:noWrap/>
            <w:vAlign w:val="center"/>
            <w:hideMark/>
          </w:tcPr>
          <w:p w14:paraId="2A24FFBC"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375.927 </w:t>
            </w:r>
          </w:p>
        </w:tc>
        <w:tc>
          <w:tcPr>
            <w:tcW w:w="207" w:type="pct"/>
            <w:tcBorders>
              <w:top w:val="nil"/>
              <w:left w:val="nil"/>
              <w:bottom w:val="nil"/>
              <w:right w:val="nil"/>
            </w:tcBorders>
            <w:shd w:val="clear" w:color="auto" w:fill="auto"/>
            <w:noWrap/>
            <w:vAlign w:val="center"/>
            <w:hideMark/>
          </w:tcPr>
          <w:p w14:paraId="6873A7A3" w14:textId="77777777" w:rsidR="00A266C3" w:rsidRPr="003A2C9E" w:rsidRDefault="00A266C3" w:rsidP="00942D74">
            <w:pPr>
              <w:spacing w:after="0" w:line="240" w:lineRule="auto"/>
              <w:rPr>
                <w:rFonts w:eastAsia="Times New Roman" w:cstheme="minorHAnsi"/>
                <w:sz w:val="14"/>
                <w:szCs w:val="14"/>
              </w:rPr>
            </w:pPr>
            <w:r w:rsidRPr="003A2C9E">
              <w:rPr>
                <w:rFonts w:eastAsia="Times New Roman" w:cstheme="minorHAnsi"/>
                <w:sz w:val="14"/>
                <w:szCs w:val="14"/>
              </w:rPr>
              <w:t>(9)</w:t>
            </w:r>
          </w:p>
        </w:tc>
      </w:tr>
      <w:tr w:rsidR="003A2C9E" w:rsidRPr="003A2C9E" w14:paraId="5F67CEF0" w14:textId="77777777" w:rsidTr="00A266C3">
        <w:trPr>
          <w:trHeight w:val="225"/>
        </w:trPr>
        <w:tc>
          <w:tcPr>
            <w:tcW w:w="176" w:type="pct"/>
            <w:tcBorders>
              <w:top w:val="nil"/>
              <w:left w:val="nil"/>
              <w:bottom w:val="nil"/>
              <w:right w:val="nil"/>
            </w:tcBorders>
            <w:shd w:val="clear" w:color="auto" w:fill="auto"/>
            <w:noWrap/>
            <w:vAlign w:val="bottom"/>
            <w:hideMark/>
          </w:tcPr>
          <w:p w14:paraId="7F1FEA8A"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06759D3B"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691DA5E4" w14:textId="77777777" w:rsidR="00A266C3" w:rsidRPr="003A2C9E" w:rsidRDefault="00A266C3" w:rsidP="00A266C3">
            <w:pPr>
              <w:spacing w:after="0" w:line="240" w:lineRule="auto"/>
              <w:ind w:firstLineChars="200" w:firstLine="320"/>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31720448"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Depósitos retidos sobre fornecedores</w:t>
            </w:r>
          </w:p>
        </w:tc>
        <w:tc>
          <w:tcPr>
            <w:tcW w:w="807" w:type="pct"/>
            <w:tcBorders>
              <w:top w:val="nil"/>
              <w:left w:val="nil"/>
              <w:bottom w:val="nil"/>
              <w:right w:val="nil"/>
            </w:tcBorders>
            <w:shd w:val="clear" w:color="auto" w:fill="auto"/>
            <w:noWrap/>
            <w:vAlign w:val="center"/>
            <w:hideMark/>
          </w:tcPr>
          <w:p w14:paraId="7E1AF992"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807" w:type="pct"/>
            <w:tcBorders>
              <w:top w:val="nil"/>
              <w:left w:val="nil"/>
              <w:bottom w:val="nil"/>
              <w:right w:val="nil"/>
            </w:tcBorders>
            <w:shd w:val="clear" w:color="auto" w:fill="auto"/>
            <w:noWrap/>
            <w:vAlign w:val="center"/>
            <w:hideMark/>
          </w:tcPr>
          <w:p w14:paraId="6BE557D0"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27.382.096 </w:t>
            </w:r>
          </w:p>
        </w:tc>
        <w:tc>
          <w:tcPr>
            <w:tcW w:w="807" w:type="pct"/>
            <w:tcBorders>
              <w:top w:val="nil"/>
              <w:left w:val="nil"/>
              <w:bottom w:val="nil"/>
              <w:right w:val="nil"/>
            </w:tcBorders>
            <w:shd w:val="clear" w:color="auto" w:fill="auto"/>
            <w:noWrap/>
            <w:vAlign w:val="center"/>
            <w:hideMark/>
          </w:tcPr>
          <w:p w14:paraId="5866B77A"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(27.382.096)</w:t>
            </w:r>
          </w:p>
        </w:tc>
        <w:tc>
          <w:tcPr>
            <w:tcW w:w="207" w:type="pct"/>
            <w:tcBorders>
              <w:top w:val="nil"/>
              <w:left w:val="nil"/>
              <w:bottom w:val="nil"/>
              <w:right w:val="nil"/>
            </w:tcBorders>
            <w:shd w:val="clear" w:color="auto" w:fill="auto"/>
            <w:noWrap/>
            <w:vAlign w:val="center"/>
            <w:hideMark/>
          </w:tcPr>
          <w:p w14:paraId="7799B954" w14:textId="77777777" w:rsidR="00A266C3" w:rsidRPr="003A2C9E" w:rsidRDefault="00A266C3" w:rsidP="00942D74">
            <w:pPr>
              <w:spacing w:after="0" w:line="240" w:lineRule="auto"/>
              <w:rPr>
                <w:rFonts w:eastAsia="Times New Roman" w:cstheme="minorHAnsi"/>
                <w:sz w:val="14"/>
                <w:szCs w:val="14"/>
              </w:rPr>
            </w:pPr>
            <w:r w:rsidRPr="003A2C9E">
              <w:rPr>
                <w:rFonts w:eastAsia="Times New Roman" w:cstheme="minorHAnsi"/>
                <w:sz w:val="14"/>
                <w:szCs w:val="14"/>
              </w:rPr>
              <w:t>(11)</w:t>
            </w:r>
          </w:p>
        </w:tc>
      </w:tr>
      <w:tr w:rsidR="003A2C9E" w:rsidRPr="003A2C9E" w14:paraId="66BB3434" w14:textId="77777777" w:rsidTr="00A266C3">
        <w:trPr>
          <w:trHeight w:val="225"/>
        </w:trPr>
        <w:tc>
          <w:tcPr>
            <w:tcW w:w="176" w:type="pct"/>
            <w:tcBorders>
              <w:top w:val="nil"/>
              <w:left w:val="nil"/>
              <w:bottom w:val="nil"/>
              <w:right w:val="nil"/>
            </w:tcBorders>
            <w:shd w:val="clear" w:color="auto" w:fill="auto"/>
            <w:noWrap/>
            <w:vAlign w:val="bottom"/>
            <w:hideMark/>
          </w:tcPr>
          <w:p w14:paraId="2C7ABE1B"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7BDBE161"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3D6242B2" w14:textId="77777777" w:rsidR="00A266C3" w:rsidRPr="003A2C9E" w:rsidRDefault="00A266C3" w:rsidP="00A266C3">
            <w:pPr>
              <w:spacing w:after="0" w:line="240" w:lineRule="auto"/>
              <w:ind w:firstLineChars="200" w:firstLine="320"/>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7DA57543"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Obrigações com pessoal</w:t>
            </w:r>
          </w:p>
        </w:tc>
        <w:tc>
          <w:tcPr>
            <w:tcW w:w="807" w:type="pct"/>
            <w:tcBorders>
              <w:top w:val="nil"/>
              <w:left w:val="nil"/>
              <w:bottom w:val="nil"/>
              <w:right w:val="nil"/>
            </w:tcBorders>
            <w:shd w:val="clear" w:color="auto" w:fill="auto"/>
            <w:noWrap/>
            <w:vAlign w:val="center"/>
            <w:hideMark/>
          </w:tcPr>
          <w:p w14:paraId="4F9079EF" w14:textId="743F37A3"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27</w:t>
            </w:r>
            <w:r w:rsidR="00807730">
              <w:rPr>
                <w:rFonts w:eastAsia="Times New Roman" w:cstheme="minorHAnsi"/>
                <w:sz w:val="16"/>
                <w:szCs w:val="16"/>
              </w:rPr>
              <w:t>.099.831</w:t>
            </w:r>
            <w:r w:rsidRPr="003A2C9E">
              <w:rPr>
                <w:rFonts w:eastAsia="Times New Roman" w:cstheme="minorHAnsi"/>
                <w:sz w:val="16"/>
                <w:szCs w:val="16"/>
              </w:rPr>
              <w:t xml:space="preserve"> </w:t>
            </w:r>
          </w:p>
        </w:tc>
        <w:tc>
          <w:tcPr>
            <w:tcW w:w="807" w:type="pct"/>
            <w:tcBorders>
              <w:top w:val="nil"/>
              <w:left w:val="nil"/>
              <w:bottom w:val="nil"/>
              <w:right w:val="nil"/>
            </w:tcBorders>
            <w:shd w:val="clear" w:color="auto" w:fill="auto"/>
            <w:noWrap/>
            <w:vAlign w:val="center"/>
            <w:hideMark/>
          </w:tcPr>
          <w:p w14:paraId="74A2A38E" w14:textId="162A4AE7" w:rsidR="00A266C3" w:rsidRPr="003A2C9E" w:rsidRDefault="00807730" w:rsidP="00942D74">
            <w:pPr>
              <w:spacing w:after="0" w:line="240" w:lineRule="auto"/>
              <w:jc w:val="right"/>
              <w:rPr>
                <w:rFonts w:eastAsia="Times New Roman" w:cstheme="minorHAnsi"/>
                <w:sz w:val="16"/>
                <w:szCs w:val="16"/>
              </w:rPr>
            </w:pPr>
            <w:r w:rsidRPr="003A2C9E">
              <w:rPr>
                <w:rFonts w:eastAsia="Times New Roman" w:cstheme="minorHAnsi"/>
                <w:sz w:val="16"/>
                <w:szCs w:val="16"/>
              </w:rPr>
              <w:t>27</w:t>
            </w:r>
            <w:r>
              <w:rPr>
                <w:rFonts w:eastAsia="Times New Roman" w:cstheme="minorHAnsi"/>
                <w:sz w:val="16"/>
                <w:szCs w:val="16"/>
              </w:rPr>
              <w:t>.099.831</w:t>
            </w:r>
          </w:p>
        </w:tc>
        <w:tc>
          <w:tcPr>
            <w:tcW w:w="807" w:type="pct"/>
            <w:tcBorders>
              <w:top w:val="nil"/>
              <w:left w:val="nil"/>
              <w:bottom w:val="nil"/>
              <w:right w:val="nil"/>
            </w:tcBorders>
            <w:shd w:val="clear" w:color="auto" w:fill="auto"/>
            <w:noWrap/>
            <w:vAlign w:val="center"/>
            <w:hideMark/>
          </w:tcPr>
          <w:p w14:paraId="1E6987B5"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207" w:type="pct"/>
            <w:tcBorders>
              <w:top w:val="nil"/>
              <w:left w:val="nil"/>
              <w:bottom w:val="nil"/>
              <w:right w:val="nil"/>
            </w:tcBorders>
            <w:shd w:val="clear" w:color="auto" w:fill="auto"/>
            <w:noWrap/>
            <w:vAlign w:val="center"/>
            <w:hideMark/>
          </w:tcPr>
          <w:p w14:paraId="5187EDD0" w14:textId="77777777" w:rsidR="00A266C3" w:rsidRPr="003A2C9E" w:rsidRDefault="00A266C3" w:rsidP="00942D74">
            <w:pPr>
              <w:spacing w:after="0" w:line="240" w:lineRule="auto"/>
              <w:rPr>
                <w:rFonts w:eastAsia="Times New Roman" w:cstheme="minorHAnsi"/>
                <w:sz w:val="14"/>
                <w:szCs w:val="14"/>
              </w:rPr>
            </w:pPr>
          </w:p>
        </w:tc>
      </w:tr>
      <w:tr w:rsidR="003A2C9E" w:rsidRPr="003A2C9E" w14:paraId="448370B4" w14:textId="77777777" w:rsidTr="00A266C3">
        <w:trPr>
          <w:trHeight w:val="225"/>
        </w:trPr>
        <w:tc>
          <w:tcPr>
            <w:tcW w:w="176" w:type="pct"/>
            <w:tcBorders>
              <w:top w:val="nil"/>
              <w:left w:val="nil"/>
              <w:bottom w:val="nil"/>
              <w:right w:val="nil"/>
            </w:tcBorders>
            <w:shd w:val="clear" w:color="auto" w:fill="auto"/>
            <w:noWrap/>
            <w:vAlign w:val="center"/>
            <w:hideMark/>
          </w:tcPr>
          <w:p w14:paraId="36CEA175"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3014D4EE"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2A39769E" w14:textId="77777777" w:rsidR="00A266C3" w:rsidRPr="003A2C9E" w:rsidRDefault="00A266C3" w:rsidP="00A266C3">
            <w:pPr>
              <w:spacing w:after="0" w:line="240" w:lineRule="auto"/>
              <w:ind w:firstLineChars="200" w:firstLine="320"/>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7988622A"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Tributos a recolher</w:t>
            </w:r>
          </w:p>
        </w:tc>
        <w:tc>
          <w:tcPr>
            <w:tcW w:w="807" w:type="pct"/>
            <w:tcBorders>
              <w:top w:val="nil"/>
              <w:left w:val="nil"/>
              <w:bottom w:val="nil"/>
              <w:right w:val="nil"/>
            </w:tcBorders>
            <w:shd w:val="clear" w:color="auto" w:fill="auto"/>
            <w:noWrap/>
            <w:vAlign w:val="center"/>
            <w:hideMark/>
          </w:tcPr>
          <w:p w14:paraId="002ACC23"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797.382 </w:t>
            </w:r>
          </w:p>
        </w:tc>
        <w:tc>
          <w:tcPr>
            <w:tcW w:w="807" w:type="pct"/>
            <w:tcBorders>
              <w:top w:val="nil"/>
              <w:left w:val="nil"/>
              <w:bottom w:val="nil"/>
              <w:right w:val="nil"/>
            </w:tcBorders>
            <w:shd w:val="clear" w:color="auto" w:fill="auto"/>
            <w:noWrap/>
            <w:vAlign w:val="center"/>
            <w:hideMark/>
          </w:tcPr>
          <w:p w14:paraId="04E61D54"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612.754 </w:t>
            </w:r>
          </w:p>
        </w:tc>
        <w:tc>
          <w:tcPr>
            <w:tcW w:w="807" w:type="pct"/>
            <w:tcBorders>
              <w:top w:val="nil"/>
              <w:left w:val="nil"/>
              <w:bottom w:val="nil"/>
              <w:right w:val="nil"/>
            </w:tcBorders>
            <w:shd w:val="clear" w:color="auto" w:fill="auto"/>
            <w:noWrap/>
            <w:vAlign w:val="center"/>
            <w:hideMark/>
          </w:tcPr>
          <w:p w14:paraId="0AFFE55B"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184.628 </w:t>
            </w:r>
          </w:p>
        </w:tc>
        <w:tc>
          <w:tcPr>
            <w:tcW w:w="207" w:type="pct"/>
            <w:tcBorders>
              <w:top w:val="nil"/>
              <w:left w:val="nil"/>
              <w:bottom w:val="nil"/>
              <w:right w:val="nil"/>
            </w:tcBorders>
            <w:shd w:val="clear" w:color="auto" w:fill="auto"/>
            <w:noWrap/>
            <w:vAlign w:val="center"/>
            <w:hideMark/>
          </w:tcPr>
          <w:p w14:paraId="160E7AA3" w14:textId="77777777" w:rsidR="00A266C3" w:rsidRPr="003A2C9E" w:rsidRDefault="00A266C3" w:rsidP="00942D74">
            <w:pPr>
              <w:spacing w:after="0" w:line="240" w:lineRule="auto"/>
              <w:rPr>
                <w:rFonts w:eastAsia="Times New Roman" w:cstheme="minorHAnsi"/>
                <w:sz w:val="14"/>
                <w:szCs w:val="14"/>
              </w:rPr>
            </w:pPr>
            <w:r w:rsidRPr="003A2C9E">
              <w:rPr>
                <w:rFonts w:eastAsia="Times New Roman" w:cstheme="minorHAnsi"/>
                <w:sz w:val="14"/>
                <w:szCs w:val="14"/>
              </w:rPr>
              <w:t>(3)</w:t>
            </w:r>
          </w:p>
        </w:tc>
      </w:tr>
      <w:tr w:rsidR="003A2C9E" w:rsidRPr="003A2C9E" w14:paraId="6160327D" w14:textId="77777777" w:rsidTr="00A266C3">
        <w:trPr>
          <w:trHeight w:val="225"/>
        </w:trPr>
        <w:tc>
          <w:tcPr>
            <w:tcW w:w="176" w:type="pct"/>
            <w:tcBorders>
              <w:top w:val="nil"/>
              <w:left w:val="nil"/>
              <w:bottom w:val="nil"/>
              <w:right w:val="nil"/>
            </w:tcBorders>
            <w:shd w:val="clear" w:color="auto" w:fill="auto"/>
            <w:noWrap/>
            <w:vAlign w:val="center"/>
            <w:hideMark/>
          </w:tcPr>
          <w:p w14:paraId="01879567"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497B50B5"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1AD403C1" w14:textId="77777777" w:rsidR="00A266C3" w:rsidRPr="003A2C9E" w:rsidRDefault="00A266C3" w:rsidP="00A266C3">
            <w:pPr>
              <w:spacing w:after="0" w:line="240" w:lineRule="auto"/>
              <w:ind w:firstLineChars="200" w:firstLine="320"/>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52A0B371"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Receita a diferir - Pátios e Terminais</w:t>
            </w:r>
          </w:p>
        </w:tc>
        <w:tc>
          <w:tcPr>
            <w:tcW w:w="807" w:type="pct"/>
            <w:tcBorders>
              <w:top w:val="nil"/>
              <w:left w:val="nil"/>
              <w:bottom w:val="nil"/>
              <w:right w:val="nil"/>
            </w:tcBorders>
            <w:shd w:val="clear" w:color="auto" w:fill="auto"/>
            <w:noWrap/>
            <w:vAlign w:val="center"/>
            <w:hideMark/>
          </w:tcPr>
          <w:p w14:paraId="7A10D5F5"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4.125.554 </w:t>
            </w:r>
          </w:p>
        </w:tc>
        <w:tc>
          <w:tcPr>
            <w:tcW w:w="807" w:type="pct"/>
            <w:tcBorders>
              <w:top w:val="nil"/>
              <w:left w:val="nil"/>
              <w:bottom w:val="nil"/>
              <w:right w:val="nil"/>
            </w:tcBorders>
            <w:shd w:val="clear" w:color="auto" w:fill="auto"/>
            <w:noWrap/>
            <w:vAlign w:val="center"/>
            <w:hideMark/>
          </w:tcPr>
          <w:p w14:paraId="72ED0506"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807" w:type="pct"/>
            <w:tcBorders>
              <w:top w:val="nil"/>
              <w:left w:val="nil"/>
              <w:bottom w:val="nil"/>
              <w:right w:val="nil"/>
            </w:tcBorders>
            <w:shd w:val="clear" w:color="auto" w:fill="auto"/>
            <w:noWrap/>
            <w:vAlign w:val="center"/>
            <w:hideMark/>
          </w:tcPr>
          <w:p w14:paraId="09E69C1D"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4.125.554 </w:t>
            </w:r>
          </w:p>
        </w:tc>
        <w:tc>
          <w:tcPr>
            <w:tcW w:w="207" w:type="pct"/>
            <w:tcBorders>
              <w:top w:val="nil"/>
              <w:left w:val="nil"/>
              <w:bottom w:val="nil"/>
              <w:right w:val="nil"/>
            </w:tcBorders>
            <w:shd w:val="clear" w:color="auto" w:fill="auto"/>
            <w:noWrap/>
            <w:vAlign w:val="center"/>
            <w:hideMark/>
          </w:tcPr>
          <w:p w14:paraId="6EFFAB6C" w14:textId="77777777" w:rsidR="00A266C3" w:rsidRPr="003A2C9E" w:rsidRDefault="00A266C3" w:rsidP="00942D74">
            <w:pPr>
              <w:spacing w:after="0" w:line="240" w:lineRule="auto"/>
              <w:rPr>
                <w:rFonts w:eastAsia="Times New Roman" w:cstheme="minorHAnsi"/>
                <w:sz w:val="14"/>
                <w:szCs w:val="14"/>
              </w:rPr>
            </w:pPr>
            <w:r w:rsidRPr="003A2C9E">
              <w:rPr>
                <w:rFonts w:eastAsia="Times New Roman" w:cstheme="minorHAnsi"/>
                <w:sz w:val="14"/>
                <w:szCs w:val="14"/>
              </w:rPr>
              <w:t>(2)</w:t>
            </w:r>
          </w:p>
        </w:tc>
      </w:tr>
      <w:tr w:rsidR="003A2C9E" w:rsidRPr="003A2C9E" w14:paraId="4C0719E8" w14:textId="77777777" w:rsidTr="00A266C3">
        <w:trPr>
          <w:trHeight w:val="225"/>
        </w:trPr>
        <w:tc>
          <w:tcPr>
            <w:tcW w:w="176" w:type="pct"/>
            <w:tcBorders>
              <w:top w:val="nil"/>
              <w:left w:val="nil"/>
              <w:bottom w:val="nil"/>
              <w:right w:val="nil"/>
            </w:tcBorders>
            <w:shd w:val="clear" w:color="auto" w:fill="auto"/>
            <w:noWrap/>
            <w:vAlign w:val="center"/>
            <w:hideMark/>
          </w:tcPr>
          <w:p w14:paraId="427DC0BF"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6D584955"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6F023BEF" w14:textId="77777777" w:rsidR="00A266C3" w:rsidRPr="003A2C9E" w:rsidRDefault="00A266C3" w:rsidP="00A266C3">
            <w:pPr>
              <w:spacing w:after="0" w:line="240" w:lineRule="auto"/>
              <w:ind w:firstLineChars="200" w:firstLine="320"/>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43C23BFB"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Receita a diferir - Subconcessão FIOL</w:t>
            </w:r>
          </w:p>
        </w:tc>
        <w:tc>
          <w:tcPr>
            <w:tcW w:w="807" w:type="pct"/>
            <w:tcBorders>
              <w:top w:val="nil"/>
              <w:left w:val="nil"/>
              <w:bottom w:val="nil"/>
              <w:right w:val="nil"/>
            </w:tcBorders>
            <w:shd w:val="clear" w:color="auto" w:fill="auto"/>
            <w:noWrap/>
            <w:vAlign w:val="center"/>
            <w:hideMark/>
          </w:tcPr>
          <w:p w14:paraId="0D83E547"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935.143 </w:t>
            </w:r>
          </w:p>
        </w:tc>
        <w:tc>
          <w:tcPr>
            <w:tcW w:w="807" w:type="pct"/>
            <w:tcBorders>
              <w:top w:val="nil"/>
              <w:left w:val="nil"/>
              <w:bottom w:val="nil"/>
              <w:right w:val="nil"/>
            </w:tcBorders>
            <w:shd w:val="clear" w:color="auto" w:fill="auto"/>
            <w:noWrap/>
            <w:vAlign w:val="center"/>
            <w:hideMark/>
          </w:tcPr>
          <w:p w14:paraId="17FF8726"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807" w:type="pct"/>
            <w:tcBorders>
              <w:top w:val="nil"/>
              <w:left w:val="nil"/>
              <w:bottom w:val="nil"/>
              <w:right w:val="nil"/>
            </w:tcBorders>
            <w:shd w:val="clear" w:color="auto" w:fill="auto"/>
            <w:noWrap/>
            <w:vAlign w:val="center"/>
            <w:hideMark/>
          </w:tcPr>
          <w:p w14:paraId="40F072AE"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935.143 </w:t>
            </w:r>
          </w:p>
        </w:tc>
        <w:tc>
          <w:tcPr>
            <w:tcW w:w="207" w:type="pct"/>
            <w:tcBorders>
              <w:top w:val="nil"/>
              <w:left w:val="nil"/>
              <w:bottom w:val="nil"/>
              <w:right w:val="nil"/>
            </w:tcBorders>
            <w:shd w:val="clear" w:color="auto" w:fill="auto"/>
            <w:noWrap/>
            <w:vAlign w:val="center"/>
            <w:hideMark/>
          </w:tcPr>
          <w:p w14:paraId="636C47B0" w14:textId="77777777" w:rsidR="00A266C3" w:rsidRPr="003A2C9E" w:rsidRDefault="00A266C3" w:rsidP="00942D74">
            <w:pPr>
              <w:spacing w:after="0" w:line="240" w:lineRule="auto"/>
              <w:rPr>
                <w:rFonts w:eastAsia="Times New Roman" w:cstheme="minorHAnsi"/>
                <w:sz w:val="14"/>
                <w:szCs w:val="14"/>
              </w:rPr>
            </w:pPr>
            <w:r w:rsidRPr="003A2C9E">
              <w:rPr>
                <w:rFonts w:eastAsia="Times New Roman" w:cstheme="minorHAnsi"/>
                <w:sz w:val="14"/>
                <w:szCs w:val="14"/>
              </w:rPr>
              <w:t>(12)</w:t>
            </w:r>
          </w:p>
        </w:tc>
      </w:tr>
      <w:tr w:rsidR="003A2C9E" w:rsidRPr="003A2C9E" w14:paraId="7F9759AB" w14:textId="77777777" w:rsidTr="00A266C3">
        <w:trPr>
          <w:trHeight w:val="225"/>
        </w:trPr>
        <w:tc>
          <w:tcPr>
            <w:tcW w:w="176" w:type="pct"/>
            <w:tcBorders>
              <w:top w:val="nil"/>
              <w:left w:val="nil"/>
              <w:bottom w:val="nil"/>
              <w:right w:val="nil"/>
            </w:tcBorders>
            <w:shd w:val="clear" w:color="auto" w:fill="auto"/>
            <w:noWrap/>
            <w:vAlign w:val="center"/>
            <w:hideMark/>
          </w:tcPr>
          <w:p w14:paraId="4779B37F"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22E7DD4A"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342124AB" w14:textId="77777777" w:rsidR="00A266C3" w:rsidRPr="003A2C9E" w:rsidRDefault="00A266C3" w:rsidP="00A266C3">
            <w:pPr>
              <w:spacing w:after="0" w:line="240" w:lineRule="auto"/>
              <w:ind w:firstLineChars="200" w:firstLine="320"/>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76888437"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TEDs e Convênios</w:t>
            </w:r>
          </w:p>
        </w:tc>
        <w:tc>
          <w:tcPr>
            <w:tcW w:w="807" w:type="pct"/>
            <w:tcBorders>
              <w:top w:val="nil"/>
              <w:left w:val="nil"/>
              <w:bottom w:val="nil"/>
              <w:right w:val="nil"/>
            </w:tcBorders>
            <w:shd w:val="clear" w:color="auto" w:fill="auto"/>
            <w:noWrap/>
            <w:vAlign w:val="center"/>
            <w:hideMark/>
          </w:tcPr>
          <w:p w14:paraId="6E4538D9" w14:textId="599E85EA"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17.</w:t>
            </w:r>
            <w:r w:rsidR="002248B7">
              <w:rPr>
                <w:rFonts w:eastAsia="Times New Roman" w:cstheme="minorHAnsi"/>
                <w:sz w:val="16"/>
                <w:szCs w:val="16"/>
              </w:rPr>
              <w:t>145.161</w:t>
            </w:r>
            <w:r w:rsidRPr="003A2C9E">
              <w:rPr>
                <w:rFonts w:eastAsia="Times New Roman" w:cstheme="minorHAnsi"/>
                <w:sz w:val="16"/>
                <w:szCs w:val="16"/>
              </w:rPr>
              <w:t xml:space="preserve"> </w:t>
            </w:r>
          </w:p>
        </w:tc>
        <w:tc>
          <w:tcPr>
            <w:tcW w:w="807" w:type="pct"/>
            <w:tcBorders>
              <w:top w:val="nil"/>
              <w:left w:val="nil"/>
              <w:bottom w:val="nil"/>
              <w:right w:val="nil"/>
            </w:tcBorders>
            <w:shd w:val="clear" w:color="auto" w:fill="auto"/>
            <w:noWrap/>
            <w:vAlign w:val="center"/>
            <w:hideMark/>
          </w:tcPr>
          <w:p w14:paraId="70A2DB3C" w14:textId="7CADB4B2"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17.</w:t>
            </w:r>
            <w:r w:rsidR="002248B7">
              <w:rPr>
                <w:rFonts w:eastAsia="Times New Roman" w:cstheme="minorHAnsi"/>
                <w:sz w:val="16"/>
                <w:szCs w:val="16"/>
              </w:rPr>
              <w:t>145.161</w:t>
            </w:r>
            <w:r w:rsidRPr="003A2C9E">
              <w:rPr>
                <w:rFonts w:eastAsia="Times New Roman" w:cstheme="minorHAnsi"/>
                <w:sz w:val="16"/>
                <w:szCs w:val="16"/>
              </w:rPr>
              <w:t xml:space="preserve"> </w:t>
            </w:r>
          </w:p>
        </w:tc>
        <w:tc>
          <w:tcPr>
            <w:tcW w:w="807" w:type="pct"/>
            <w:tcBorders>
              <w:top w:val="nil"/>
              <w:left w:val="nil"/>
              <w:bottom w:val="nil"/>
              <w:right w:val="nil"/>
            </w:tcBorders>
            <w:shd w:val="clear" w:color="auto" w:fill="auto"/>
            <w:noWrap/>
            <w:vAlign w:val="center"/>
            <w:hideMark/>
          </w:tcPr>
          <w:p w14:paraId="32C1771F"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207" w:type="pct"/>
            <w:tcBorders>
              <w:top w:val="nil"/>
              <w:left w:val="nil"/>
              <w:bottom w:val="nil"/>
              <w:right w:val="nil"/>
            </w:tcBorders>
            <w:shd w:val="clear" w:color="auto" w:fill="auto"/>
            <w:noWrap/>
            <w:vAlign w:val="center"/>
            <w:hideMark/>
          </w:tcPr>
          <w:p w14:paraId="4303B083" w14:textId="77777777" w:rsidR="00A266C3" w:rsidRPr="003A2C9E" w:rsidRDefault="00A266C3" w:rsidP="00942D74">
            <w:pPr>
              <w:spacing w:after="0" w:line="240" w:lineRule="auto"/>
              <w:rPr>
                <w:rFonts w:eastAsia="Times New Roman" w:cstheme="minorHAnsi"/>
                <w:sz w:val="14"/>
                <w:szCs w:val="14"/>
              </w:rPr>
            </w:pPr>
          </w:p>
        </w:tc>
      </w:tr>
      <w:tr w:rsidR="003A2C9E" w:rsidRPr="003A2C9E" w14:paraId="280589FF" w14:textId="77777777" w:rsidTr="00A266C3">
        <w:trPr>
          <w:trHeight w:val="225"/>
        </w:trPr>
        <w:tc>
          <w:tcPr>
            <w:tcW w:w="176" w:type="pct"/>
            <w:tcBorders>
              <w:top w:val="nil"/>
              <w:left w:val="nil"/>
              <w:bottom w:val="nil"/>
              <w:right w:val="nil"/>
            </w:tcBorders>
            <w:shd w:val="clear" w:color="auto" w:fill="auto"/>
            <w:noWrap/>
            <w:vAlign w:val="center"/>
            <w:hideMark/>
          </w:tcPr>
          <w:p w14:paraId="6C57EB48"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03EA143C"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4616E4A3" w14:textId="77777777" w:rsidR="00A266C3" w:rsidRPr="003A2C9E" w:rsidRDefault="00A266C3" w:rsidP="00A266C3">
            <w:pPr>
              <w:spacing w:after="0" w:line="240" w:lineRule="auto"/>
              <w:ind w:firstLineChars="200" w:firstLine="320"/>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774E2CCF"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Arrendamentos de Ativos de Direito de Uso</w:t>
            </w:r>
          </w:p>
        </w:tc>
        <w:tc>
          <w:tcPr>
            <w:tcW w:w="807" w:type="pct"/>
            <w:tcBorders>
              <w:top w:val="nil"/>
              <w:left w:val="nil"/>
              <w:bottom w:val="nil"/>
              <w:right w:val="nil"/>
            </w:tcBorders>
            <w:shd w:val="clear" w:color="auto" w:fill="auto"/>
            <w:noWrap/>
            <w:vAlign w:val="center"/>
            <w:hideMark/>
          </w:tcPr>
          <w:p w14:paraId="0D19FB1C"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6.906.128 </w:t>
            </w:r>
          </w:p>
        </w:tc>
        <w:tc>
          <w:tcPr>
            <w:tcW w:w="807" w:type="pct"/>
            <w:tcBorders>
              <w:top w:val="nil"/>
              <w:left w:val="nil"/>
              <w:bottom w:val="nil"/>
              <w:right w:val="nil"/>
            </w:tcBorders>
            <w:shd w:val="clear" w:color="auto" w:fill="auto"/>
            <w:noWrap/>
            <w:vAlign w:val="center"/>
            <w:hideMark/>
          </w:tcPr>
          <w:p w14:paraId="38C32907"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6.906.128 </w:t>
            </w:r>
          </w:p>
        </w:tc>
        <w:tc>
          <w:tcPr>
            <w:tcW w:w="807" w:type="pct"/>
            <w:tcBorders>
              <w:top w:val="nil"/>
              <w:left w:val="nil"/>
              <w:bottom w:val="nil"/>
              <w:right w:val="nil"/>
            </w:tcBorders>
            <w:shd w:val="clear" w:color="auto" w:fill="auto"/>
            <w:noWrap/>
            <w:vAlign w:val="center"/>
            <w:hideMark/>
          </w:tcPr>
          <w:p w14:paraId="3209D2CD"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207" w:type="pct"/>
            <w:tcBorders>
              <w:top w:val="nil"/>
              <w:left w:val="nil"/>
              <w:bottom w:val="nil"/>
              <w:right w:val="nil"/>
            </w:tcBorders>
            <w:shd w:val="clear" w:color="auto" w:fill="auto"/>
            <w:noWrap/>
            <w:vAlign w:val="center"/>
            <w:hideMark/>
          </w:tcPr>
          <w:p w14:paraId="3DE8D378" w14:textId="77777777" w:rsidR="00A266C3" w:rsidRPr="003A2C9E" w:rsidRDefault="00A266C3" w:rsidP="00942D74">
            <w:pPr>
              <w:spacing w:after="0" w:line="240" w:lineRule="auto"/>
              <w:rPr>
                <w:rFonts w:eastAsia="Times New Roman" w:cstheme="minorHAnsi"/>
                <w:sz w:val="14"/>
                <w:szCs w:val="14"/>
              </w:rPr>
            </w:pPr>
          </w:p>
        </w:tc>
      </w:tr>
      <w:tr w:rsidR="003A2C9E" w:rsidRPr="003A2C9E" w14:paraId="3B85BFF9" w14:textId="77777777" w:rsidTr="00A266C3">
        <w:trPr>
          <w:trHeight w:val="225"/>
        </w:trPr>
        <w:tc>
          <w:tcPr>
            <w:tcW w:w="176" w:type="pct"/>
            <w:tcBorders>
              <w:top w:val="nil"/>
              <w:left w:val="nil"/>
              <w:bottom w:val="nil"/>
              <w:right w:val="nil"/>
            </w:tcBorders>
            <w:shd w:val="clear" w:color="auto" w:fill="auto"/>
            <w:noWrap/>
            <w:vAlign w:val="center"/>
            <w:hideMark/>
          </w:tcPr>
          <w:p w14:paraId="778BC896"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489B113C"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7FF1169D"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5EFD93D9"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Provisões para Contingências Judiciais</w:t>
            </w:r>
          </w:p>
        </w:tc>
        <w:tc>
          <w:tcPr>
            <w:tcW w:w="807" w:type="pct"/>
            <w:tcBorders>
              <w:top w:val="nil"/>
              <w:left w:val="nil"/>
              <w:bottom w:val="nil"/>
              <w:right w:val="nil"/>
            </w:tcBorders>
            <w:shd w:val="clear" w:color="auto" w:fill="auto"/>
            <w:noWrap/>
            <w:vAlign w:val="center"/>
            <w:hideMark/>
          </w:tcPr>
          <w:p w14:paraId="411DCDC3"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147.688.268 </w:t>
            </w:r>
          </w:p>
        </w:tc>
        <w:tc>
          <w:tcPr>
            <w:tcW w:w="807" w:type="pct"/>
            <w:tcBorders>
              <w:top w:val="nil"/>
              <w:left w:val="nil"/>
              <w:bottom w:val="nil"/>
              <w:right w:val="nil"/>
            </w:tcBorders>
            <w:shd w:val="clear" w:color="auto" w:fill="auto"/>
            <w:noWrap/>
            <w:vAlign w:val="center"/>
            <w:hideMark/>
          </w:tcPr>
          <w:p w14:paraId="2F6B9B31"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147.688.268 </w:t>
            </w:r>
          </w:p>
        </w:tc>
        <w:tc>
          <w:tcPr>
            <w:tcW w:w="807" w:type="pct"/>
            <w:tcBorders>
              <w:top w:val="nil"/>
              <w:left w:val="nil"/>
              <w:bottom w:val="nil"/>
              <w:right w:val="nil"/>
            </w:tcBorders>
            <w:shd w:val="clear" w:color="auto" w:fill="auto"/>
            <w:noWrap/>
            <w:vAlign w:val="center"/>
            <w:hideMark/>
          </w:tcPr>
          <w:p w14:paraId="4E2D691D"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207" w:type="pct"/>
            <w:tcBorders>
              <w:top w:val="nil"/>
              <w:left w:val="nil"/>
              <w:bottom w:val="nil"/>
              <w:right w:val="nil"/>
            </w:tcBorders>
            <w:shd w:val="clear" w:color="auto" w:fill="auto"/>
            <w:noWrap/>
            <w:vAlign w:val="center"/>
            <w:hideMark/>
          </w:tcPr>
          <w:p w14:paraId="3F264DDC" w14:textId="77777777" w:rsidR="00A266C3" w:rsidRPr="003A2C9E" w:rsidRDefault="00A266C3" w:rsidP="00942D74">
            <w:pPr>
              <w:spacing w:after="0" w:line="240" w:lineRule="auto"/>
              <w:rPr>
                <w:rFonts w:eastAsia="Times New Roman" w:cstheme="minorHAnsi"/>
                <w:sz w:val="14"/>
                <w:szCs w:val="14"/>
              </w:rPr>
            </w:pPr>
          </w:p>
        </w:tc>
      </w:tr>
      <w:tr w:rsidR="003A2C9E" w:rsidRPr="003A2C9E" w14:paraId="3D74F0CD" w14:textId="77777777" w:rsidTr="00A266C3">
        <w:trPr>
          <w:trHeight w:val="225"/>
        </w:trPr>
        <w:tc>
          <w:tcPr>
            <w:tcW w:w="176" w:type="pct"/>
            <w:tcBorders>
              <w:top w:val="nil"/>
              <w:left w:val="nil"/>
              <w:bottom w:val="nil"/>
              <w:right w:val="nil"/>
            </w:tcBorders>
            <w:shd w:val="clear" w:color="auto" w:fill="auto"/>
            <w:noWrap/>
            <w:vAlign w:val="center"/>
            <w:hideMark/>
          </w:tcPr>
          <w:p w14:paraId="15227F23"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677426B9"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6DFE6C35"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548A27C3" w14:textId="77777777" w:rsidR="00A266C3" w:rsidRPr="003A2C9E" w:rsidRDefault="00A266C3" w:rsidP="00A266C3">
            <w:pPr>
              <w:spacing w:after="0" w:line="240" w:lineRule="auto"/>
              <w:rPr>
                <w:rFonts w:eastAsia="Times New Roman" w:cstheme="minorHAnsi"/>
                <w:sz w:val="16"/>
                <w:szCs w:val="16"/>
              </w:rPr>
            </w:pPr>
          </w:p>
        </w:tc>
        <w:tc>
          <w:tcPr>
            <w:tcW w:w="807" w:type="pct"/>
            <w:tcBorders>
              <w:top w:val="nil"/>
              <w:left w:val="nil"/>
              <w:bottom w:val="nil"/>
              <w:right w:val="nil"/>
            </w:tcBorders>
            <w:shd w:val="clear" w:color="auto" w:fill="auto"/>
            <w:noWrap/>
            <w:vAlign w:val="center"/>
            <w:hideMark/>
          </w:tcPr>
          <w:p w14:paraId="53243D14" w14:textId="77777777" w:rsidR="00A266C3" w:rsidRPr="003A2C9E" w:rsidRDefault="00A266C3" w:rsidP="00942D74">
            <w:pPr>
              <w:spacing w:after="0" w:line="240" w:lineRule="auto"/>
              <w:ind w:firstLineChars="200" w:firstLine="320"/>
              <w:jc w:val="right"/>
              <w:rPr>
                <w:rFonts w:eastAsia="Times New Roman" w:cstheme="minorHAnsi"/>
                <w:sz w:val="16"/>
                <w:szCs w:val="16"/>
              </w:rPr>
            </w:pPr>
          </w:p>
        </w:tc>
        <w:tc>
          <w:tcPr>
            <w:tcW w:w="807" w:type="pct"/>
            <w:tcBorders>
              <w:top w:val="nil"/>
              <w:left w:val="nil"/>
              <w:bottom w:val="nil"/>
              <w:right w:val="nil"/>
            </w:tcBorders>
            <w:shd w:val="clear" w:color="auto" w:fill="auto"/>
            <w:noWrap/>
            <w:vAlign w:val="center"/>
            <w:hideMark/>
          </w:tcPr>
          <w:p w14:paraId="30480EEB" w14:textId="77777777" w:rsidR="00A266C3" w:rsidRPr="003A2C9E" w:rsidRDefault="00A266C3" w:rsidP="00942D74">
            <w:pPr>
              <w:spacing w:after="0" w:line="240" w:lineRule="auto"/>
              <w:jc w:val="right"/>
              <w:rPr>
                <w:rFonts w:eastAsia="Times New Roman" w:cstheme="minorHAnsi"/>
                <w:sz w:val="16"/>
                <w:szCs w:val="16"/>
              </w:rPr>
            </w:pPr>
          </w:p>
        </w:tc>
        <w:tc>
          <w:tcPr>
            <w:tcW w:w="807" w:type="pct"/>
            <w:tcBorders>
              <w:top w:val="nil"/>
              <w:left w:val="nil"/>
              <w:bottom w:val="nil"/>
              <w:right w:val="nil"/>
            </w:tcBorders>
            <w:shd w:val="clear" w:color="auto" w:fill="auto"/>
            <w:noWrap/>
            <w:vAlign w:val="center"/>
            <w:hideMark/>
          </w:tcPr>
          <w:p w14:paraId="5771215D" w14:textId="77777777" w:rsidR="00A266C3" w:rsidRPr="003A2C9E" w:rsidRDefault="00A266C3" w:rsidP="00942D74">
            <w:pPr>
              <w:spacing w:after="0" w:line="240" w:lineRule="auto"/>
              <w:jc w:val="right"/>
              <w:rPr>
                <w:rFonts w:eastAsia="Times New Roman" w:cstheme="minorHAnsi"/>
                <w:sz w:val="16"/>
                <w:szCs w:val="16"/>
              </w:rPr>
            </w:pPr>
          </w:p>
        </w:tc>
        <w:tc>
          <w:tcPr>
            <w:tcW w:w="207" w:type="pct"/>
            <w:tcBorders>
              <w:top w:val="nil"/>
              <w:left w:val="nil"/>
              <w:bottom w:val="nil"/>
              <w:right w:val="nil"/>
            </w:tcBorders>
            <w:shd w:val="clear" w:color="auto" w:fill="auto"/>
            <w:noWrap/>
            <w:vAlign w:val="center"/>
            <w:hideMark/>
          </w:tcPr>
          <w:p w14:paraId="2A19DE61" w14:textId="77777777" w:rsidR="00A266C3" w:rsidRPr="003A2C9E" w:rsidRDefault="00A266C3" w:rsidP="00942D74">
            <w:pPr>
              <w:spacing w:after="0" w:line="240" w:lineRule="auto"/>
              <w:rPr>
                <w:rFonts w:eastAsia="Times New Roman" w:cstheme="minorHAnsi"/>
                <w:sz w:val="14"/>
                <w:szCs w:val="14"/>
              </w:rPr>
            </w:pPr>
          </w:p>
        </w:tc>
      </w:tr>
      <w:tr w:rsidR="003A2C9E" w:rsidRPr="003A2C9E" w14:paraId="40803CF6" w14:textId="77777777" w:rsidTr="00A266C3">
        <w:trPr>
          <w:trHeight w:val="225"/>
        </w:trPr>
        <w:tc>
          <w:tcPr>
            <w:tcW w:w="176" w:type="pct"/>
            <w:tcBorders>
              <w:top w:val="nil"/>
              <w:left w:val="nil"/>
              <w:bottom w:val="nil"/>
              <w:right w:val="nil"/>
            </w:tcBorders>
            <w:shd w:val="clear" w:color="auto" w:fill="auto"/>
            <w:noWrap/>
            <w:vAlign w:val="center"/>
            <w:hideMark/>
          </w:tcPr>
          <w:p w14:paraId="4A46BFD7" w14:textId="77777777" w:rsidR="00A266C3" w:rsidRPr="003A2C9E" w:rsidRDefault="00A266C3" w:rsidP="00A266C3">
            <w:pPr>
              <w:spacing w:after="0" w:line="240" w:lineRule="auto"/>
              <w:rPr>
                <w:rFonts w:eastAsia="Times New Roman" w:cstheme="minorHAnsi"/>
                <w:sz w:val="16"/>
                <w:szCs w:val="16"/>
              </w:rPr>
            </w:pPr>
          </w:p>
        </w:tc>
        <w:tc>
          <w:tcPr>
            <w:tcW w:w="2195" w:type="pct"/>
            <w:gridSpan w:val="3"/>
            <w:tcBorders>
              <w:top w:val="nil"/>
              <w:left w:val="nil"/>
              <w:bottom w:val="nil"/>
              <w:right w:val="nil"/>
            </w:tcBorders>
            <w:shd w:val="clear" w:color="auto" w:fill="auto"/>
            <w:noWrap/>
            <w:vAlign w:val="center"/>
            <w:hideMark/>
          </w:tcPr>
          <w:p w14:paraId="173A6D01" w14:textId="77777777" w:rsidR="00A266C3" w:rsidRPr="003A2C9E" w:rsidRDefault="00A266C3" w:rsidP="00A266C3">
            <w:pPr>
              <w:spacing w:after="0" w:line="240" w:lineRule="auto"/>
              <w:rPr>
                <w:rFonts w:eastAsia="Times New Roman" w:cstheme="minorHAnsi"/>
                <w:b/>
                <w:bCs/>
                <w:sz w:val="16"/>
                <w:szCs w:val="16"/>
              </w:rPr>
            </w:pPr>
            <w:r w:rsidRPr="003A2C9E">
              <w:rPr>
                <w:rFonts w:eastAsia="Times New Roman" w:cstheme="minorHAnsi"/>
                <w:b/>
                <w:bCs/>
                <w:sz w:val="16"/>
                <w:szCs w:val="16"/>
              </w:rPr>
              <w:t>PASSIVO NÃO CIRCULANTE</w:t>
            </w:r>
          </w:p>
        </w:tc>
        <w:tc>
          <w:tcPr>
            <w:tcW w:w="807" w:type="pct"/>
            <w:tcBorders>
              <w:top w:val="nil"/>
              <w:left w:val="nil"/>
              <w:bottom w:val="nil"/>
              <w:right w:val="nil"/>
            </w:tcBorders>
            <w:shd w:val="clear" w:color="auto" w:fill="auto"/>
            <w:noWrap/>
            <w:vAlign w:val="center"/>
            <w:hideMark/>
          </w:tcPr>
          <w:p w14:paraId="3774874C" w14:textId="77777777" w:rsidR="00A266C3" w:rsidRPr="003A2C9E" w:rsidRDefault="00A266C3" w:rsidP="00942D74">
            <w:pPr>
              <w:spacing w:after="0" w:line="240" w:lineRule="auto"/>
              <w:jc w:val="right"/>
              <w:rPr>
                <w:rFonts w:eastAsia="Times New Roman" w:cstheme="minorHAnsi"/>
                <w:b/>
                <w:bCs/>
                <w:sz w:val="16"/>
                <w:szCs w:val="16"/>
              </w:rPr>
            </w:pPr>
            <w:r w:rsidRPr="003A2C9E">
              <w:rPr>
                <w:rFonts w:eastAsia="Times New Roman" w:cstheme="minorHAnsi"/>
                <w:b/>
                <w:bCs/>
                <w:sz w:val="16"/>
                <w:szCs w:val="16"/>
              </w:rPr>
              <w:t xml:space="preserve">          3.090.480.457 </w:t>
            </w:r>
          </w:p>
        </w:tc>
        <w:tc>
          <w:tcPr>
            <w:tcW w:w="807" w:type="pct"/>
            <w:tcBorders>
              <w:top w:val="nil"/>
              <w:left w:val="nil"/>
              <w:bottom w:val="nil"/>
              <w:right w:val="nil"/>
            </w:tcBorders>
            <w:shd w:val="clear" w:color="auto" w:fill="auto"/>
            <w:noWrap/>
            <w:vAlign w:val="center"/>
            <w:hideMark/>
          </w:tcPr>
          <w:p w14:paraId="0C77307A" w14:textId="77777777" w:rsidR="00A266C3" w:rsidRPr="003A2C9E" w:rsidRDefault="00A266C3" w:rsidP="00942D74">
            <w:pPr>
              <w:spacing w:after="0" w:line="240" w:lineRule="auto"/>
              <w:jc w:val="right"/>
              <w:rPr>
                <w:rFonts w:eastAsia="Times New Roman" w:cstheme="minorHAnsi"/>
                <w:b/>
                <w:bCs/>
                <w:sz w:val="16"/>
                <w:szCs w:val="16"/>
              </w:rPr>
            </w:pPr>
            <w:r w:rsidRPr="003A2C9E">
              <w:rPr>
                <w:rFonts w:eastAsia="Times New Roman" w:cstheme="minorHAnsi"/>
                <w:b/>
                <w:bCs/>
                <w:sz w:val="16"/>
                <w:szCs w:val="16"/>
              </w:rPr>
              <w:t xml:space="preserve">          1.963.581.482 </w:t>
            </w:r>
          </w:p>
        </w:tc>
        <w:tc>
          <w:tcPr>
            <w:tcW w:w="807" w:type="pct"/>
            <w:tcBorders>
              <w:top w:val="nil"/>
              <w:left w:val="nil"/>
              <w:bottom w:val="nil"/>
              <w:right w:val="nil"/>
            </w:tcBorders>
            <w:shd w:val="clear" w:color="auto" w:fill="auto"/>
            <w:noWrap/>
            <w:vAlign w:val="center"/>
            <w:hideMark/>
          </w:tcPr>
          <w:p w14:paraId="538B5ED5" w14:textId="77777777" w:rsidR="00A266C3" w:rsidRPr="003A2C9E" w:rsidRDefault="00A266C3" w:rsidP="00942D74">
            <w:pPr>
              <w:spacing w:after="0" w:line="240" w:lineRule="auto"/>
              <w:jc w:val="right"/>
              <w:rPr>
                <w:rFonts w:eastAsia="Times New Roman" w:cstheme="minorHAnsi"/>
                <w:b/>
                <w:bCs/>
                <w:sz w:val="16"/>
                <w:szCs w:val="16"/>
              </w:rPr>
            </w:pPr>
            <w:r w:rsidRPr="003A2C9E">
              <w:rPr>
                <w:rFonts w:eastAsia="Times New Roman" w:cstheme="minorHAnsi"/>
                <w:b/>
                <w:bCs/>
                <w:sz w:val="16"/>
                <w:szCs w:val="16"/>
              </w:rPr>
              <w:t xml:space="preserve">          1.126.898.975 </w:t>
            </w:r>
          </w:p>
        </w:tc>
        <w:tc>
          <w:tcPr>
            <w:tcW w:w="207" w:type="pct"/>
            <w:tcBorders>
              <w:top w:val="nil"/>
              <w:left w:val="nil"/>
              <w:bottom w:val="nil"/>
              <w:right w:val="nil"/>
            </w:tcBorders>
            <w:shd w:val="clear" w:color="auto" w:fill="auto"/>
            <w:noWrap/>
            <w:vAlign w:val="center"/>
            <w:hideMark/>
          </w:tcPr>
          <w:p w14:paraId="24C1F928" w14:textId="77777777" w:rsidR="00A266C3" w:rsidRPr="003A2C9E" w:rsidRDefault="00A266C3" w:rsidP="00942D74">
            <w:pPr>
              <w:spacing w:after="0" w:line="240" w:lineRule="auto"/>
              <w:rPr>
                <w:rFonts w:eastAsia="Times New Roman" w:cstheme="minorHAnsi"/>
                <w:b/>
                <w:bCs/>
                <w:sz w:val="14"/>
                <w:szCs w:val="14"/>
              </w:rPr>
            </w:pPr>
          </w:p>
        </w:tc>
      </w:tr>
      <w:tr w:rsidR="003A2C9E" w:rsidRPr="003A2C9E" w14:paraId="7767DAED" w14:textId="77777777" w:rsidTr="00A266C3">
        <w:trPr>
          <w:trHeight w:val="225"/>
        </w:trPr>
        <w:tc>
          <w:tcPr>
            <w:tcW w:w="176" w:type="pct"/>
            <w:tcBorders>
              <w:top w:val="nil"/>
              <w:left w:val="nil"/>
              <w:bottom w:val="nil"/>
              <w:right w:val="nil"/>
            </w:tcBorders>
            <w:shd w:val="clear" w:color="auto" w:fill="auto"/>
            <w:noWrap/>
            <w:vAlign w:val="bottom"/>
            <w:hideMark/>
          </w:tcPr>
          <w:p w14:paraId="12AF8382"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7254D968"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3C255A0D"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7FFC7485"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Fornecedores</w:t>
            </w:r>
          </w:p>
        </w:tc>
        <w:tc>
          <w:tcPr>
            <w:tcW w:w="807" w:type="pct"/>
            <w:tcBorders>
              <w:top w:val="nil"/>
              <w:left w:val="nil"/>
              <w:bottom w:val="nil"/>
              <w:right w:val="nil"/>
            </w:tcBorders>
            <w:shd w:val="clear" w:color="auto" w:fill="auto"/>
            <w:noWrap/>
            <w:vAlign w:val="center"/>
            <w:hideMark/>
          </w:tcPr>
          <w:p w14:paraId="130EFD51" w14:textId="36B4AD79"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3.077.45</w:t>
            </w:r>
            <w:r w:rsidR="00C12303">
              <w:rPr>
                <w:rFonts w:eastAsia="Times New Roman" w:cstheme="minorHAnsi"/>
                <w:sz w:val="16"/>
                <w:szCs w:val="16"/>
              </w:rPr>
              <w:t>1</w:t>
            </w:r>
            <w:r w:rsidRPr="003A2C9E">
              <w:rPr>
                <w:rFonts w:eastAsia="Times New Roman" w:cstheme="minorHAnsi"/>
                <w:sz w:val="16"/>
                <w:szCs w:val="16"/>
              </w:rPr>
              <w:t xml:space="preserve"> </w:t>
            </w:r>
          </w:p>
        </w:tc>
        <w:tc>
          <w:tcPr>
            <w:tcW w:w="807" w:type="pct"/>
            <w:tcBorders>
              <w:top w:val="nil"/>
              <w:left w:val="nil"/>
              <w:bottom w:val="nil"/>
              <w:right w:val="nil"/>
            </w:tcBorders>
            <w:shd w:val="clear" w:color="auto" w:fill="auto"/>
            <w:noWrap/>
            <w:vAlign w:val="center"/>
            <w:hideMark/>
          </w:tcPr>
          <w:p w14:paraId="4118CE96" w14:textId="78DECC4E"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3.077.45</w:t>
            </w:r>
            <w:r w:rsidR="00C12303">
              <w:rPr>
                <w:rFonts w:eastAsia="Times New Roman" w:cstheme="minorHAnsi"/>
                <w:sz w:val="16"/>
                <w:szCs w:val="16"/>
              </w:rPr>
              <w:t>1</w:t>
            </w:r>
            <w:r w:rsidRPr="003A2C9E">
              <w:rPr>
                <w:rFonts w:eastAsia="Times New Roman" w:cstheme="minorHAnsi"/>
                <w:sz w:val="16"/>
                <w:szCs w:val="16"/>
              </w:rPr>
              <w:t xml:space="preserve"> </w:t>
            </w:r>
          </w:p>
        </w:tc>
        <w:tc>
          <w:tcPr>
            <w:tcW w:w="807" w:type="pct"/>
            <w:tcBorders>
              <w:top w:val="nil"/>
              <w:left w:val="nil"/>
              <w:bottom w:val="nil"/>
              <w:right w:val="nil"/>
            </w:tcBorders>
            <w:shd w:val="clear" w:color="auto" w:fill="auto"/>
            <w:noWrap/>
            <w:vAlign w:val="center"/>
            <w:hideMark/>
          </w:tcPr>
          <w:p w14:paraId="6FBA393D"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207" w:type="pct"/>
            <w:tcBorders>
              <w:top w:val="nil"/>
              <w:left w:val="nil"/>
              <w:bottom w:val="nil"/>
              <w:right w:val="nil"/>
            </w:tcBorders>
            <w:shd w:val="clear" w:color="auto" w:fill="auto"/>
            <w:noWrap/>
            <w:vAlign w:val="center"/>
            <w:hideMark/>
          </w:tcPr>
          <w:p w14:paraId="5632D6D0" w14:textId="77777777" w:rsidR="00A266C3" w:rsidRPr="003A2C9E" w:rsidRDefault="00A266C3" w:rsidP="00942D74">
            <w:pPr>
              <w:spacing w:after="0" w:line="240" w:lineRule="auto"/>
              <w:rPr>
                <w:rFonts w:eastAsia="Times New Roman" w:cstheme="minorHAnsi"/>
                <w:sz w:val="14"/>
                <w:szCs w:val="14"/>
              </w:rPr>
            </w:pPr>
          </w:p>
        </w:tc>
      </w:tr>
      <w:tr w:rsidR="003A2C9E" w:rsidRPr="003A2C9E" w14:paraId="7513B352" w14:textId="77777777" w:rsidTr="00A266C3">
        <w:trPr>
          <w:trHeight w:val="225"/>
        </w:trPr>
        <w:tc>
          <w:tcPr>
            <w:tcW w:w="176" w:type="pct"/>
            <w:tcBorders>
              <w:top w:val="nil"/>
              <w:left w:val="nil"/>
              <w:bottom w:val="nil"/>
              <w:right w:val="nil"/>
            </w:tcBorders>
            <w:shd w:val="clear" w:color="auto" w:fill="auto"/>
            <w:noWrap/>
            <w:vAlign w:val="center"/>
            <w:hideMark/>
          </w:tcPr>
          <w:p w14:paraId="6646AF7B"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40C6E56A"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295BE448"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455170A7"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Depósitos retidos sobre fornecedores</w:t>
            </w:r>
          </w:p>
        </w:tc>
        <w:tc>
          <w:tcPr>
            <w:tcW w:w="807" w:type="pct"/>
            <w:tcBorders>
              <w:top w:val="nil"/>
              <w:left w:val="nil"/>
              <w:bottom w:val="nil"/>
              <w:right w:val="nil"/>
            </w:tcBorders>
            <w:shd w:val="clear" w:color="auto" w:fill="auto"/>
            <w:noWrap/>
            <w:vAlign w:val="center"/>
            <w:hideMark/>
          </w:tcPr>
          <w:p w14:paraId="605B8FFB"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27.382.096 </w:t>
            </w:r>
          </w:p>
        </w:tc>
        <w:tc>
          <w:tcPr>
            <w:tcW w:w="807" w:type="pct"/>
            <w:tcBorders>
              <w:top w:val="nil"/>
              <w:left w:val="nil"/>
              <w:bottom w:val="nil"/>
              <w:right w:val="nil"/>
            </w:tcBorders>
            <w:shd w:val="clear" w:color="auto" w:fill="auto"/>
            <w:noWrap/>
            <w:vAlign w:val="center"/>
            <w:hideMark/>
          </w:tcPr>
          <w:p w14:paraId="33AF7DCE"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807" w:type="pct"/>
            <w:tcBorders>
              <w:top w:val="nil"/>
              <w:left w:val="nil"/>
              <w:bottom w:val="nil"/>
              <w:right w:val="nil"/>
            </w:tcBorders>
            <w:shd w:val="clear" w:color="auto" w:fill="auto"/>
            <w:noWrap/>
            <w:vAlign w:val="center"/>
            <w:hideMark/>
          </w:tcPr>
          <w:p w14:paraId="6E7A17B5"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27.382.096 </w:t>
            </w:r>
          </w:p>
        </w:tc>
        <w:tc>
          <w:tcPr>
            <w:tcW w:w="207" w:type="pct"/>
            <w:tcBorders>
              <w:top w:val="nil"/>
              <w:left w:val="nil"/>
              <w:bottom w:val="nil"/>
              <w:right w:val="nil"/>
            </w:tcBorders>
            <w:shd w:val="clear" w:color="auto" w:fill="auto"/>
            <w:noWrap/>
            <w:vAlign w:val="center"/>
            <w:hideMark/>
          </w:tcPr>
          <w:p w14:paraId="5CEC6CB8" w14:textId="77777777" w:rsidR="00A266C3" w:rsidRPr="003A2C9E" w:rsidRDefault="00A266C3" w:rsidP="00942D74">
            <w:pPr>
              <w:spacing w:after="0" w:line="240" w:lineRule="auto"/>
              <w:rPr>
                <w:rFonts w:eastAsia="Times New Roman" w:cstheme="minorHAnsi"/>
                <w:sz w:val="14"/>
                <w:szCs w:val="14"/>
              </w:rPr>
            </w:pPr>
            <w:r w:rsidRPr="003A2C9E">
              <w:rPr>
                <w:rFonts w:eastAsia="Times New Roman" w:cstheme="minorHAnsi"/>
                <w:sz w:val="14"/>
                <w:szCs w:val="14"/>
              </w:rPr>
              <w:t>(11)</w:t>
            </w:r>
          </w:p>
        </w:tc>
      </w:tr>
      <w:tr w:rsidR="003A2C9E" w:rsidRPr="003A2C9E" w14:paraId="10D94F66" w14:textId="77777777" w:rsidTr="00A266C3">
        <w:trPr>
          <w:trHeight w:val="225"/>
        </w:trPr>
        <w:tc>
          <w:tcPr>
            <w:tcW w:w="176" w:type="pct"/>
            <w:tcBorders>
              <w:top w:val="nil"/>
              <w:left w:val="nil"/>
              <w:bottom w:val="nil"/>
              <w:right w:val="nil"/>
            </w:tcBorders>
            <w:shd w:val="clear" w:color="auto" w:fill="auto"/>
            <w:noWrap/>
            <w:vAlign w:val="center"/>
            <w:hideMark/>
          </w:tcPr>
          <w:p w14:paraId="0FD340E3"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366CEDC0"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0BE9BBD0"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20D6E4F8"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Provisões para Contingências Judiciais</w:t>
            </w:r>
          </w:p>
        </w:tc>
        <w:tc>
          <w:tcPr>
            <w:tcW w:w="807" w:type="pct"/>
            <w:tcBorders>
              <w:top w:val="nil"/>
              <w:left w:val="nil"/>
              <w:bottom w:val="nil"/>
              <w:right w:val="nil"/>
            </w:tcBorders>
            <w:shd w:val="clear" w:color="auto" w:fill="auto"/>
            <w:noWrap/>
            <w:vAlign w:val="center"/>
            <w:hideMark/>
          </w:tcPr>
          <w:p w14:paraId="6F1ABFBA"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1.952.495.075 </w:t>
            </w:r>
          </w:p>
        </w:tc>
        <w:tc>
          <w:tcPr>
            <w:tcW w:w="807" w:type="pct"/>
            <w:tcBorders>
              <w:top w:val="nil"/>
              <w:left w:val="nil"/>
              <w:bottom w:val="nil"/>
              <w:right w:val="nil"/>
            </w:tcBorders>
            <w:shd w:val="clear" w:color="auto" w:fill="auto"/>
            <w:noWrap/>
            <w:vAlign w:val="center"/>
            <w:hideMark/>
          </w:tcPr>
          <w:p w14:paraId="703A4744"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1.952.495.075 </w:t>
            </w:r>
          </w:p>
        </w:tc>
        <w:tc>
          <w:tcPr>
            <w:tcW w:w="807" w:type="pct"/>
            <w:tcBorders>
              <w:top w:val="nil"/>
              <w:left w:val="nil"/>
              <w:bottom w:val="nil"/>
              <w:right w:val="nil"/>
            </w:tcBorders>
            <w:shd w:val="clear" w:color="auto" w:fill="auto"/>
            <w:noWrap/>
            <w:vAlign w:val="center"/>
            <w:hideMark/>
          </w:tcPr>
          <w:p w14:paraId="06CCEFEC"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207" w:type="pct"/>
            <w:tcBorders>
              <w:top w:val="nil"/>
              <w:left w:val="nil"/>
              <w:bottom w:val="nil"/>
              <w:right w:val="nil"/>
            </w:tcBorders>
            <w:shd w:val="clear" w:color="auto" w:fill="auto"/>
            <w:noWrap/>
            <w:vAlign w:val="center"/>
            <w:hideMark/>
          </w:tcPr>
          <w:p w14:paraId="7F1CD9B7" w14:textId="77777777" w:rsidR="00A266C3" w:rsidRPr="003A2C9E" w:rsidRDefault="00A266C3" w:rsidP="00942D74">
            <w:pPr>
              <w:spacing w:after="0" w:line="240" w:lineRule="auto"/>
              <w:rPr>
                <w:rFonts w:eastAsia="Times New Roman" w:cstheme="minorHAnsi"/>
                <w:sz w:val="14"/>
                <w:szCs w:val="14"/>
              </w:rPr>
            </w:pPr>
          </w:p>
        </w:tc>
      </w:tr>
      <w:tr w:rsidR="003A2C9E" w:rsidRPr="003A2C9E" w14:paraId="4A3F54A3" w14:textId="77777777" w:rsidTr="00A266C3">
        <w:trPr>
          <w:trHeight w:val="225"/>
        </w:trPr>
        <w:tc>
          <w:tcPr>
            <w:tcW w:w="176" w:type="pct"/>
            <w:tcBorders>
              <w:top w:val="nil"/>
              <w:left w:val="nil"/>
              <w:bottom w:val="nil"/>
              <w:right w:val="nil"/>
            </w:tcBorders>
            <w:shd w:val="clear" w:color="auto" w:fill="auto"/>
            <w:noWrap/>
            <w:vAlign w:val="center"/>
            <w:hideMark/>
          </w:tcPr>
          <w:p w14:paraId="7BC7B0BA"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36D3C403"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7513650D"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0418AC3F"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Depósitos de Cauções</w:t>
            </w:r>
          </w:p>
        </w:tc>
        <w:tc>
          <w:tcPr>
            <w:tcW w:w="807" w:type="pct"/>
            <w:tcBorders>
              <w:top w:val="nil"/>
              <w:left w:val="nil"/>
              <w:bottom w:val="nil"/>
              <w:right w:val="nil"/>
            </w:tcBorders>
            <w:shd w:val="clear" w:color="auto" w:fill="auto"/>
            <w:noWrap/>
            <w:vAlign w:val="center"/>
            <w:hideMark/>
          </w:tcPr>
          <w:p w14:paraId="41949E90"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479.322 </w:t>
            </w:r>
          </w:p>
        </w:tc>
        <w:tc>
          <w:tcPr>
            <w:tcW w:w="807" w:type="pct"/>
            <w:tcBorders>
              <w:top w:val="nil"/>
              <w:left w:val="nil"/>
              <w:bottom w:val="nil"/>
              <w:right w:val="nil"/>
            </w:tcBorders>
            <w:shd w:val="clear" w:color="auto" w:fill="auto"/>
            <w:noWrap/>
            <w:vAlign w:val="center"/>
            <w:hideMark/>
          </w:tcPr>
          <w:p w14:paraId="7D93E48F"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479.322 </w:t>
            </w:r>
          </w:p>
        </w:tc>
        <w:tc>
          <w:tcPr>
            <w:tcW w:w="807" w:type="pct"/>
            <w:tcBorders>
              <w:top w:val="nil"/>
              <w:left w:val="nil"/>
              <w:bottom w:val="nil"/>
              <w:right w:val="nil"/>
            </w:tcBorders>
            <w:shd w:val="clear" w:color="auto" w:fill="auto"/>
            <w:noWrap/>
            <w:vAlign w:val="center"/>
            <w:hideMark/>
          </w:tcPr>
          <w:p w14:paraId="2DB43185"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207" w:type="pct"/>
            <w:tcBorders>
              <w:top w:val="nil"/>
              <w:left w:val="nil"/>
              <w:bottom w:val="nil"/>
              <w:right w:val="nil"/>
            </w:tcBorders>
            <w:shd w:val="clear" w:color="auto" w:fill="auto"/>
            <w:noWrap/>
            <w:vAlign w:val="center"/>
            <w:hideMark/>
          </w:tcPr>
          <w:p w14:paraId="74DC809F" w14:textId="77777777" w:rsidR="00A266C3" w:rsidRPr="003A2C9E" w:rsidRDefault="00A266C3" w:rsidP="00942D74">
            <w:pPr>
              <w:spacing w:after="0" w:line="240" w:lineRule="auto"/>
              <w:rPr>
                <w:rFonts w:eastAsia="Times New Roman" w:cstheme="minorHAnsi"/>
                <w:sz w:val="14"/>
                <w:szCs w:val="14"/>
              </w:rPr>
            </w:pPr>
          </w:p>
        </w:tc>
      </w:tr>
      <w:tr w:rsidR="003A2C9E" w:rsidRPr="003A2C9E" w14:paraId="55A5ACDE" w14:textId="77777777" w:rsidTr="00A266C3">
        <w:trPr>
          <w:trHeight w:val="225"/>
        </w:trPr>
        <w:tc>
          <w:tcPr>
            <w:tcW w:w="176" w:type="pct"/>
            <w:tcBorders>
              <w:top w:val="nil"/>
              <w:left w:val="nil"/>
              <w:bottom w:val="nil"/>
              <w:right w:val="nil"/>
            </w:tcBorders>
            <w:shd w:val="clear" w:color="auto" w:fill="auto"/>
            <w:noWrap/>
            <w:vAlign w:val="center"/>
            <w:hideMark/>
          </w:tcPr>
          <w:p w14:paraId="7A9EDB3C"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3B4D8DD3"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2946A967"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16DD8E6A"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Receita a diferir - Pátios e Terminais</w:t>
            </w:r>
          </w:p>
        </w:tc>
        <w:tc>
          <w:tcPr>
            <w:tcW w:w="807" w:type="pct"/>
            <w:tcBorders>
              <w:top w:val="nil"/>
              <w:left w:val="nil"/>
              <w:bottom w:val="nil"/>
              <w:right w:val="nil"/>
            </w:tcBorders>
            <w:shd w:val="clear" w:color="auto" w:fill="auto"/>
            <w:noWrap/>
            <w:vAlign w:val="center"/>
            <w:hideMark/>
          </w:tcPr>
          <w:p w14:paraId="4CAD429D"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46.443.163 </w:t>
            </w:r>
          </w:p>
        </w:tc>
        <w:tc>
          <w:tcPr>
            <w:tcW w:w="807" w:type="pct"/>
            <w:tcBorders>
              <w:top w:val="nil"/>
              <w:left w:val="nil"/>
              <w:bottom w:val="nil"/>
              <w:right w:val="nil"/>
            </w:tcBorders>
            <w:shd w:val="clear" w:color="auto" w:fill="auto"/>
            <w:noWrap/>
            <w:vAlign w:val="center"/>
            <w:hideMark/>
          </w:tcPr>
          <w:p w14:paraId="2DE14D2A"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807" w:type="pct"/>
            <w:tcBorders>
              <w:top w:val="nil"/>
              <w:left w:val="nil"/>
              <w:bottom w:val="nil"/>
              <w:right w:val="nil"/>
            </w:tcBorders>
            <w:shd w:val="clear" w:color="auto" w:fill="auto"/>
            <w:noWrap/>
            <w:vAlign w:val="center"/>
            <w:hideMark/>
          </w:tcPr>
          <w:p w14:paraId="375A0CB7"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46.443.163 </w:t>
            </w:r>
          </w:p>
        </w:tc>
        <w:tc>
          <w:tcPr>
            <w:tcW w:w="207" w:type="pct"/>
            <w:tcBorders>
              <w:top w:val="nil"/>
              <w:left w:val="nil"/>
              <w:bottom w:val="nil"/>
              <w:right w:val="nil"/>
            </w:tcBorders>
            <w:shd w:val="clear" w:color="auto" w:fill="auto"/>
            <w:noWrap/>
            <w:vAlign w:val="center"/>
            <w:hideMark/>
          </w:tcPr>
          <w:p w14:paraId="14A694C3" w14:textId="77777777" w:rsidR="00A266C3" w:rsidRPr="003A2C9E" w:rsidRDefault="00A266C3" w:rsidP="00942D74">
            <w:pPr>
              <w:spacing w:after="0" w:line="240" w:lineRule="auto"/>
              <w:rPr>
                <w:rFonts w:eastAsia="Times New Roman" w:cstheme="minorHAnsi"/>
                <w:sz w:val="14"/>
                <w:szCs w:val="14"/>
              </w:rPr>
            </w:pPr>
            <w:r w:rsidRPr="003A2C9E">
              <w:rPr>
                <w:rFonts w:eastAsia="Times New Roman" w:cstheme="minorHAnsi"/>
                <w:sz w:val="14"/>
                <w:szCs w:val="14"/>
              </w:rPr>
              <w:t>(2)</w:t>
            </w:r>
          </w:p>
        </w:tc>
      </w:tr>
      <w:tr w:rsidR="003A2C9E" w:rsidRPr="003A2C9E" w14:paraId="4F129DBA" w14:textId="77777777" w:rsidTr="00A266C3">
        <w:trPr>
          <w:trHeight w:val="225"/>
        </w:trPr>
        <w:tc>
          <w:tcPr>
            <w:tcW w:w="176" w:type="pct"/>
            <w:tcBorders>
              <w:top w:val="nil"/>
              <w:left w:val="nil"/>
              <w:bottom w:val="nil"/>
              <w:right w:val="nil"/>
            </w:tcBorders>
            <w:shd w:val="clear" w:color="auto" w:fill="auto"/>
            <w:noWrap/>
            <w:vAlign w:val="center"/>
            <w:hideMark/>
          </w:tcPr>
          <w:p w14:paraId="4FE5AB0C"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38DFC280"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7B358BDA"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504324DA"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Receita a diferir - Subconcessão FIOL</w:t>
            </w:r>
          </w:p>
        </w:tc>
        <w:tc>
          <w:tcPr>
            <w:tcW w:w="807" w:type="pct"/>
            <w:tcBorders>
              <w:top w:val="nil"/>
              <w:left w:val="nil"/>
              <w:bottom w:val="nil"/>
              <w:right w:val="nil"/>
            </w:tcBorders>
            <w:shd w:val="clear" w:color="auto" w:fill="auto"/>
            <w:noWrap/>
            <w:vAlign w:val="center"/>
            <w:hideMark/>
          </w:tcPr>
          <w:p w14:paraId="3AE9A65F"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29.924.571 </w:t>
            </w:r>
          </w:p>
        </w:tc>
        <w:tc>
          <w:tcPr>
            <w:tcW w:w="807" w:type="pct"/>
            <w:tcBorders>
              <w:top w:val="nil"/>
              <w:left w:val="nil"/>
              <w:bottom w:val="nil"/>
              <w:right w:val="nil"/>
            </w:tcBorders>
            <w:shd w:val="clear" w:color="auto" w:fill="auto"/>
            <w:noWrap/>
            <w:vAlign w:val="center"/>
            <w:hideMark/>
          </w:tcPr>
          <w:p w14:paraId="30A068EC"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807" w:type="pct"/>
            <w:tcBorders>
              <w:top w:val="nil"/>
              <w:left w:val="nil"/>
              <w:bottom w:val="nil"/>
              <w:right w:val="nil"/>
            </w:tcBorders>
            <w:shd w:val="clear" w:color="auto" w:fill="auto"/>
            <w:noWrap/>
            <w:vAlign w:val="bottom"/>
            <w:hideMark/>
          </w:tcPr>
          <w:p w14:paraId="14E5FA7B"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29.924.571 </w:t>
            </w:r>
          </w:p>
        </w:tc>
        <w:tc>
          <w:tcPr>
            <w:tcW w:w="207" w:type="pct"/>
            <w:tcBorders>
              <w:top w:val="nil"/>
              <w:left w:val="nil"/>
              <w:bottom w:val="nil"/>
              <w:right w:val="nil"/>
            </w:tcBorders>
            <w:shd w:val="clear" w:color="auto" w:fill="auto"/>
            <w:noWrap/>
            <w:vAlign w:val="center"/>
            <w:hideMark/>
          </w:tcPr>
          <w:p w14:paraId="55C704DE" w14:textId="77777777" w:rsidR="00A266C3" w:rsidRPr="003A2C9E" w:rsidRDefault="00A266C3" w:rsidP="00942D74">
            <w:pPr>
              <w:spacing w:after="0" w:line="240" w:lineRule="auto"/>
              <w:rPr>
                <w:rFonts w:eastAsia="Times New Roman" w:cstheme="minorHAnsi"/>
                <w:sz w:val="14"/>
                <w:szCs w:val="14"/>
              </w:rPr>
            </w:pPr>
            <w:r w:rsidRPr="003A2C9E">
              <w:rPr>
                <w:rFonts w:eastAsia="Times New Roman" w:cstheme="minorHAnsi"/>
                <w:sz w:val="14"/>
                <w:szCs w:val="14"/>
              </w:rPr>
              <w:t>(12)</w:t>
            </w:r>
          </w:p>
        </w:tc>
      </w:tr>
      <w:tr w:rsidR="003A2C9E" w:rsidRPr="003A2C9E" w14:paraId="460D13FC" w14:textId="77777777" w:rsidTr="00A266C3">
        <w:trPr>
          <w:trHeight w:val="225"/>
        </w:trPr>
        <w:tc>
          <w:tcPr>
            <w:tcW w:w="176" w:type="pct"/>
            <w:tcBorders>
              <w:top w:val="nil"/>
              <w:left w:val="nil"/>
              <w:bottom w:val="nil"/>
              <w:right w:val="nil"/>
            </w:tcBorders>
            <w:shd w:val="clear" w:color="auto" w:fill="auto"/>
            <w:noWrap/>
            <w:vAlign w:val="bottom"/>
            <w:hideMark/>
          </w:tcPr>
          <w:p w14:paraId="1839C3B0"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7B14E59D"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6BB9BE74"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4FCC633F"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Investimento Cruzado</w:t>
            </w:r>
          </w:p>
        </w:tc>
        <w:tc>
          <w:tcPr>
            <w:tcW w:w="807" w:type="pct"/>
            <w:tcBorders>
              <w:top w:val="nil"/>
              <w:left w:val="nil"/>
              <w:bottom w:val="nil"/>
              <w:right w:val="nil"/>
            </w:tcBorders>
            <w:shd w:val="clear" w:color="auto" w:fill="auto"/>
            <w:noWrap/>
            <w:vAlign w:val="center"/>
            <w:hideMark/>
          </w:tcPr>
          <w:p w14:paraId="6F085282"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1.023.149.143 </w:t>
            </w:r>
          </w:p>
        </w:tc>
        <w:tc>
          <w:tcPr>
            <w:tcW w:w="807" w:type="pct"/>
            <w:tcBorders>
              <w:top w:val="nil"/>
              <w:left w:val="nil"/>
              <w:bottom w:val="nil"/>
              <w:right w:val="nil"/>
            </w:tcBorders>
            <w:shd w:val="clear" w:color="auto" w:fill="auto"/>
            <w:noWrap/>
            <w:vAlign w:val="center"/>
            <w:hideMark/>
          </w:tcPr>
          <w:p w14:paraId="2D523146"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807" w:type="pct"/>
            <w:tcBorders>
              <w:top w:val="nil"/>
              <w:left w:val="nil"/>
              <w:bottom w:val="nil"/>
              <w:right w:val="nil"/>
            </w:tcBorders>
            <w:shd w:val="clear" w:color="auto" w:fill="auto"/>
            <w:noWrap/>
            <w:vAlign w:val="center"/>
            <w:hideMark/>
          </w:tcPr>
          <w:p w14:paraId="45392192"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1.023.149.143 </w:t>
            </w:r>
          </w:p>
        </w:tc>
        <w:tc>
          <w:tcPr>
            <w:tcW w:w="207" w:type="pct"/>
            <w:tcBorders>
              <w:top w:val="nil"/>
              <w:left w:val="nil"/>
              <w:bottom w:val="nil"/>
              <w:right w:val="nil"/>
            </w:tcBorders>
            <w:shd w:val="clear" w:color="auto" w:fill="auto"/>
            <w:noWrap/>
            <w:vAlign w:val="center"/>
            <w:hideMark/>
          </w:tcPr>
          <w:p w14:paraId="3BC9C165" w14:textId="77777777" w:rsidR="00A266C3" w:rsidRPr="003A2C9E" w:rsidRDefault="00A266C3" w:rsidP="00942D74">
            <w:pPr>
              <w:spacing w:after="0" w:line="240" w:lineRule="auto"/>
              <w:rPr>
                <w:rFonts w:eastAsia="Times New Roman" w:cstheme="minorHAnsi"/>
                <w:sz w:val="14"/>
                <w:szCs w:val="14"/>
              </w:rPr>
            </w:pPr>
            <w:r w:rsidRPr="003A2C9E">
              <w:rPr>
                <w:rFonts w:eastAsia="Times New Roman" w:cstheme="minorHAnsi"/>
                <w:sz w:val="14"/>
                <w:szCs w:val="14"/>
              </w:rPr>
              <w:t>(13)</w:t>
            </w:r>
          </w:p>
        </w:tc>
      </w:tr>
      <w:tr w:rsidR="003A2C9E" w:rsidRPr="003A2C9E" w14:paraId="4E10310E" w14:textId="77777777" w:rsidTr="00A266C3">
        <w:trPr>
          <w:trHeight w:val="225"/>
        </w:trPr>
        <w:tc>
          <w:tcPr>
            <w:tcW w:w="176" w:type="pct"/>
            <w:tcBorders>
              <w:top w:val="nil"/>
              <w:left w:val="nil"/>
              <w:bottom w:val="nil"/>
              <w:right w:val="nil"/>
            </w:tcBorders>
            <w:shd w:val="clear" w:color="auto" w:fill="auto"/>
            <w:noWrap/>
            <w:vAlign w:val="center"/>
            <w:hideMark/>
          </w:tcPr>
          <w:p w14:paraId="7EC491A5"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561464BF"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6769CC53"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60D07D4B"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Arrendamentos de Ativos de Direito de Uso</w:t>
            </w:r>
          </w:p>
        </w:tc>
        <w:tc>
          <w:tcPr>
            <w:tcW w:w="807" w:type="pct"/>
            <w:tcBorders>
              <w:top w:val="nil"/>
              <w:left w:val="nil"/>
              <w:bottom w:val="nil"/>
              <w:right w:val="nil"/>
            </w:tcBorders>
            <w:shd w:val="clear" w:color="auto" w:fill="auto"/>
            <w:noWrap/>
            <w:vAlign w:val="center"/>
            <w:hideMark/>
          </w:tcPr>
          <w:p w14:paraId="39638ABA"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7.529.635 </w:t>
            </w:r>
          </w:p>
        </w:tc>
        <w:tc>
          <w:tcPr>
            <w:tcW w:w="807" w:type="pct"/>
            <w:tcBorders>
              <w:top w:val="nil"/>
              <w:left w:val="nil"/>
              <w:bottom w:val="nil"/>
              <w:right w:val="nil"/>
            </w:tcBorders>
            <w:shd w:val="clear" w:color="auto" w:fill="auto"/>
            <w:noWrap/>
            <w:vAlign w:val="center"/>
            <w:hideMark/>
          </w:tcPr>
          <w:p w14:paraId="3ACDCB4D"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7.529.634 </w:t>
            </w:r>
          </w:p>
        </w:tc>
        <w:tc>
          <w:tcPr>
            <w:tcW w:w="807" w:type="pct"/>
            <w:tcBorders>
              <w:top w:val="nil"/>
              <w:left w:val="nil"/>
              <w:bottom w:val="nil"/>
              <w:right w:val="nil"/>
            </w:tcBorders>
            <w:shd w:val="clear" w:color="auto" w:fill="auto"/>
            <w:noWrap/>
            <w:vAlign w:val="center"/>
            <w:hideMark/>
          </w:tcPr>
          <w:p w14:paraId="03FD18A0"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207" w:type="pct"/>
            <w:tcBorders>
              <w:top w:val="nil"/>
              <w:left w:val="nil"/>
              <w:bottom w:val="nil"/>
              <w:right w:val="nil"/>
            </w:tcBorders>
            <w:shd w:val="clear" w:color="auto" w:fill="auto"/>
            <w:noWrap/>
            <w:vAlign w:val="center"/>
            <w:hideMark/>
          </w:tcPr>
          <w:p w14:paraId="1FA668D3" w14:textId="77777777" w:rsidR="00A266C3" w:rsidRPr="003A2C9E" w:rsidRDefault="00A266C3" w:rsidP="00942D74">
            <w:pPr>
              <w:spacing w:after="0" w:line="240" w:lineRule="auto"/>
              <w:rPr>
                <w:rFonts w:eastAsia="Times New Roman" w:cstheme="minorHAnsi"/>
                <w:sz w:val="14"/>
                <w:szCs w:val="14"/>
              </w:rPr>
            </w:pPr>
          </w:p>
        </w:tc>
      </w:tr>
      <w:tr w:rsidR="003A2C9E" w:rsidRPr="003A2C9E" w14:paraId="60D17572" w14:textId="77777777" w:rsidTr="00A266C3">
        <w:trPr>
          <w:trHeight w:val="225"/>
        </w:trPr>
        <w:tc>
          <w:tcPr>
            <w:tcW w:w="176" w:type="pct"/>
            <w:tcBorders>
              <w:top w:val="nil"/>
              <w:left w:val="nil"/>
              <w:bottom w:val="nil"/>
              <w:right w:val="nil"/>
            </w:tcBorders>
            <w:shd w:val="clear" w:color="auto" w:fill="auto"/>
            <w:noWrap/>
            <w:vAlign w:val="center"/>
            <w:hideMark/>
          </w:tcPr>
          <w:p w14:paraId="5E36CE16"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778D0053"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7752644A"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2EDE59B4" w14:textId="77777777" w:rsidR="00A266C3" w:rsidRPr="003A2C9E" w:rsidRDefault="00A266C3" w:rsidP="00A266C3">
            <w:pPr>
              <w:spacing w:after="0" w:line="240" w:lineRule="auto"/>
              <w:rPr>
                <w:rFonts w:eastAsia="Times New Roman" w:cstheme="minorHAnsi"/>
                <w:sz w:val="16"/>
                <w:szCs w:val="16"/>
              </w:rPr>
            </w:pPr>
          </w:p>
        </w:tc>
        <w:tc>
          <w:tcPr>
            <w:tcW w:w="807" w:type="pct"/>
            <w:tcBorders>
              <w:top w:val="nil"/>
              <w:left w:val="nil"/>
              <w:bottom w:val="nil"/>
              <w:right w:val="nil"/>
            </w:tcBorders>
            <w:shd w:val="clear" w:color="auto" w:fill="auto"/>
            <w:noWrap/>
            <w:vAlign w:val="center"/>
            <w:hideMark/>
          </w:tcPr>
          <w:p w14:paraId="23241ABF" w14:textId="77777777" w:rsidR="00A266C3" w:rsidRPr="003A2C9E" w:rsidRDefault="00A266C3" w:rsidP="00942D74">
            <w:pPr>
              <w:spacing w:after="0" w:line="240" w:lineRule="auto"/>
              <w:ind w:firstLineChars="200" w:firstLine="320"/>
              <w:jc w:val="right"/>
              <w:rPr>
                <w:rFonts w:eastAsia="Times New Roman" w:cstheme="minorHAnsi"/>
                <w:sz w:val="16"/>
                <w:szCs w:val="16"/>
              </w:rPr>
            </w:pPr>
          </w:p>
        </w:tc>
        <w:tc>
          <w:tcPr>
            <w:tcW w:w="807" w:type="pct"/>
            <w:tcBorders>
              <w:top w:val="nil"/>
              <w:left w:val="nil"/>
              <w:bottom w:val="nil"/>
              <w:right w:val="nil"/>
            </w:tcBorders>
            <w:shd w:val="clear" w:color="auto" w:fill="auto"/>
            <w:noWrap/>
            <w:vAlign w:val="center"/>
            <w:hideMark/>
          </w:tcPr>
          <w:p w14:paraId="3B22C862" w14:textId="77777777" w:rsidR="00A266C3" w:rsidRPr="003A2C9E" w:rsidRDefault="00A266C3" w:rsidP="00942D74">
            <w:pPr>
              <w:spacing w:after="0" w:line="240" w:lineRule="auto"/>
              <w:jc w:val="right"/>
              <w:rPr>
                <w:rFonts w:eastAsia="Times New Roman" w:cstheme="minorHAnsi"/>
                <w:sz w:val="16"/>
                <w:szCs w:val="16"/>
              </w:rPr>
            </w:pPr>
          </w:p>
        </w:tc>
        <w:tc>
          <w:tcPr>
            <w:tcW w:w="807" w:type="pct"/>
            <w:tcBorders>
              <w:top w:val="nil"/>
              <w:left w:val="nil"/>
              <w:bottom w:val="nil"/>
              <w:right w:val="nil"/>
            </w:tcBorders>
            <w:shd w:val="clear" w:color="auto" w:fill="auto"/>
            <w:noWrap/>
            <w:vAlign w:val="center"/>
            <w:hideMark/>
          </w:tcPr>
          <w:p w14:paraId="406E3DE1" w14:textId="77777777" w:rsidR="00A266C3" w:rsidRPr="003A2C9E" w:rsidRDefault="00A266C3" w:rsidP="00942D74">
            <w:pPr>
              <w:spacing w:after="0" w:line="240" w:lineRule="auto"/>
              <w:jc w:val="right"/>
              <w:rPr>
                <w:rFonts w:eastAsia="Times New Roman" w:cstheme="minorHAnsi"/>
                <w:sz w:val="16"/>
                <w:szCs w:val="16"/>
              </w:rPr>
            </w:pPr>
          </w:p>
        </w:tc>
        <w:tc>
          <w:tcPr>
            <w:tcW w:w="207" w:type="pct"/>
            <w:tcBorders>
              <w:top w:val="nil"/>
              <w:left w:val="nil"/>
              <w:bottom w:val="nil"/>
              <w:right w:val="nil"/>
            </w:tcBorders>
            <w:shd w:val="clear" w:color="auto" w:fill="auto"/>
            <w:noWrap/>
            <w:vAlign w:val="center"/>
            <w:hideMark/>
          </w:tcPr>
          <w:p w14:paraId="6048B841" w14:textId="77777777" w:rsidR="00A266C3" w:rsidRPr="003A2C9E" w:rsidRDefault="00A266C3" w:rsidP="00942D74">
            <w:pPr>
              <w:spacing w:after="0" w:line="240" w:lineRule="auto"/>
              <w:rPr>
                <w:rFonts w:eastAsia="Times New Roman" w:cstheme="minorHAnsi"/>
                <w:sz w:val="14"/>
                <w:szCs w:val="14"/>
              </w:rPr>
            </w:pPr>
          </w:p>
        </w:tc>
      </w:tr>
      <w:tr w:rsidR="003A2C9E" w:rsidRPr="003A2C9E" w14:paraId="2F6927C5" w14:textId="77777777" w:rsidTr="00A266C3">
        <w:trPr>
          <w:trHeight w:val="225"/>
        </w:trPr>
        <w:tc>
          <w:tcPr>
            <w:tcW w:w="176" w:type="pct"/>
            <w:tcBorders>
              <w:top w:val="nil"/>
              <w:left w:val="nil"/>
              <w:bottom w:val="nil"/>
              <w:right w:val="nil"/>
            </w:tcBorders>
            <w:shd w:val="clear" w:color="auto" w:fill="auto"/>
            <w:noWrap/>
            <w:vAlign w:val="bottom"/>
            <w:hideMark/>
          </w:tcPr>
          <w:p w14:paraId="5E937C77" w14:textId="77777777" w:rsidR="00A266C3" w:rsidRPr="003A2C9E" w:rsidRDefault="00A266C3" w:rsidP="00A266C3">
            <w:pPr>
              <w:spacing w:after="0" w:line="240" w:lineRule="auto"/>
              <w:rPr>
                <w:rFonts w:eastAsia="Times New Roman" w:cstheme="minorHAnsi"/>
                <w:sz w:val="16"/>
                <w:szCs w:val="16"/>
              </w:rPr>
            </w:pPr>
          </w:p>
        </w:tc>
        <w:tc>
          <w:tcPr>
            <w:tcW w:w="2195" w:type="pct"/>
            <w:gridSpan w:val="3"/>
            <w:tcBorders>
              <w:top w:val="nil"/>
              <w:left w:val="nil"/>
              <w:bottom w:val="nil"/>
              <w:right w:val="nil"/>
            </w:tcBorders>
            <w:shd w:val="clear" w:color="auto" w:fill="auto"/>
            <w:noWrap/>
            <w:vAlign w:val="center"/>
            <w:hideMark/>
          </w:tcPr>
          <w:p w14:paraId="5B1ACA34" w14:textId="77777777" w:rsidR="00A266C3" w:rsidRPr="003A2C9E" w:rsidRDefault="00A266C3" w:rsidP="00A266C3">
            <w:pPr>
              <w:spacing w:after="0" w:line="240" w:lineRule="auto"/>
              <w:rPr>
                <w:rFonts w:eastAsia="Times New Roman" w:cstheme="minorHAnsi"/>
                <w:b/>
                <w:bCs/>
                <w:sz w:val="16"/>
                <w:szCs w:val="16"/>
              </w:rPr>
            </w:pPr>
            <w:r w:rsidRPr="003A2C9E">
              <w:rPr>
                <w:rFonts w:eastAsia="Times New Roman" w:cstheme="minorHAnsi"/>
                <w:b/>
                <w:bCs/>
                <w:sz w:val="16"/>
                <w:szCs w:val="16"/>
              </w:rPr>
              <w:t>TOTAL DO PASSIVO</w:t>
            </w:r>
          </w:p>
        </w:tc>
        <w:tc>
          <w:tcPr>
            <w:tcW w:w="807" w:type="pct"/>
            <w:tcBorders>
              <w:top w:val="nil"/>
              <w:left w:val="nil"/>
              <w:bottom w:val="nil"/>
              <w:right w:val="nil"/>
            </w:tcBorders>
            <w:shd w:val="clear" w:color="auto" w:fill="auto"/>
            <w:noWrap/>
            <w:vAlign w:val="center"/>
            <w:hideMark/>
          </w:tcPr>
          <w:p w14:paraId="2DCC1917" w14:textId="77777777" w:rsidR="00A266C3" w:rsidRPr="003A2C9E" w:rsidRDefault="00A266C3" w:rsidP="00942D74">
            <w:pPr>
              <w:spacing w:after="0" w:line="240" w:lineRule="auto"/>
              <w:jc w:val="right"/>
              <w:rPr>
                <w:rFonts w:eastAsia="Times New Roman" w:cstheme="minorHAnsi"/>
                <w:b/>
                <w:bCs/>
                <w:sz w:val="16"/>
                <w:szCs w:val="16"/>
              </w:rPr>
            </w:pPr>
            <w:r w:rsidRPr="003A2C9E">
              <w:rPr>
                <w:rFonts w:eastAsia="Times New Roman" w:cstheme="minorHAnsi"/>
                <w:b/>
                <w:bCs/>
                <w:sz w:val="16"/>
                <w:szCs w:val="16"/>
              </w:rPr>
              <w:t xml:space="preserve">          3.298.156.698 </w:t>
            </w:r>
          </w:p>
        </w:tc>
        <w:tc>
          <w:tcPr>
            <w:tcW w:w="807" w:type="pct"/>
            <w:tcBorders>
              <w:top w:val="nil"/>
              <w:left w:val="nil"/>
              <w:bottom w:val="nil"/>
              <w:right w:val="nil"/>
            </w:tcBorders>
            <w:shd w:val="clear" w:color="auto" w:fill="auto"/>
            <w:noWrap/>
            <w:vAlign w:val="center"/>
            <w:hideMark/>
          </w:tcPr>
          <w:p w14:paraId="09EB45ED" w14:textId="77777777" w:rsidR="00A266C3" w:rsidRPr="003A2C9E" w:rsidRDefault="00A266C3" w:rsidP="00942D74">
            <w:pPr>
              <w:spacing w:after="0" w:line="240" w:lineRule="auto"/>
              <w:jc w:val="right"/>
              <w:rPr>
                <w:rFonts w:eastAsia="Times New Roman" w:cstheme="minorHAnsi"/>
                <w:b/>
                <w:bCs/>
                <w:sz w:val="16"/>
                <w:szCs w:val="16"/>
              </w:rPr>
            </w:pPr>
            <w:r w:rsidRPr="003A2C9E">
              <w:rPr>
                <w:rFonts w:eastAsia="Times New Roman" w:cstheme="minorHAnsi"/>
                <w:b/>
                <w:bCs/>
                <w:sz w:val="16"/>
                <w:szCs w:val="16"/>
              </w:rPr>
              <w:t xml:space="preserve">          2.193.018.568 </w:t>
            </w:r>
          </w:p>
        </w:tc>
        <w:tc>
          <w:tcPr>
            <w:tcW w:w="807" w:type="pct"/>
            <w:tcBorders>
              <w:top w:val="nil"/>
              <w:left w:val="nil"/>
              <w:bottom w:val="nil"/>
              <w:right w:val="nil"/>
            </w:tcBorders>
            <w:shd w:val="clear" w:color="auto" w:fill="auto"/>
            <w:noWrap/>
            <w:vAlign w:val="center"/>
            <w:hideMark/>
          </w:tcPr>
          <w:p w14:paraId="21E63BEA" w14:textId="77777777" w:rsidR="00A266C3" w:rsidRPr="003A2C9E" w:rsidRDefault="00A266C3" w:rsidP="00942D74">
            <w:pPr>
              <w:spacing w:after="0" w:line="240" w:lineRule="auto"/>
              <w:jc w:val="right"/>
              <w:rPr>
                <w:rFonts w:eastAsia="Times New Roman" w:cstheme="minorHAnsi"/>
                <w:b/>
                <w:bCs/>
                <w:sz w:val="16"/>
                <w:szCs w:val="16"/>
              </w:rPr>
            </w:pPr>
            <w:r w:rsidRPr="003A2C9E">
              <w:rPr>
                <w:rFonts w:eastAsia="Times New Roman" w:cstheme="minorHAnsi"/>
                <w:b/>
                <w:bCs/>
                <w:sz w:val="16"/>
                <w:szCs w:val="16"/>
              </w:rPr>
              <w:t xml:space="preserve">          1.105.138.130 </w:t>
            </w:r>
          </w:p>
        </w:tc>
        <w:tc>
          <w:tcPr>
            <w:tcW w:w="207" w:type="pct"/>
            <w:tcBorders>
              <w:top w:val="nil"/>
              <w:left w:val="nil"/>
              <w:bottom w:val="nil"/>
              <w:right w:val="nil"/>
            </w:tcBorders>
            <w:shd w:val="clear" w:color="auto" w:fill="auto"/>
            <w:noWrap/>
            <w:vAlign w:val="center"/>
            <w:hideMark/>
          </w:tcPr>
          <w:p w14:paraId="189536EF" w14:textId="77777777" w:rsidR="00A266C3" w:rsidRPr="003A2C9E" w:rsidRDefault="00A266C3" w:rsidP="00942D74">
            <w:pPr>
              <w:spacing w:after="0" w:line="240" w:lineRule="auto"/>
              <w:rPr>
                <w:rFonts w:eastAsia="Times New Roman" w:cstheme="minorHAnsi"/>
                <w:b/>
                <w:bCs/>
                <w:sz w:val="14"/>
                <w:szCs w:val="14"/>
              </w:rPr>
            </w:pPr>
          </w:p>
        </w:tc>
      </w:tr>
      <w:tr w:rsidR="003A2C9E" w:rsidRPr="003A2C9E" w14:paraId="48B79B4A" w14:textId="77777777" w:rsidTr="00A266C3">
        <w:trPr>
          <w:trHeight w:val="225"/>
        </w:trPr>
        <w:tc>
          <w:tcPr>
            <w:tcW w:w="176" w:type="pct"/>
            <w:tcBorders>
              <w:top w:val="nil"/>
              <w:left w:val="nil"/>
              <w:bottom w:val="nil"/>
              <w:right w:val="nil"/>
            </w:tcBorders>
            <w:shd w:val="clear" w:color="auto" w:fill="auto"/>
            <w:noWrap/>
            <w:vAlign w:val="bottom"/>
            <w:hideMark/>
          </w:tcPr>
          <w:p w14:paraId="70278C33"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383A865A"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3840EE0F"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2DF9743E" w14:textId="77777777" w:rsidR="00A266C3" w:rsidRPr="003A2C9E" w:rsidRDefault="00A266C3" w:rsidP="00A266C3">
            <w:pPr>
              <w:spacing w:after="0" w:line="240" w:lineRule="auto"/>
              <w:rPr>
                <w:rFonts w:eastAsia="Times New Roman" w:cstheme="minorHAnsi"/>
                <w:sz w:val="16"/>
                <w:szCs w:val="16"/>
              </w:rPr>
            </w:pPr>
          </w:p>
        </w:tc>
        <w:tc>
          <w:tcPr>
            <w:tcW w:w="807" w:type="pct"/>
            <w:tcBorders>
              <w:top w:val="nil"/>
              <w:left w:val="nil"/>
              <w:bottom w:val="nil"/>
              <w:right w:val="nil"/>
            </w:tcBorders>
            <w:shd w:val="clear" w:color="auto" w:fill="auto"/>
            <w:noWrap/>
            <w:vAlign w:val="center"/>
            <w:hideMark/>
          </w:tcPr>
          <w:p w14:paraId="55ED2A3E" w14:textId="77777777" w:rsidR="00A266C3" w:rsidRPr="003A2C9E" w:rsidRDefault="00A266C3" w:rsidP="00942D74">
            <w:pPr>
              <w:spacing w:after="0" w:line="240" w:lineRule="auto"/>
              <w:jc w:val="right"/>
              <w:rPr>
                <w:rFonts w:eastAsia="Times New Roman" w:cstheme="minorHAnsi"/>
                <w:sz w:val="16"/>
                <w:szCs w:val="16"/>
              </w:rPr>
            </w:pPr>
          </w:p>
        </w:tc>
        <w:tc>
          <w:tcPr>
            <w:tcW w:w="807" w:type="pct"/>
            <w:tcBorders>
              <w:top w:val="nil"/>
              <w:left w:val="nil"/>
              <w:bottom w:val="nil"/>
              <w:right w:val="nil"/>
            </w:tcBorders>
            <w:shd w:val="clear" w:color="auto" w:fill="auto"/>
            <w:noWrap/>
            <w:vAlign w:val="center"/>
            <w:hideMark/>
          </w:tcPr>
          <w:p w14:paraId="067A5D73" w14:textId="77777777" w:rsidR="00A266C3" w:rsidRPr="003A2C9E" w:rsidRDefault="00A266C3" w:rsidP="00942D74">
            <w:pPr>
              <w:spacing w:after="0" w:line="240" w:lineRule="auto"/>
              <w:jc w:val="right"/>
              <w:rPr>
                <w:rFonts w:eastAsia="Times New Roman" w:cstheme="minorHAnsi"/>
                <w:sz w:val="16"/>
                <w:szCs w:val="16"/>
              </w:rPr>
            </w:pPr>
          </w:p>
        </w:tc>
        <w:tc>
          <w:tcPr>
            <w:tcW w:w="807" w:type="pct"/>
            <w:tcBorders>
              <w:top w:val="nil"/>
              <w:left w:val="nil"/>
              <w:bottom w:val="nil"/>
              <w:right w:val="nil"/>
            </w:tcBorders>
            <w:shd w:val="clear" w:color="auto" w:fill="auto"/>
            <w:noWrap/>
            <w:vAlign w:val="center"/>
            <w:hideMark/>
          </w:tcPr>
          <w:p w14:paraId="1F5FBED9" w14:textId="77777777" w:rsidR="00A266C3" w:rsidRPr="003A2C9E" w:rsidRDefault="00A266C3" w:rsidP="00942D74">
            <w:pPr>
              <w:spacing w:after="0" w:line="240" w:lineRule="auto"/>
              <w:jc w:val="right"/>
              <w:rPr>
                <w:rFonts w:eastAsia="Times New Roman" w:cstheme="minorHAnsi"/>
                <w:sz w:val="16"/>
                <w:szCs w:val="16"/>
              </w:rPr>
            </w:pPr>
          </w:p>
        </w:tc>
        <w:tc>
          <w:tcPr>
            <w:tcW w:w="207" w:type="pct"/>
            <w:tcBorders>
              <w:top w:val="nil"/>
              <w:left w:val="nil"/>
              <w:bottom w:val="nil"/>
              <w:right w:val="nil"/>
            </w:tcBorders>
            <w:shd w:val="clear" w:color="auto" w:fill="auto"/>
            <w:noWrap/>
            <w:vAlign w:val="center"/>
            <w:hideMark/>
          </w:tcPr>
          <w:p w14:paraId="37295BE8" w14:textId="77777777" w:rsidR="00A266C3" w:rsidRPr="003A2C9E" w:rsidRDefault="00A266C3" w:rsidP="00942D74">
            <w:pPr>
              <w:spacing w:after="0" w:line="240" w:lineRule="auto"/>
              <w:rPr>
                <w:rFonts w:eastAsia="Times New Roman" w:cstheme="minorHAnsi"/>
                <w:sz w:val="14"/>
                <w:szCs w:val="14"/>
              </w:rPr>
            </w:pPr>
          </w:p>
        </w:tc>
      </w:tr>
      <w:tr w:rsidR="003A2C9E" w:rsidRPr="003A2C9E" w14:paraId="3D5B2E40" w14:textId="77777777" w:rsidTr="00A266C3">
        <w:trPr>
          <w:trHeight w:val="225"/>
        </w:trPr>
        <w:tc>
          <w:tcPr>
            <w:tcW w:w="176" w:type="pct"/>
            <w:tcBorders>
              <w:top w:val="nil"/>
              <w:left w:val="nil"/>
              <w:bottom w:val="nil"/>
              <w:right w:val="nil"/>
            </w:tcBorders>
            <w:shd w:val="clear" w:color="auto" w:fill="auto"/>
            <w:noWrap/>
            <w:vAlign w:val="bottom"/>
            <w:hideMark/>
          </w:tcPr>
          <w:p w14:paraId="46CD2EB7" w14:textId="77777777" w:rsidR="00A266C3" w:rsidRPr="003A2C9E" w:rsidRDefault="00A266C3" w:rsidP="00A266C3">
            <w:pPr>
              <w:spacing w:after="0" w:line="240" w:lineRule="auto"/>
              <w:rPr>
                <w:rFonts w:eastAsia="Times New Roman" w:cstheme="minorHAnsi"/>
                <w:sz w:val="16"/>
                <w:szCs w:val="16"/>
              </w:rPr>
            </w:pPr>
          </w:p>
        </w:tc>
        <w:tc>
          <w:tcPr>
            <w:tcW w:w="2195" w:type="pct"/>
            <w:gridSpan w:val="3"/>
            <w:tcBorders>
              <w:top w:val="nil"/>
              <w:left w:val="nil"/>
              <w:bottom w:val="nil"/>
              <w:right w:val="nil"/>
            </w:tcBorders>
            <w:shd w:val="clear" w:color="auto" w:fill="auto"/>
            <w:noWrap/>
            <w:vAlign w:val="center"/>
            <w:hideMark/>
          </w:tcPr>
          <w:p w14:paraId="4885EB3C" w14:textId="77777777" w:rsidR="00A266C3" w:rsidRPr="003A2C9E" w:rsidRDefault="00A266C3" w:rsidP="00A266C3">
            <w:pPr>
              <w:spacing w:after="0" w:line="240" w:lineRule="auto"/>
              <w:rPr>
                <w:rFonts w:eastAsia="Times New Roman" w:cstheme="minorHAnsi"/>
                <w:b/>
                <w:bCs/>
                <w:sz w:val="16"/>
                <w:szCs w:val="16"/>
              </w:rPr>
            </w:pPr>
            <w:r w:rsidRPr="003A2C9E">
              <w:rPr>
                <w:rFonts w:eastAsia="Times New Roman" w:cstheme="minorHAnsi"/>
                <w:b/>
                <w:bCs/>
                <w:sz w:val="16"/>
                <w:szCs w:val="16"/>
              </w:rPr>
              <w:t>PATRIMÔNIO LÍQUIDO</w:t>
            </w:r>
          </w:p>
        </w:tc>
        <w:tc>
          <w:tcPr>
            <w:tcW w:w="807" w:type="pct"/>
            <w:tcBorders>
              <w:top w:val="nil"/>
              <w:left w:val="nil"/>
              <w:bottom w:val="nil"/>
              <w:right w:val="nil"/>
            </w:tcBorders>
            <w:shd w:val="clear" w:color="auto" w:fill="auto"/>
            <w:noWrap/>
            <w:vAlign w:val="center"/>
            <w:hideMark/>
          </w:tcPr>
          <w:p w14:paraId="549E44F2" w14:textId="77777777" w:rsidR="00A266C3" w:rsidRPr="003A2C9E" w:rsidRDefault="00A266C3" w:rsidP="00942D74">
            <w:pPr>
              <w:spacing w:after="0" w:line="240" w:lineRule="auto"/>
              <w:jc w:val="right"/>
              <w:rPr>
                <w:rFonts w:eastAsia="Times New Roman" w:cstheme="minorHAnsi"/>
                <w:b/>
                <w:bCs/>
                <w:sz w:val="16"/>
                <w:szCs w:val="16"/>
              </w:rPr>
            </w:pPr>
            <w:r w:rsidRPr="003A2C9E">
              <w:rPr>
                <w:rFonts w:eastAsia="Times New Roman" w:cstheme="minorHAnsi"/>
                <w:b/>
                <w:bCs/>
                <w:sz w:val="16"/>
                <w:szCs w:val="16"/>
              </w:rPr>
              <w:t xml:space="preserve">          2.487.733.296 </w:t>
            </w:r>
          </w:p>
        </w:tc>
        <w:tc>
          <w:tcPr>
            <w:tcW w:w="807" w:type="pct"/>
            <w:tcBorders>
              <w:top w:val="nil"/>
              <w:left w:val="nil"/>
              <w:bottom w:val="nil"/>
              <w:right w:val="nil"/>
            </w:tcBorders>
            <w:shd w:val="clear" w:color="auto" w:fill="auto"/>
            <w:noWrap/>
            <w:vAlign w:val="center"/>
            <w:hideMark/>
          </w:tcPr>
          <w:p w14:paraId="56C7E42F" w14:textId="77777777" w:rsidR="00A266C3" w:rsidRPr="003A2C9E" w:rsidRDefault="00A266C3" w:rsidP="00942D74">
            <w:pPr>
              <w:spacing w:after="0" w:line="240" w:lineRule="auto"/>
              <w:jc w:val="right"/>
              <w:rPr>
                <w:rFonts w:eastAsia="Times New Roman" w:cstheme="minorHAnsi"/>
                <w:b/>
                <w:bCs/>
                <w:sz w:val="16"/>
                <w:szCs w:val="16"/>
              </w:rPr>
            </w:pPr>
            <w:r w:rsidRPr="003A2C9E">
              <w:rPr>
                <w:rFonts w:eastAsia="Times New Roman" w:cstheme="minorHAnsi"/>
                <w:b/>
                <w:bCs/>
                <w:sz w:val="16"/>
                <w:szCs w:val="16"/>
              </w:rPr>
              <w:t xml:space="preserve">          3.531.261.782 </w:t>
            </w:r>
          </w:p>
        </w:tc>
        <w:tc>
          <w:tcPr>
            <w:tcW w:w="807" w:type="pct"/>
            <w:tcBorders>
              <w:top w:val="nil"/>
              <w:left w:val="nil"/>
              <w:bottom w:val="nil"/>
              <w:right w:val="nil"/>
            </w:tcBorders>
            <w:shd w:val="clear" w:color="auto" w:fill="auto"/>
            <w:noWrap/>
            <w:vAlign w:val="center"/>
            <w:hideMark/>
          </w:tcPr>
          <w:p w14:paraId="4D89CAF8" w14:textId="77777777" w:rsidR="00A266C3" w:rsidRPr="003A2C9E" w:rsidRDefault="00A266C3" w:rsidP="00942D74">
            <w:pPr>
              <w:spacing w:after="0" w:line="240" w:lineRule="auto"/>
              <w:jc w:val="right"/>
              <w:rPr>
                <w:rFonts w:eastAsia="Times New Roman" w:cstheme="minorHAnsi"/>
                <w:b/>
                <w:bCs/>
                <w:sz w:val="16"/>
                <w:szCs w:val="16"/>
              </w:rPr>
            </w:pPr>
            <w:r w:rsidRPr="003A2C9E">
              <w:rPr>
                <w:rFonts w:eastAsia="Times New Roman" w:cstheme="minorHAnsi"/>
                <w:b/>
                <w:bCs/>
                <w:sz w:val="16"/>
                <w:szCs w:val="16"/>
              </w:rPr>
              <w:t xml:space="preserve">        (1.043.528.486)</w:t>
            </w:r>
          </w:p>
        </w:tc>
        <w:tc>
          <w:tcPr>
            <w:tcW w:w="207" w:type="pct"/>
            <w:tcBorders>
              <w:top w:val="nil"/>
              <w:left w:val="nil"/>
              <w:bottom w:val="nil"/>
              <w:right w:val="nil"/>
            </w:tcBorders>
            <w:shd w:val="clear" w:color="auto" w:fill="auto"/>
            <w:noWrap/>
            <w:vAlign w:val="center"/>
            <w:hideMark/>
          </w:tcPr>
          <w:p w14:paraId="3A3C7B83" w14:textId="77777777" w:rsidR="00A266C3" w:rsidRPr="003A2C9E" w:rsidRDefault="00A266C3" w:rsidP="00942D74">
            <w:pPr>
              <w:spacing w:after="0" w:line="240" w:lineRule="auto"/>
              <w:rPr>
                <w:rFonts w:eastAsia="Times New Roman" w:cstheme="minorHAnsi"/>
                <w:b/>
                <w:bCs/>
                <w:sz w:val="14"/>
                <w:szCs w:val="14"/>
              </w:rPr>
            </w:pPr>
          </w:p>
        </w:tc>
      </w:tr>
      <w:tr w:rsidR="003A2C9E" w:rsidRPr="003A2C9E" w14:paraId="0CD9F882" w14:textId="77777777" w:rsidTr="00A266C3">
        <w:trPr>
          <w:trHeight w:val="225"/>
        </w:trPr>
        <w:tc>
          <w:tcPr>
            <w:tcW w:w="176" w:type="pct"/>
            <w:tcBorders>
              <w:top w:val="nil"/>
              <w:left w:val="nil"/>
              <w:bottom w:val="nil"/>
              <w:right w:val="nil"/>
            </w:tcBorders>
            <w:shd w:val="clear" w:color="auto" w:fill="auto"/>
            <w:noWrap/>
            <w:vAlign w:val="center"/>
            <w:hideMark/>
          </w:tcPr>
          <w:p w14:paraId="6E0A2909"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16D52BAB"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0AF8FA18"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0C9F1C53"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Capital Social</w:t>
            </w:r>
          </w:p>
        </w:tc>
        <w:tc>
          <w:tcPr>
            <w:tcW w:w="807" w:type="pct"/>
            <w:tcBorders>
              <w:top w:val="nil"/>
              <w:left w:val="nil"/>
              <w:bottom w:val="nil"/>
              <w:right w:val="nil"/>
            </w:tcBorders>
            <w:shd w:val="clear" w:color="auto" w:fill="auto"/>
            <w:noWrap/>
            <w:vAlign w:val="center"/>
            <w:hideMark/>
          </w:tcPr>
          <w:p w14:paraId="4F0E5912"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23.678.774.821 </w:t>
            </w:r>
          </w:p>
        </w:tc>
        <w:tc>
          <w:tcPr>
            <w:tcW w:w="807" w:type="pct"/>
            <w:tcBorders>
              <w:top w:val="nil"/>
              <w:left w:val="nil"/>
              <w:bottom w:val="nil"/>
              <w:right w:val="nil"/>
            </w:tcBorders>
            <w:shd w:val="clear" w:color="auto" w:fill="auto"/>
            <w:noWrap/>
            <w:vAlign w:val="center"/>
            <w:hideMark/>
          </w:tcPr>
          <w:p w14:paraId="747BD4DD"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23.678.774.821 </w:t>
            </w:r>
          </w:p>
        </w:tc>
        <w:tc>
          <w:tcPr>
            <w:tcW w:w="807" w:type="pct"/>
            <w:tcBorders>
              <w:top w:val="nil"/>
              <w:left w:val="nil"/>
              <w:bottom w:val="nil"/>
              <w:right w:val="nil"/>
            </w:tcBorders>
            <w:shd w:val="clear" w:color="auto" w:fill="auto"/>
            <w:noWrap/>
            <w:vAlign w:val="center"/>
            <w:hideMark/>
          </w:tcPr>
          <w:p w14:paraId="4DA20D82"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207" w:type="pct"/>
            <w:tcBorders>
              <w:top w:val="nil"/>
              <w:left w:val="nil"/>
              <w:bottom w:val="nil"/>
              <w:right w:val="nil"/>
            </w:tcBorders>
            <w:shd w:val="clear" w:color="auto" w:fill="auto"/>
            <w:noWrap/>
            <w:vAlign w:val="center"/>
            <w:hideMark/>
          </w:tcPr>
          <w:p w14:paraId="5CED0B5E" w14:textId="77777777" w:rsidR="00A266C3" w:rsidRPr="003A2C9E" w:rsidRDefault="00A266C3" w:rsidP="00942D74">
            <w:pPr>
              <w:spacing w:after="0" w:line="240" w:lineRule="auto"/>
              <w:rPr>
                <w:rFonts w:eastAsia="Times New Roman" w:cstheme="minorHAnsi"/>
                <w:sz w:val="14"/>
                <w:szCs w:val="14"/>
              </w:rPr>
            </w:pPr>
          </w:p>
        </w:tc>
      </w:tr>
      <w:tr w:rsidR="003A2C9E" w:rsidRPr="003A2C9E" w14:paraId="7C17AE96" w14:textId="77777777" w:rsidTr="00A266C3">
        <w:trPr>
          <w:trHeight w:val="225"/>
        </w:trPr>
        <w:tc>
          <w:tcPr>
            <w:tcW w:w="176" w:type="pct"/>
            <w:tcBorders>
              <w:top w:val="nil"/>
              <w:left w:val="nil"/>
              <w:bottom w:val="nil"/>
              <w:right w:val="nil"/>
            </w:tcBorders>
            <w:shd w:val="clear" w:color="auto" w:fill="auto"/>
            <w:noWrap/>
            <w:vAlign w:val="center"/>
            <w:hideMark/>
          </w:tcPr>
          <w:p w14:paraId="211F4129"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471382A2"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5287584B"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2D530E1D"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Adiantamento para Futuro Aumento de Capital</w:t>
            </w:r>
          </w:p>
        </w:tc>
        <w:tc>
          <w:tcPr>
            <w:tcW w:w="807" w:type="pct"/>
            <w:tcBorders>
              <w:top w:val="nil"/>
              <w:left w:val="nil"/>
              <w:bottom w:val="nil"/>
              <w:right w:val="nil"/>
            </w:tcBorders>
            <w:shd w:val="clear" w:color="auto" w:fill="auto"/>
            <w:noWrap/>
            <w:vAlign w:val="center"/>
            <w:hideMark/>
          </w:tcPr>
          <w:p w14:paraId="66513258"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441.451.923 </w:t>
            </w:r>
          </w:p>
        </w:tc>
        <w:tc>
          <w:tcPr>
            <w:tcW w:w="807" w:type="pct"/>
            <w:tcBorders>
              <w:top w:val="nil"/>
              <w:left w:val="nil"/>
              <w:bottom w:val="nil"/>
              <w:right w:val="nil"/>
            </w:tcBorders>
            <w:shd w:val="clear" w:color="auto" w:fill="auto"/>
            <w:noWrap/>
            <w:vAlign w:val="center"/>
            <w:hideMark/>
          </w:tcPr>
          <w:p w14:paraId="54054291"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441.451.923 </w:t>
            </w:r>
          </w:p>
        </w:tc>
        <w:tc>
          <w:tcPr>
            <w:tcW w:w="807" w:type="pct"/>
            <w:tcBorders>
              <w:top w:val="nil"/>
              <w:left w:val="nil"/>
              <w:bottom w:val="nil"/>
              <w:right w:val="nil"/>
            </w:tcBorders>
            <w:shd w:val="clear" w:color="auto" w:fill="auto"/>
            <w:noWrap/>
            <w:vAlign w:val="center"/>
            <w:hideMark/>
          </w:tcPr>
          <w:p w14:paraId="68D7A464"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   </w:t>
            </w:r>
          </w:p>
        </w:tc>
        <w:tc>
          <w:tcPr>
            <w:tcW w:w="207" w:type="pct"/>
            <w:tcBorders>
              <w:top w:val="nil"/>
              <w:left w:val="nil"/>
              <w:bottom w:val="nil"/>
              <w:right w:val="nil"/>
            </w:tcBorders>
            <w:shd w:val="clear" w:color="auto" w:fill="auto"/>
            <w:noWrap/>
            <w:vAlign w:val="center"/>
            <w:hideMark/>
          </w:tcPr>
          <w:p w14:paraId="33CA89DD" w14:textId="77777777" w:rsidR="00A266C3" w:rsidRPr="003A2C9E" w:rsidRDefault="00A266C3" w:rsidP="00942D74">
            <w:pPr>
              <w:spacing w:after="0" w:line="240" w:lineRule="auto"/>
              <w:rPr>
                <w:rFonts w:eastAsia="Times New Roman" w:cstheme="minorHAnsi"/>
                <w:sz w:val="14"/>
                <w:szCs w:val="14"/>
              </w:rPr>
            </w:pPr>
          </w:p>
        </w:tc>
      </w:tr>
      <w:tr w:rsidR="003A2C9E" w:rsidRPr="003A2C9E" w14:paraId="48E588A5" w14:textId="77777777" w:rsidTr="00A266C3">
        <w:trPr>
          <w:trHeight w:val="225"/>
        </w:trPr>
        <w:tc>
          <w:tcPr>
            <w:tcW w:w="176" w:type="pct"/>
            <w:tcBorders>
              <w:top w:val="nil"/>
              <w:left w:val="nil"/>
              <w:bottom w:val="nil"/>
              <w:right w:val="nil"/>
            </w:tcBorders>
            <w:shd w:val="clear" w:color="auto" w:fill="auto"/>
            <w:noWrap/>
            <w:vAlign w:val="center"/>
            <w:hideMark/>
          </w:tcPr>
          <w:p w14:paraId="33919F63"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749C6C35"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2FF025E4"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2AEA6064"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Ajuste de Exercícios anteriores</w:t>
            </w:r>
          </w:p>
        </w:tc>
        <w:tc>
          <w:tcPr>
            <w:tcW w:w="807" w:type="pct"/>
            <w:tcBorders>
              <w:top w:val="nil"/>
              <w:left w:val="nil"/>
              <w:bottom w:val="nil"/>
              <w:right w:val="nil"/>
            </w:tcBorders>
            <w:shd w:val="clear" w:color="auto" w:fill="auto"/>
            <w:noWrap/>
            <w:vAlign w:val="center"/>
            <w:hideMark/>
          </w:tcPr>
          <w:p w14:paraId="7C809785"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(517.643)</w:t>
            </w:r>
          </w:p>
        </w:tc>
        <w:tc>
          <w:tcPr>
            <w:tcW w:w="807" w:type="pct"/>
            <w:tcBorders>
              <w:top w:val="nil"/>
              <w:left w:val="nil"/>
              <w:bottom w:val="nil"/>
              <w:right w:val="nil"/>
            </w:tcBorders>
            <w:shd w:val="clear" w:color="auto" w:fill="auto"/>
            <w:noWrap/>
            <w:vAlign w:val="center"/>
            <w:hideMark/>
          </w:tcPr>
          <w:p w14:paraId="6C41B62F"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4.276.823 </w:t>
            </w:r>
          </w:p>
        </w:tc>
        <w:tc>
          <w:tcPr>
            <w:tcW w:w="807" w:type="pct"/>
            <w:tcBorders>
              <w:top w:val="nil"/>
              <w:left w:val="nil"/>
              <w:bottom w:val="nil"/>
              <w:right w:val="nil"/>
            </w:tcBorders>
            <w:shd w:val="clear" w:color="auto" w:fill="auto"/>
            <w:noWrap/>
            <w:vAlign w:val="center"/>
            <w:hideMark/>
          </w:tcPr>
          <w:p w14:paraId="2FF7266E"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(4.794.467)</w:t>
            </w:r>
          </w:p>
        </w:tc>
        <w:tc>
          <w:tcPr>
            <w:tcW w:w="207" w:type="pct"/>
            <w:tcBorders>
              <w:top w:val="nil"/>
              <w:left w:val="nil"/>
              <w:bottom w:val="nil"/>
              <w:right w:val="nil"/>
            </w:tcBorders>
            <w:shd w:val="clear" w:color="auto" w:fill="auto"/>
            <w:noWrap/>
            <w:vAlign w:val="center"/>
            <w:hideMark/>
          </w:tcPr>
          <w:p w14:paraId="378A1F74" w14:textId="77777777" w:rsidR="00A266C3" w:rsidRPr="003A2C9E" w:rsidRDefault="00A266C3" w:rsidP="00942D74">
            <w:pPr>
              <w:spacing w:after="0" w:line="240" w:lineRule="auto"/>
              <w:rPr>
                <w:rFonts w:eastAsia="Times New Roman" w:cstheme="minorHAnsi"/>
                <w:sz w:val="14"/>
                <w:szCs w:val="14"/>
              </w:rPr>
            </w:pPr>
            <w:r w:rsidRPr="003A2C9E">
              <w:rPr>
                <w:rFonts w:eastAsia="Times New Roman" w:cstheme="minorHAnsi"/>
                <w:sz w:val="14"/>
                <w:szCs w:val="14"/>
              </w:rPr>
              <w:t>(7)</w:t>
            </w:r>
          </w:p>
        </w:tc>
      </w:tr>
      <w:tr w:rsidR="003A2C9E" w:rsidRPr="003A2C9E" w14:paraId="2F5D6690" w14:textId="77777777" w:rsidTr="00A266C3">
        <w:trPr>
          <w:trHeight w:val="225"/>
        </w:trPr>
        <w:tc>
          <w:tcPr>
            <w:tcW w:w="176" w:type="pct"/>
            <w:tcBorders>
              <w:top w:val="nil"/>
              <w:left w:val="nil"/>
              <w:bottom w:val="nil"/>
              <w:right w:val="nil"/>
            </w:tcBorders>
            <w:shd w:val="clear" w:color="auto" w:fill="auto"/>
            <w:noWrap/>
            <w:vAlign w:val="center"/>
            <w:hideMark/>
          </w:tcPr>
          <w:p w14:paraId="28B8042D"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3684EAD8"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243238A9" w14:textId="77777777" w:rsidR="00A266C3" w:rsidRPr="003A2C9E" w:rsidRDefault="00A266C3" w:rsidP="00A266C3">
            <w:pPr>
              <w:spacing w:after="0" w:line="240" w:lineRule="auto"/>
              <w:rPr>
                <w:rFonts w:eastAsia="Times New Roman" w:cstheme="minorHAnsi"/>
                <w:sz w:val="16"/>
                <w:szCs w:val="16"/>
              </w:rPr>
            </w:pPr>
          </w:p>
        </w:tc>
        <w:tc>
          <w:tcPr>
            <w:tcW w:w="1895" w:type="pct"/>
            <w:tcBorders>
              <w:top w:val="nil"/>
              <w:left w:val="nil"/>
              <w:bottom w:val="nil"/>
              <w:right w:val="nil"/>
            </w:tcBorders>
            <w:shd w:val="clear" w:color="auto" w:fill="auto"/>
            <w:noWrap/>
            <w:vAlign w:val="center"/>
            <w:hideMark/>
          </w:tcPr>
          <w:p w14:paraId="35B47D38" w14:textId="77777777" w:rsidR="00A266C3" w:rsidRPr="003A2C9E" w:rsidRDefault="00A266C3" w:rsidP="00A266C3">
            <w:pPr>
              <w:spacing w:after="0" w:line="240" w:lineRule="auto"/>
              <w:ind w:firstLineChars="200" w:firstLine="320"/>
              <w:rPr>
                <w:rFonts w:eastAsia="Times New Roman" w:cstheme="minorHAnsi"/>
                <w:sz w:val="16"/>
                <w:szCs w:val="16"/>
              </w:rPr>
            </w:pPr>
            <w:r w:rsidRPr="003A2C9E">
              <w:rPr>
                <w:rFonts w:eastAsia="Times New Roman" w:cstheme="minorHAnsi"/>
                <w:sz w:val="16"/>
                <w:szCs w:val="16"/>
              </w:rPr>
              <w:t>Prejuízos Acumulados</w:t>
            </w:r>
          </w:p>
        </w:tc>
        <w:tc>
          <w:tcPr>
            <w:tcW w:w="807" w:type="pct"/>
            <w:tcBorders>
              <w:top w:val="nil"/>
              <w:left w:val="nil"/>
              <w:bottom w:val="nil"/>
              <w:right w:val="nil"/>
            </w:tcBorders>
            <w:shd w:val="clear" w:color="auto" w:fill="auto"/>
            <w:noWrap/>
            <w:vAlign w:val="center"/>
            <w:hideMark/>
          </w:tcPr>
          <w:p w14:paraId="68348E4E"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(21.631.975.805)</w:t>
            </w:r>
          </w:p>
        </w:tc>
        <w:tc>
          <w:tcPr>
            <w:tcW w:w="807" w:type="pct"/>
            <w:tcBorders>
              <w:top w:val="nil"/>
              <w:left w:val="nil"/>
              <w:bottom w:val="nil"/>
              <w:right w:val="nil"/>
            </w:tcBorders>
            <w:shd w:val="clear" w:color="auto" w:fill="auto"/>
            <w:noWrap/>
            <w:vAlign w:val="center"/>
            <w:hideMark/>
          </w:tcPr>
          <w:p w14:paraId="434432AF"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(20.593.241.785)</w:t>
            </w:r>
          </w:p>
        </w:tc>
        <w:tc>
          <w:tcPr>
            <w:tcW w:w="807" w:type="pct"/>
            <w:tcBorders>
              <w:top w:val="nil"/>
              <w:left w:val="nil"/>
              <w:bottom w:val="nil"/>
              <w:right w:val="nil"/>
            </w:tcBorders>
            <w:shd w:val="clear" w:color="auto" w:fill="auto"/>
            <w:noWrap/>
            <w:vAlign w:val="center"/>
            <w:hideMark/>
          </w:tcPr>
          <w:p w14:paraId="2A593014" w14:textId="77777777" w:rsidR="00A266C3" w:rsidRPr="003A2C9E" w:rsidRDefault="00A266C3" w:rsidP="00942D74">
            <w:pPr>
              <w:spacing w:after="0" w:line="240" w:lineRule="auto"/>
              <w:jc w:val="right"/>
              <w:rPr>
                <w:rFonts w:eastAsia="Times New Roman" w:cstheme="minorHAnsi"/>
                <w:sz w:val="16"/>
                <w:szCs w:val="16"/>
              </w:rPr>
            </w:pPr>
            <w:r w:rsidRPr="003A2C9E">
              <w:rPr>
                <w:rFonts w:eastAsia="Times New Roman" w:cstheme="minorHAnsi"/>
                <w:sz w:val="16"/>
                <w:szCs w:val="16"/>
              </w:rPr>
              <w:t xml:space="preserve">        (1.038.734.020)</w:t>
            </w:r>
          </w:p>
        </w:tc>
        <w:tc>
          <w:tcPr>
            <w:tcW w:w="207" w:type="pct"/>
            <w:tcBorders>
              <w:top w:val="nil"/>
              <w:left w:val="nil"/>
              <w:bottom w:val="nil"/>
              <w:right w:val="nil"/>
            </w:tcBorders>
            <w:shd w:val="clear" w:color="auto" w:fill="auto"/>
            <w:noWrap/>
            <w:vAlign w:val="center"/>
            <w:hideMark/>
          </w:tcPr>
          <w:p w14:paraId="3A963433" w14:textId="77777777" w:rsidR="00A266C3" w:rsidRPr="003A2C9E" w:rsidRDefault="00A266C3" w:rsidP="00942D74">
            <w:pPr>
              <w:spacing w:after="0" w:line="240" w:lineRule="auto"/>
              <w:rPr>
                <w:rFonts w:eastAsia="Times New Roman" w:cstheme="minorHAnsi"/>
                <w:sz w:val="14"/>
                <w:szCs w:val="14"/>
              </w:rPr>
            </w:pPr>
            <w:r w:rsidRPr="003A2C9E">
              <w:rPr>
                <w:rFonts w:eastAsia="Times New Roman" w:cstheme="minorHAnsi"/>
                <w:sz w:val="14"/>
                <w:szCs w:val="14"/>
              </w:rPr>
              <w:t>(14)</w:t>
            </w:r>
          </w:p>
        </w:tc>
      </w:tr>
      <w:tr w:rsidR="003A2C9E" w:rsidRPr="003A2C9E" w14:paraId="0E5EBE92" w14:textId="77777777" w:rsidTr="00A266C3">
        <w:trPr>
          <w:trHeight w:val="135"/>
        </w:trPr>
        <w:tc>
          <w:tcPr>
            <w:tcW w:w="176" w:type="pct"/>
            <w:tcBorders>
              <w:top w:val="nil"/>
              <w:left w:val="nil"/>
              <w:bottom w:val="nil"/>
              <w:right w:val="nil"/>
            </w:tcBorders>
            <w:shd w:val="clear" w:color="auto" w:fill="auto"/>
            <w:noWrap/>
            <w:vAlign w:val="center"/>
            <w:hideMark/>
          </w:tcPr>
          <w:p w14:paraId="2D347A94" w14:textId="77777777" w:rsidR="00A266C3" w:rsidRPr="003A2C9E" w:rsidRDefault="00A266C3" w:rsidP="00A266C3">
            <w:pPr>
              <w:spacing w:after="0" w:line="240" w:lineRule="auto"/>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514F588E" w14:textId="77777777" w:rsidR="00A266C3" w:rsidRPr="003A2C9E" w:rsidRDefault="00A266C3" w:rsidP="00A266C3">
            <w:pPr>
              <w:spacing w:after="0" w:line="240" w:lineRule="auto"/>
              <w:jc w:val="right"/>
              <w:rPr>
                <w:rFonts w:eastAsia="Times New Roman" w:cstheme="minorHAnsi"/>
                <w:sz w:val="16"/>
                <w:szCs w:val="16"/>
              </w:rPr>
            </w:pPr>
          </w:p>
        </w:tc>
        <w:tc>
          <w:tcPr>
            <w:tcW w:w="150" w:type="pct"/>
            <w:tcBorders>
              <w:top w:val="nil"/>
              <w:left w:val="nil"/>
              <w:bottom w:val="nil"/>
              <w:right w:val="nil"/>
            </w:tcBorders>
            <w:shd w:val="clear" w:color="auto" w:fill="auto"/>
            <w:noWrap/>
            <w:vAlign w:val="center"/>
            <w:hideMark/>
          </w:tcPr>
          <w:p w14:paraId="6C0522CA" w14:textId="77777777" w:rsidR="00A266C3" w:rsidRPr="003A2C9E" w:rsidRDefault="00A266C3" w:rsidP="00A266C3">
            <w:pPr>
              <w:spacing w:after="0" w:line="240" w:lineRule="auto"/>
              <w:ind w:firstLineChars="200" w:firstLine="320"/>
              <w:rPr>
                <w:rFonts w:eastAsia="Times New Roman" w:cstheme="minorHAnsi"/>
                <w:sz w:val="16"/>
                <w:szCs w:val="16"/>
              </w:rPr>
            </w:pPr>
          </w:p>
        </w:tc>
        <w:tc>
          <w:tcPr>
            <w:tcW w:w="1895" w:type="pct"/>
            <w:tcBorders>
              <w:top w:val="nil"/>
              <w:left w:val="nil"/>
              <w:bottom w:val="nil"/>
              <w:right w:val="nil"/>
            </w:tcBorders>
            <w:shd w:val="clear" w:color="auto" w:fill="auto"/>
            <w:noWrap/>
            <w:vAlign w:val="bottom"/>
            <w:hideMark/>
          </w:tcPr>
          <w:p w14:paraId="1C148C1B" w14:textId="77777777" w:rsidR="00A266C3" w:rsidRPr="003A2C9E" w:rsidRDefault="00A266C3" w:rsidP="00A266C3">
            <w:pPr>
              <w:spacing w:after="0" w:line="240" w:lineRule="auto"/>
              <w:ind w:firstLineChars="200" w:firstLine="320"/>
              <w:rPr>
                <w:rFonts w:eastAsia="Times New Roman" w:cstheme="minorHAnsi"/>
                <w:sz w:val="16"/>
                <w:szCs w:val="16"/>
              </w:rPr>
            </w:pPr>
          </w:p>
        </w:tc>
        <w:tc>
          <w:tcPr>
            <w:tcW w:w="807" w:type="pct"/>
            <w:tcBorders>
              <w:top w:val="nil"/>
              <w:left w:val="nil"/>
              <w:bottom w:val="nil"/>
              <w:right w:val="nil"/>
            </w:tcBorders>
            <w:shd w:val="clear" w:color="auto" w:fill="auto"/>
            <w:noWrap/>
            <w:vAlign w:val="center"/>
            <w:hideMark/>
          </w:tcPr>
          <w:p w14:paraId="5B4FB0DD" w14:textId="77777777" w:rsidR="00A266C3" w:rsidRPr="003A2C9E" w:rsidRDefault="00A266C3" w:rsidP="00A266C3">
            <w:pPr>
              <w:spacing w:after="0" w:line="240" w:lineRule="auto"/>
              <w:rPr>
                <w:rFonts w:eastAsia="Times New Roman" w:cstheme="minorHAnsi"/>
                <w:sz w:val="16"/>
                <w:szCs w:val="16"/>
              </w:rPr>
            </w:pPr>
          </w:p>
        </w:tc>
        <w:tc>
          <w:tcPr>
            <w:tcW w:w="807" w:type="pct"/>
            <w:tcBorders>
              <w:top w:val="nil"/>
              <w:left w:val="nil"/>
              <w:bottom w:val="nil"/>
              <w:right w:val="nil"/>
            </w:tcBorders>
            <w:shd w:val="clear" w:color="auto" w:fill="auto"/>
            <w:noWrap/>
            <w:vAlign w:val="center"/>
            <w:hideMark/>
          </w:tcPr>
          <w:p w14:paraId="1B40EBF3" w14:textId="77777777" w:rsidR="00A266C3" w:rsidRPr="003A2C9E" w:rsidRDefault="00A266C3" w:rsidP="00A266C3">
            <w:pPr>
              <w:spacing w:after="0" w:line="240" w:lineRule="auto"/>
              <w:rPr>
                <w:rFonts w:eastAsia="Times New Roman" w:cstheme="minorHAnsi"/>
                <w:sz w:val="16"/>
                <w:szCs w:val="16"/>
              </w:rPr>
            </w:pPr>
          </w:p>
        </w:tc>
        <w:tc>
          <w:tcPr>
            <w:tcW w:w="807" w:type="pct"/>
            <w:tcBorders>
              <w:top w:val="nil"/>
              <w:left w:val="nil"/>
              <w:bottom w:val="nil"/>
              <w:right w:val="nil"/>
            </w:tcBorders>
            <w:shd w:val="clear" w:color="auto" w:fill="auto"/>
            <w:noWrap/>
            <w:vAlign w:val="center"/>
            <w:hideMark/>
          </w:tcPr>
          <w:p w14:paraId="24A87EB4" w14:textId="77777777" w:rsidR="00A266C3" w:rsidRPr="003A2C9E" w:rsidRDefault="00A266C3" w:rsidP="00A266C3">
            <w:pPr>
              <w:spacing w:after="0" w:line="240" w:lineRule="auto"/>
              <w:jc w:val="right"/>
              <w:rPr>
                <w:rFonts w:eastAsia="Times New Roman" w:cstheme="minorHAnsi"/>
                <w:sz w:val="16"/>
                <w:szCs w:val="16"/>
              </w:rPr>
            </w:pPr>
          </w:p>
        </w:tc>
        <w:tc>
          <w:tcPr>
            <w:tcW w:w="207" w:type="pct"/>
            <w:tcBorders>
              <w:top w:val="nil"/>
              <w:left w:val="nil"/>
              <w:bottom w:val="nil"/>
              <w:right w:val="nil"/>
            </w:tcBorders>
            <w:shd w:val="clear" w:color="auto" w:fill="auto"/>
            <w:noWrap/>
            <w:vAlign w:val="center"/>
            <w:hideMark/>
          </w:tcPr>
          <w:p w14:paraId="6F11866C" w14:textId="77777777" w:rsidR="00A266C3" w:rsidRPr="003A2C9E" w:rsidRDefault="00A266C3" w:rsidP="00942D74">
            <w:pPr>
              <w:spacing w:after="0" w:line="240" w:lineRule="auto"/>
              <w:rPr>
                <w:rFonts w:eastAsia="Times New Roman" w:cstheme="minorHAnsi"/>
                <w:sz w:val="14"/>
                <w:szCs w:val="14"/>
              </w:rPr>
            </w:pPr>
          </w:p>
        </w:tc>
      </w:tr>
      <w:tr w:rsidR="003A2C9E" w:rsidRPr="003A2C9E" w14:paraId="23E85B6E" w14:textId="77777777" w:rsidTr="00A266C3">
        <w:trPr>
          <w:trHeight w:val="255"/>
        </w:trPr>
        <w:tc>
          <w:tcPr>
            <w:tcW w:w="176" w:type="pct"/>
            <w:tcBorders>
              <w:top w:val="single" w:sz="4" w:space="0" w:color="4472C4"/>
              <w:left w:val="nil"/>
              <w:bottom w:val="single" w:sz="4" w:space="0" w:color="4472C4"/>
              <w:right w:val="nil"/>
            </w:tcBorders>
            <w:shd w:val="clear" w:color="000000" w:fill="DDEBF7"/>
            <w:noWrap/>
            <w:vAlign w:val="center"/>
            <w:hideMark/>
          </w:tcPr>
          <w:p w14:paraId="63C198B7" w14:textId="77777777" w:rsidR="00A266C3" w:rsidRPr="003A2C9E" w:rsidRDefault="00A266C3" w:rsidP="00A266C3">
            <w:pPr>
              <w:spacing w:after="0" w:line="240" w:lineRule="auto"/>
              <w:jc w:val="right"/>
              <w:rPr>
                <w:rFonts w:eastAsia="Times New Roman" w:cstheme="minorHAnsi"/>
                <w:sz w:val="16"/>
                <w:szCs w:val="16"/>
              </w:rPr>
            </w:pPr>
            <w:r w:rsidRPr="003A2C9E">
              <w:rPr>
                <w:rFonts w:eastAsia="Times New Roman" w:cstheme="minorHAnsi"/>
                <w:sz w:val="16"/>
                <w:szCs w:val="16"/>
              </w:rPr>
              <w:t> </w:t>
            </w:r>
          </w:p>
        </w:tc>
        <w:tc>
          <w:tcPr>
            <w:tcW w:w="2195" w:type="pct"/>
            <w:gridSpan w:val="3"/>
            <w:tcBorders>
              <w:top w:val="single" w:sz="4" w:space="0" w:color="4472C4"/>
              <w:left w:val="nil"/>
              <w:bottom w:val="single" w:sz="4" w:space="0" w:color="4472C4"/>
              <w:right w:val="nil"/>
            </w:tcBorders>
            <w:shd w:val="clear" w:color="000000" w:fill="DDEBF7"/>
            <w:noWrap/>
            <w:vAlign w:val="center"/>
            <w:hideMark/>
          </w:tcPr>
          <w:p w14:paraId="150C8EBB" w14:textId="77777777" w:rsidR="00A266C3" w:rsidRPr="003A2C9E" w:rsidRDefault="00A266C3" w:rsidP="00A266C3">
            <w:pPr>
              <w:spacing w:after="0" w:line="240" w:lineRule="auto"/>
              <w:rPr>
                <w:rFonts w:eastAsia="Times New Roman" w:cstheme="minorHAnsi"/>
                <w:b/>
                <w:bCs/>
                <w:sz w:val="16"/>
                <w:szCs w:val="16"/>
              </w:rPr>
            </w:pPr>
            <w:r w:rsidRPr="003A2C9E">
              <w:rPr>
                <w:rFonts w:eastAsia="Times New Roman" w:cstheme="minorHAnsi"/>
                <w:b/>
                <w:bCs/>
                <w:sz w:val="16"/>
                <w:szCs w:val="16"/>
              </w:rPr>
              <w:t>TOTAL DO PASSIVO E PATRIMÔNIO LÍQUIDO</w:t>
            </w:r>
          </w:p>
        </w:tc>
        <w:tc>
          <w:tcPr>
            <w:tcW w:w="807" w:type="pct"/>
            <w:tcBorders>
              <w:top w:val="single" w:sz="4" w:space="0" w:color="4472C4"/>
              <w:left w:val="nil"/>
              <w:bottom w:val="single" w:sz="4" w:space="0" w:color="4472C4"/>
              <w:right w:val="nil"/>
            </w:tcBorders>
            <w:shd w:val="clear" w:color="000000" w:fill="DDEBF7"/>
            <w:noWrap/>
            <w:vAlign w:val="center"/>
            <w:hideMark/>
          </w:tcPr>
          <w:p w14:paraId="1DCC6524" w14:textId="38C4563C" w:rsidR="00A266C3" w:rsidRPr="003A2C9E" w:rsidRDefault="00A266C3" w:rsidP="00A266C3">
            <w:pPr>
              <w:spacing w:after="0" w:line="240" w:lineRule="auto"/>
              <w:jc w:val="right"/>
              <w:rPr>
                <w:rFonts w:eastAsia="Times New Roman" w:cstheme="minorHAnsi"/>
                <w:b/>
                <w:bCs/>
                <w:sz w:val="16"/>
                <w:szCs w:val="16"/>
              </w:rPr>
            </w:pPr>
            <w:r w:rsidRPr="003A2C9E">
              <w:rPr>
                <w:rFonts w:eastAsia="Times New Roman" w:cstheme="minorHAnsi"/>
                <w:b/>
                <w:bCs/>
                <w:sz w:val="16"/>
                <w:szCs w:val="16"/>
              </w:rPr>
              <w:t xml:space="preserve">          5.785.889.99</w:t>
            </w:r>
            <w:r w:rsidR="002C1D6B">
              <w:rPr>
                <w:rFonts w:eastAsia="Times New Roman" w:cstheme="minorHAnsi"/>
                <w:b/>
                <w:bCs/>
                <w:sz w:val="16"/>
                <w:szCs w:val="16"/>
              </w:rPr>
              <w:t>4</w:t>
            </w:r>
            <w:r w:rsidRPr="003A2C9E">
              <w:rPr>
                <w:rFonts w:eastAsia="Times New Roman" w:cstheme="minorHAnsi"/>
                <w:b/>
                <w:bCs/>
                <w:sz w:val="16"/>
                <w:szCs w:val="16"/>
              </w:rPr>
              <w:t xml:space="preserve"> </w:t>
            </w:r>
          </w:p>
        </w:tc>
        <w:tc>
          <w:tcPr>
            <w:tcW w:w="807" w:type="pct"/>
            <w:tcBorders>
              <w:top w:val="single" w:sz="4" w:space="0" w:color="4472C4"/>
              <w:left w:val="nil"/>
              <w:bottom w:val="single" w:sz="4" w:space="0" w:color="4472C4"/>
              <w:right w:val="nil"/>
            </w:tcBorders>
            <w:shd w:val="clear" w:color="000000" w:fill="DDEBF7"/>
            <w:noWrap/>
            <w:vAlign w:val="center"/>
            <w:hideMark/>
          </w:tcPr>
          <w:p w14:paraId="4550DB50" w14:textId="24D69A9D" w:rsidR="00A266C3" w:rsidRPr="003A2C9E" w:rsidRDefault="00A266C3" w:rsidP="00A266C3">
            <w:pPr>
              <w:spacing w:after="0" w:line="240" w:lineRule="auto"/>
              <w:jc w:val="right"/>
              <w:rPr>
                <w:rFonts w:eastAsia="Times New Roman" w:cstheme="minorHAnsi"/>
                <w:b/>
                <w:bCs/>
                <w:sz w:val="16"/>
                <w:szCs w:val="16"/>
              </w:rPr>
            </w:pPr>
            <w:r w:rsidRPr="003A2C9E">
              <w:rPr>
                <w:rFonts w:eastAsia="Times New Roman" w:cstheme="minorHAnsi"/>
                <w:b/>
                <w:bCs/>
                <w:sz w:val="16"/>
                <w:szCs w:val="16"/>
              </w:rPr>
              <w:t xml:space="preserve">          5.724.280.3</w:t>
            </w:r>
            <w:r w:rsidR="00943DBE">
              <w:rPr>
                <w:rFonts w:eastAsia="Times New Roman" w:cstheme="minorHAnsi"/>
                <w:b/>
                <w:bCs/>
                <w:sz w:val="16"/>
                <w:szCs w:val="16"/>
              </w:rPr>
              <w:t>49</w:t>
            </w:r>
          </w:p>
        </w:tc>
        <w:tc>
          <w:tcPr>
            <w:tcW w:w="807" w:type="pct"/>
            <w:tcBorders>
              <w:top w:val="single" w:sz="4" w:space="0" w:color="4472C4"/>
              <w:left w:val="nil"/>
              <w:bottom w:val="single" w:sz="4" w:space="0" w:color="4472C4"/>
              <w:right w:val="nil"/>
            </w:tcBorders>
            <w:shd w:val="clear" w:color="000000" w:fill="DDEBF7"/>
            <w:noWrap/>
            <w:vAlign w:val="center"/>
            <w:hideMark/>
          </w:tcPr>
          <w:p w14:paraId="49FA5F9B" w14:textId="77777777" w:rsidR="00A266C3" w:rsidRPr="003A2C9E" w:rsidRDefault="00A266C3" w:rsidP="00A266C3">
            <w:pPr>
              <w:spacing w:after="0" w:line="240" w:lineRule="auto"/>
              <w:jc w:val="right"/>
              <w:rPr>
                <w:rFonts w:eastAsia="Times New Roman" w:cstheme="minorHAnsi"/>
                <w:b/>
                <w:bCs/>
                <w:sz w:val="16"/>
                <w:szCs w:val="16"/>
              </w:rPr>
            </w:pPr>
            <w:r w:rsidRPr="003A2C9E">
              <w:rPr>
                <w:rFonts w:eastAsia="Times New Roman" w:cstheme="minorHAnsi"/>
                <w:b/>
                <w:bCs/>
                <w:sz w:val="16"/>
                <w:szCs w:val="16"/>
              </w:rPr>
              <w:t xml:space="preserve">                 61.609.644 </w:t>
            </w:r>
          </w:p>
        </w:tc>
        <w:tc>
          <w:tcPr>
            <w:tcW w:w="207" w:type="pct"/>
            <w:tcBorders>
              <w:top w:val="single" w:sz="4" w:space="0" w:color="4472C4"/>
              <w:left w:val="nil"/>
              <w:bottom w:val="single" w:sz="4" w:space="0" w:color="4472C4"/>
              <w:right w:val="nil"/>
            </w:tcBorders>
            <w:shd w:val="clear" w:color="000000" w:fill="DDEBF7"/>
            <w:noWrap/>
            <w:vAlign w:val="center"/>
            <w:hideMark/>
          </w:tcPr>
          <w:p w14:paraId="2532AB75" w14:textId="77777777" w:rsidR="00A266C3" w:rsidRPr="003A2C9E" w:rsidRDefault="00A266C3" w:rsidP="00942D74">
            <w:pPr>
              <w:spacing w:after="0" w:line="240" w:lineRule="auto"/>
              <w:rPr>
                <w:rFonts w:eastAsia="Times New Roman" w:cstheme="minorHAnsi"/>
                <w:b/>
                <w:bCs/>
                <w:sz w:val="14"/>
                <w:szCs w:val="14"/>
              </w:rPr>
            </w:pPr>
            <w:r w:rsidRPr="003A2C9E">
              <w:rPr>
                <w:rFonts w:eastAsia="Times New Roman" w:cstheme="minorHAnsi"/>
                <w:b/>
                <w:bCs/>
                <w:sz w:val="14"/>
                <w:szCs w:val="14"/>
              </w:rPr>
              <w:t> </w:t>
            </w:r>
          </w:p>
        </w:tc>
      </w:tr>
      <w:tr w:rsidR="003A2C9E" w:rsidRPr="003A2C9E" w14:paraId="26A2128D" w14:textId="77777777" w:rsidTr="00A266C3">
        <w:trPr>
          <w:trHeight w:val="240"/>
        </w:trPr>
        <w:tc>
          <w:tcPr>
            <w:tcW w:w="176" w:type="pct"/>
            <w:tcBorders>
              <w:top w:val="nil"/>
              <w:left w:val="nil"/>
              <w:bottom w:val="nil"/>
              <w:right w:val="nil"/>
            </w:tcBorders>
            <w:shd w:val="clear" w:color="auto" w:fill="auto"/>
            <w:noWrap/>
            <w:vAlign w:val="bottom"/>
            <w:hideMark/>
          </w:tcPr>
          <w:p w14:paraId="24086015" w14:textId="77777777" w:rsidR="00A266C3" w:rsidRPr="003A2C9E" w:rsidRDefault="00A266C3" w:rsidP="00A266C3">
            <w:pPr>
              <w:spacing w:after="0" w:line="240" w:lineRule="auto"/>
              <w:jc w:val="right"/>
              <w:rPr>
                <w:rFonts w:eastAsia="Times New Roman" w:cstheme="minorHAnsi"/>
                <w:b/>
                <w:bCs/>
                <w:sz w:val="16"/>
                <w:szCs w:val="16"/>
              </w:rPr>
            </w:pPr>
          </w:p>
        </w:tc>
        <w:tc>
          <w:tcPr>
            <w:tcW w:w="150" w:type="pct"/>
            <w:tcBorders>
              <w:top w:val="nil"/>
              <w:left w:val="nil"/>
              <w:bottom w:val="nil"/>
              <w:right w:val="nil"/>
            </w:tcBorders>
            <w:shd w:val="clear" w:color="auto" w:fill="auto"/>
            <w:noWrap/>
            <w:vAlign w:val="bottom"/>
            <w:hideMark/>
          </w:tcPr>
          <w:p w14:paraId="705AC64A" w14:textId="77777777" w:rsidR="00A266C3" w:rsidRPr="003A2C9E" w:rsidRDefault="00A266C3" w:rsidP="00A266C3">
            <w:pPr>
              <w:spacing w:after="0" w:line="240" w:lineRule="auto"/>
              <w:jc w:val="center"/>
              <w:rPr>
                <w:rFonts w:eastAsia="Times New Roman" w:cstheme="minorHAnsi"/>
                <w:sz w:val="16"/>
                <w:szCs w:val="16"/>
              </w:rPr>
            </w:pPr>
          </w:p>
        </w:tc>
        <w:tc>
          <w:tcPr>
            <w:tcW w:w="150" w:type="pct"/>
            <w:tcBorders>
              <w:top w:val="nil"/>
              <w:left w:val="nil"/>
              <w:bottom w:val="nil"/>
              <w:right w:val="nil"/>
            </w:tcBorders>
            <w:shd w:val="clear" w:color="auto" w:fill="auto"/>
            <w:noWrap/>
            <w:vAlign w:val="bottom"/>
            <w:hideMark/>
          </w:tcPr>
          <w:p w14:paraId="6575FBB8" w14:textId="77777777" w:rsidR="00A266C3" w:rsidRPr="003A2C9E" w:rsidRDefault="00A266C3" w:rsidP="00A266C3">
            <w:pPr>
              <w:spacing w:after="0" w:line="240" w:lineRule="auto"/>
              <w:jc w:val="center"/>
              <w:rPr>
                <w:rFonts w:eastAsia="Times New Roman" w:cstheme="minorHAnsi"/>
                <w:sz w:val="16"/>
                <w:szCs w:val="16"/>
              </w:rPr>
            </w:pPr>
          </w:p>
        </w:tc>
        <w:tc>
          <w:tcPr>
            <w:tcW w:w="1895" w:type="pct"/>
            <w:tcBorders>
              <w:top w:val="nil"/>
              <w:left w:val="nil"/>
              <w:bottom w:val="nil"/>
              <w:right w:val="nil"/>
            </w:tcBorders>
            <w:shd w:val="clear" w:color="auto" w:fill="auto"/>
            <w:noWrap/>
            <w:vAlign w:val="bottom"/>
            <w:hideMark/>
          </w:tcPr>
          <w:p w14:paraId="7A469EFA" w14:textId="77777777" w:rsidR="00A266C3" w:rsidRPr="003A2C9E" w:rsidRDefault="00A266C3" w:rsidP="00A266C3">
            <w:pPr>
              <w:spacing w:after="0" w:line="240" w:lineRule="auto"/>
              <w:jc w:val="center"/>
              <w:rPr>
                <w:rFonts w:eastAsia="Times New Roman" w:cstheme="minorHAnsi"/>
                <w:sz w:val="16"/>
                <w:szCs w:val="16"/>
              </w:rPr>
            </w:pPr>
          </w:p>
        </w:tc>
        <w:tc>
          <w:tcPr>
            <w:tcW w:w="807" w:type="pct"/>
            <w:tcBorders>
              <w:top w:val="nil"/>
              <w:left w:val="nil"/>
              <w:bottom w:val="nil"/>
              <w:right w:val="nil"/>
            </w:tcBorders>
            <w:shd w:val="clear" w:color="auto" w:fill="auto"/>
            <w:noWrap/>
            <w:vAlign w:val="bottom"/>
            <w:hideMark/>
          </w:tcPr>
          <w:p w14:paraId="024DD48F" w14:textId="77777777" w:rsidR="00A266C3" w:rsidRPr="003A2C9E" w:rsidRDefault="00A266C3" w:rsidP="00A266C3">
            <w:pPr>
              <w:spacing w:after="0" w:line="240" w:lineRule="auto"/>
              <w:jc w:val="center"/>
              <w:rPr>
                <w:rFonts w:eastAsia="Times New Roman" w:cstheme="minorHAnsi"/>
                <w:sz w:val="16"/>
                <w:szCs w:val="16"/>
              </w:rPr>
            </w:pPr>
          </w:p>
        </w:tc>
        <w:tc>
          <w:tcPr>
            <w:tcW w:w="807" w:type="pct"/>
            <w:tcBorders>
              <w:top w:val="nil"/>
              <w:left w:val="nil"/>
              <w:bottom w:val="nil"/>
              <w:right w:val="nil"/>
            </w:tcBorders>
            <w:shd w:val="clear" w:color="auto" w:fill="auto"/>
            <w:noWrap/>
            <w:vAlign w:val="bottom"/>
            <w:hideMark/>
          </w:tcPr>
          <w:p w14:paraId="7EE02F9D" w14:textId="77777777" w:rsidR="00A266C3" w:rsidRPr="003A2C9E" w:rsidRDefault="00A266C3" w:rsidP="00A266C3">
            <w:pPr>
              <w:spacing w:after="0" w:line="240" w:lineRule="auto"/>
              <w:jc w:val="center"/>
              <w:rPr>
                <w:rFonts w:eastAsia="Times New Roman" w:cstheme="minorHAnsi"/>
                <w:sz w:val="16"/>
                <w:szCs w:val="16"/>
              </w:rPr>
            </w:pPr>
          </w:p>
        </w:tc>
        <w:tc>
          <w:tcPr>
            <w:tcW w:w="807" w:type="pct"/>
            <w:tcBorders>
              <w:top w:val="nil"/>
              <w:left w:val="nil"/>
              <w:bottom w:val="nil"/>
              <w:right w:val="nil"/>
            </w:tcBorders>
            <w:shd w:val="clear" w:color="auto" w:fill="auto"/>
            <w:noWrap/>
            <w:vAlign w:val="bottom"/>
            <w:hideMark/>
          </w:tcPr>
          <w:p w14:paraId="798F86AE" w14:textId="77777777" w:rsidR="00A266C3" w:rsidRPr="003A2C9E" w:rsidRDefault="00A266C3" w:rsidP="00A266C3">
            <w:pPr>
              <w:spacing w:after="0" w:line="240" w:lineRule="auto"/>
              <w:jc w:val="center"/>
              <w:rPr>
                <w:rFonts w:eastAsia="Times New Roman" w:cstheme="minorHAnsi"/>
                <w:sz w:val="16"/>
                <w:szCs w:val="16"/>
              </w:rPr>
            </w:pPr>
          </w:p>
        </w:tc>
        <w:tc>
          <w:tcPr>
            <w:tcW w:w="207" w:type="pct"/>
            <w:tcBorders>
              <w:top w:val="nil"/>
              <w:left w:val="nil"/>
              <w:bottom w:val="nil"/>
              <w:right w:val="nil"/>
            </w:tcBorders>
            <w:shd w:val="clear" w:color="auto" w:fill="auto"/>
            <w:noWrap/>
            <w:vAlign w:val="bottom"/>
            <w:hideMark/>
          </w:tcPr>
          <w:p w14:paraId="122EC0AB" w14:textId="77777777" w:rsidR="00A266C3" w:rsidRPr="003A2C9E" w:rsidRDefault="00A266C3" w:rsidP="00942D74">
            <w:pPr>
              <w:spacing w:after="0" w:line="240" w:lineRule="auto"/>
              <w:rPr>
                <w:rFonts w:eastAsia="Times New Roman" w:cstheme="minorHAnsi"/>
                <w:sz w:val="14"/>
                <w:szCs w:val="14"/>
              </w:rPr>
            </w:pPr>
          </w:p>
        </w:tc>
      </w:tr>
      <w:tr w:rsidR="003A2C9E" w:rsidRPr="003A2C9E" w14:paraId="5B95C2C0" w14:textId="77777777" w:rsidTr="00A266C3">
        <w:trPr>
          <w:trHeight w:val="225"/>
        </w:trPr>
        <w:tc>
          <w:tcPr>
            <w:tcW w:w="4793" w:type="pct"/>
            <w:gridSpan w:val="7"/>
            <w:tcBorders>
              <w:top w:val="nil"/>
              <w:left w:val="nil"/>
              <w:bottom w:val="nil"/>
              <w:right w:val="nil"/>
            </w:tcBorders>
            <w:shd w:val="clear" w:color="auto" w:fill="auto"/>
            <w:noWrap/>
            <w:vAlign w:val="bottom"/>
            <w:hideMark/>
          </w:tcPr>
          <w:p w14:paraId="32AE6811" w14:textId="77777777" w:rsidR="00A266C3" w:rsidRPr="003A2C9E" w:rsidRDefault="00A266C3" w:rsidP="00A266C3">
            <w:pPr>
              <w:spacing w:after="0" w:line="240" w:lineRule="auto"/>
              <w:jc w:val="center"/>
              <w:rPr>
                <w:rFonts w:eastAsia="Times New Roman" w:cstheme="minorHAnsi"/>
                <w:sz w:val="16"/>
                <w:szCs w:val="16"/>
              </w:rPr>
            </w:pPr>
            <w:r w:rsidRPr="003A2C9E">
              <w:rPr>
                <w:rFonts w:eastAsia="Times New Roman" w:cstheme="minorHAnsi"/>
                <w:sz w:val="16"/>
                <w:szCs w:val="16"/>
              </w:rPr>
              <w:t xml:space="preserve"> (As Notas Explicativas são parte integrante das demonstrações financeiras) </w:t>
            </w:r>
          </w:p>
        </w:tc>
        <w:tc>
          <w:tcPr>
            <w:tcW w:w="207" w:type="pct"/>
            <w:tcBorders>
              <w:top w:val="nil"/>
              <w:left w:val="nil"/>
              <w:bottom w:val="nil"/>
              <w:right w:val="nil"/>
            </w:tcBorders>
            <w:shd w:val="clear" w:color="auto" w:fill="auto"/>
            <w:noWrap/>
            <w:vAlign w:val="bottom"/>
            <w:hideMark/>
          </w:tcPr>
          <w:p w14:paraId="67DB1A88" w14:textId="77777777" w:rsidR="00A266C3" w:rsidRPr="003A2C9E" w:rsidRDefault="00A266C3" w:rsidP="00942D74">
            <w:pPr>
              <w:spacing w:after="0" w:line="240" w:lineRule="auto"/>
              <w:rPr>
                <w:rFonts w:eastAsia="Times New Roman" w:cstheme="minorHAnsi"/>
                <w:sz w:val="14"/>
                <w:szCs w:val="14"/>
              </w:rPr>
            </w:pPr>
          </w:p>
        </w:tc>
      </w:tr>
    </w:tbl>
    <w:p w14:paraId="04AFCCEF" w14:textId="1DFC9BEC" w:rsidR="00C04DAF" w:rsidRPr="000E6031" w:rsidRDefault="00C04DAF" w:rsidP="00C04DAF">
      <w:pPr>
        <w:pStyle w:val="PargrafodaLista"/>
        <w:tabs>
          <w:tab w:val="left" w:pos="1843"/>
        </w:tabs>
        <w:spacing w:before="120"/>
        <w:ind w:left="0" w:right="57"/>
        <w:jc w:val="center"/>
      </w:pPr>
      <w:r w:rsidRPr="000E6031">
        <w:fldChar w:fldCharType="begin"/>
      </w:r>
      <w:r w:rsidRPr="000E6031">
        <w:instrText xml:space="preserve"> LINK Excel.Sheet.12 "C:\\Users\\Carol\\Desktop\\Balancete DF -2 Trimestre - Comparativo.xlsx" "BP 06.2023!L3C10:L38C16" \a \f 4 \h </w:instrText>
      </w:r>
      <w:r w:rsidR="000E6031">
        <w:instrText xml:space="preserve"> \* MERGEFORMAT </w:instrText>
      </w:r>
      <w:r w:rsidRPr="000E6031">
        <w:fldChar w:fldCharType="separate"/>
      </w:r>
    </w:p>
    <w:p w14:paraId="6755A132" w14:textId="77777777" w:rsidR="00C04DAF" w:rsidRPr="000E6031" w:rsidRDefault="00C04DAF" w:rsidP="00C04DAF">
      <w:pPr>
        <w:pStyle w:val="PargrafodaLista"/>
        <w:tabs>
          <w:tab w:val="left" w:pos="1843"/>
        </w:tabs>
        <w:spacing w:before="120"/>
        <w:ind w:left="0" w:right="57"/>
        <w:jc w:val="center"/>
        <w:rPr>
          <w:rFonts w:ascii="Calibri" w:hAnsi="Calibri" w:cs="Calibri"/>
          <w:bCs/>
          <w:color w:val="FF0000"/>
          <w:sz w:val="18"/>
          <w:szCs w:val="18"/>
        </w:rPr>
      </w:pPr>
      <w:r w:rsidRPr="000E6031">
        <w:rPr>
          <w:rFonts w:ascii="Calibri" w:hAnsi="Calibri" w:cs="Calibri"/>
          <w:bCs/>
          <w:color w:val="FF0000"/>
          <w:sz w:val="18"/>
          <w:szCs w:val="18"/>
        </w:rPr>
        <w:fldChar w:fldCharType="end"/>
      </w:r>
    </w:p>
    <w:p w14:paraId="5B15FA17"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75283904"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2320478A"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286540FE"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4F7B0B2B"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3E68419E"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40AA31CD"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5C45526C"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6A77E7FA"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150B4D7F"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6DA8B549"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7C3F9B8A"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2F3EFE3C"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1EAC1C70"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4BCBC9F5"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640F8A9A"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4345248A"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55ADD535" w14:textId="77777777" w:rsidR="001B220B" w:rsidRPr="000E6031" w:rsidRDefault="001B220B" w:rsidP="00C04DAF">
      <w:pPr>
        <w:pStyle w:val="PargrafodaLista"/>
        <w:spacing w:before="120"/>
        <w:ind w:right="57"/>
        <w:jc w:val="both"/>
        <w:rPr>
          <w:rFonts w:ascii="Calibri" w:hAnsi="Calibri" w:cs="Calibri"/>
          <w:bCs/>
          <w:color w:val="FF0000"/>
          <w:sz w:val="18"/>
          <w:szCs w:val="18"/>
        </w:rPr>
      </w:pPr>
    </w:p>
    <w:p w14:paraId="128557F7" w14:textId="77777777" w:rsidR="001B220B" w:rsidRPr="000E6031" w:rsidRDefault="001B220B" w:rsidP="00C04DAF">
      <w:pPr>
        <w:pStyle w:val="PargrafodaLista"/>
        <w:spacing w:before="120"/>
        <w:ind w:right="57"/>
        <w:jc w:val="both"/>
        <w:rPr>
          <w:rFonts w:ascii="Calibri" w:hAnsi="Calibri" w:cs="Calibri"/>
          <w:bCs/>
          <w:color w:val="FF0000"/>
          <w:sz w:val="18"/>
          <w:szCs w:val="18"/>
        </w:rPr>
      </w:pPr>
    </w:p>
    <w:p w14:paraId="29DCEA68" w14:textId="70BB6EC2" w:rsidR="00C04DAF" w:rsidRPr="003A2C9E" w:rsidRDefault="00C04DAF" w:rsidP="00C04DAF">
      <w:pPr>
        <w:ind w:right="-142"/>
        <w:rPr>
          <w:rFonts w:ascii="Calibri" w:eastAsiaTheme="majorEastAsia" w:hAnsi="Calibri" w:cstheme="majorBidi"/>
          <w:color w:val="2E74B5" w:themeColor="accent1" w:themeShade="BF"/>
          <w:sz w:val="24"/>
          <w:szCs w:val="28"/>
        </w:rPr>
      </w:pPr>
      <w:r w:rsidRPr="000E6031">
        <w:rPr>
          <w:rFonts w:ascii="Calibri" w:eastAsiaTheme="majorEastAsia" w:hAnsi="Calibri" w:cstheme="majorBidi"/>
          <w:color w:val="2E74B5" w:themeColor="accent1" w:themeShade="BF"/>
          <w:sz w:val="24"/>
          <w:szCs w:val="28"/>
        </w:rPr>
        <w:t>III – DEMONSTRAÇÃO DO RESULTADO DO EXERCÍCIO</w:t>
      </w:r>
    </w:p>
    <w:tbl>
      <w:tblPr>
        <w:tblW w:w="5000" w:type="pct"/>
        <w:tblCellMar>
          <w:left w:w="70" w:type="dxa"/>
          <w:right w:w="70" w:type="dxa"/>
        </w:tblCellMar>
        <w:tblLook w:val="04A0" w:firstRow="1" w:lastRow="0" w:firstColumn="1" w:lastColumn="0" w:noHBand="0" w:noVBand="1"/>
      </w:tblPr>
      <w:tblGrid>
        <w:gridCol w:w="254"/>
        <w:gridCol w:w="3957"/>
        <w:gridCol w:w="1714"/>
        <w:gridCol w:w="1691"/>
        <w:gridCol w:w="1783"/>
        <w:gridCol w:w="1208"/>
      </w:tblGrid>
      <w:tr w:rsidR="005A0E9C" w:rsidRPr="005A0E9C" w14:paraId="6F593995" w14:textId="77777777" w:rsidTr="005A0E9C">
        <w:trPr>
          <w:trHeight w:val="705"/>
        </w:trPr>
        <w:tc>
          <w:tcPr>
            <w:tcW w:w="124" w:type="pct"/>
            <w:tcBorders>
              <w:top w:val="nil"/>
              <w:left w:val="nil"/>
              <w:bottom w:val="single" w:sz="4" w:space="0" w:color="4472C4"/>
              <w:right w:val="nil"/>
            </w:tcBorders>
            <w:shd w:val="clear" w:color="auto" w:fill="auto"/>
            <w:noWrap/>
            <w:vAlign w:val="center"/>
            <w:hideMark/>
          </w:tcPr>
          <w:p w14:paraId="4FF0D3CD" w14:textId="77777777" w:rsidR="005A0E9C" w:rsidRPr="005A0E9C" w:rsidRDefault="005A0E9C" w:rsidP="005A0E9C">
            <w:pPr>
              <w:spacing w:after="0" w:line="240" w:lineRule="auto"/>
              <w:rPr>
                <w:rFonts w:ascii="Calibri Light" w:eastAsia="Times New Roman" w:hAnsi="Calibri Light" w:cs="Calibri Light"/>
                <w:color w:val="2E74B5"/>
                <w:sz w:val="28"/>
                <w:szCs w:val="28"/>
              </w:rPr>
            </w:pPr>
            <w:bookmarkStart w:id="102" w:name="RANGE!B3"/>
            <w:r w:rsidRPr="005A0E9C">
              <w:rPr>
                <w:rFonts w:ascii="Calibri Light" w:eastAsia="Times New Roman" w:hAnsi="Calibri Light" w:cs="Calibri Light"/>
                <w:color w:val="2E74B5"/>
                <w:sz w:val="28"/>
                <w:szCs w:val="28"/>
              </w:rPr>
              <w:t> </w:t>
            </w:r>
            <w:bookmarkEnd w:id="102"/>
          </w:p>
        </w:tc>
        <w:tc>
          <w:tcPr>
            <w:tcW w:w="1962" w:type="pct"/>
            <w:tcBorders>
              <w:top w:val="nil"/>
              <w:left w:val="nil"/>
              <w:bottom w:val="single" w:sz="4" w:space="0" w:color="4472C4"/>
              <w:right w:val="nil"/>
            </w:tcBorders>
            <w:shd w:val="clear" w:color="auto" w:fill="auto"/>
            <w:noWrap/>
            <w:vAlign w:val="bottom"/>
            <w:hideMark/>
          </w:tcPr>
          <w:p w14:paraId="64FA399C"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 </w:t>
            </w:r>
          </w:p>
        </w:tc>
        <w:tc>
          <w:tcPr>
            <w:tcW w:w="785" w:type="pct"/>
            <w:tcBorders>
              <w:top w:val="nil"/>
              <w:left w:val="nil"/>
              <w:bottom w:val="single" w:sz="4" w:space="0" w:color="4472C4"/>
              <w:right w:val="nil"/>
            </w:tcBorders>
            <w:shd w:val="clear" w:color="auto" w:fill="auto"/>
            <w:vAlign w:val="center"/>
            <w:hideMark/>
          </w:tcPr>
          <w:p w14:paraId="6E810337" w14:textId="0F62D905" w:rsidR="005A0E9C" w:rsidRPr="005A0E9C" w:rsidRDefault="005A0E9C" w:rsidP="005A0E9C">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SOCIETÁRIA</w:t>
            </w:r>
            <w:r w:rsidRPr="005A0E9C">
              <w:rPr>
                <w:rFonts w:ascii="Calibri" w:eastAsia="Times New Roman" w:hAnsi="Calibri" w:cs="Calibri"/>
                <w:b/>
                <w:bCs/>
                <w:sz w:val="16"/>
                <w:szCs w:val="16"/>
              </w:rPr>
              <w:br/>
              <w:t>01/01</w:t>
            </w:r>
            <w:r w:rsidR="000A7F24">
              <w:rPr>
                <w:rFonts w:ascii="Calibri" w:eastAsia="Times New Roman" w:hAnsi="Calibri" w:cs="Calibri"/>
                <w:b/>
                <w:bCs/>
                <w:sz w:val="16"/>
                <w:szCs w:val="16"/>
              </w:rPr>
              <w:t>/2023</w:t>
            </w:r>
            <w:r w:rsidRPr="005A0E9C">
              <w:rPr>
                <w:rFonts w:ascii="Calibri" w:eastAsia="Times New Roman" w:hAnsi="Calibri" w:cs="Calibri"/>
                <w:b/>
                <w:bCs/>
                <w:sz w:val="16"/>
                <w:szCs w:val="16"/>
              </w:rPr>
              <w:t xml:space="preserve"> a</w:t>
            </w:r>
            <w:r w:rsidRPr="005A0E9C">
              <w:rPr>
                <w:rFonts w:ascii="Calibri" w:eastAsia="Times New Roman" w:hAnsi="Calibri" w:cs="Calibri"/>
                <w:b/>
                <w:bCs/>
                <w:sz w:val="16"/>
                <w:szCs w:val="16"/>
              </w:rPr>
              <w:br/>
              <w:t xml:space="preserve">30/09/2023 </w:t>
            </w:r>
          </w:p>
        </w:tc>
        <w:tc>
          <w:tcPr>
            <w:tcW w:w="796" w:type="pct"/>
            <w:tcBorders>
              <w:top w:val="nil"/>
              <w:left w:val="nil"/>
              <w:bottom w:val="single" w:sz="4" w:space="0" w:color="4472C4"/>
              <w:right w:val="nil"/>
            </w:tcBorders>
            <w:shd w:val="clear" w:color="auto" w:fill="auto"/>
            <w:vAlign w:val="center"/>
            <w:hideMark/>
          </w:tcPr>
          <w:p w14:paraId="6665443F" w14:textId="4FAB857C" w:rsidR="005A0E9C" w:rsidRPr="005A0E9C" w:rsidRDefault="005A0E9C" w:rsidP="005A0E9C">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SIAFI</w:t>
            </w:r>
            <w:r w:rsidRPr="005A0E9C">
              <w:rPr>
                <w:rFonts w:ascii="Calibri" w:eastAsia="Times New Roman" w:hAnsi="Calibri" w:cs="Calibri"/>
                <w:b/>
                <w:bCs/>
                <w:sz w:val="16"/>
                <w:szCs w:val="16"/>
              </w:rPr>
              <w:br/>
              <w:t>01/01</w:t>
            </w:r>
            <w:r w:rsidR="000A7F24">
              <w:rPr>
                <w:rFonts w:ascii="Calibri" w:eastAsia="Times New Roman" w:hAnsi="Calibri" w:cs="Calibri"/>
                <w:b/>
                <w:bCs/>
                <w:sz w:val="16"/>
                <w:szCs w:val="16"/>
              </w:rPr>
              <w:t>/2023</w:t>
            </w:r>
            <w:r w:rsidRPr="005A0E9C">
              <w:rPr>
                <w:rFonts w:ascii="Calibri" w:eastAsia="Times New Roman" w:hAnsi="Calibri" w:cs="Calibri"/>
                <w:b/>
                <w:bCs/>
                <w:sz w:val="16"/>
                <w:szCs w:val="16"/>
              </w:rPr>
              <w:t xml:space="preserve"> a</w:t>
            </w:r>
            <w:r w:rsidRPr="005A0E9C">
              <w:rPr>
                <w:rFonts w:ascii="Calibri" w:eastAsia="Times New Roman" w:hAnsi="Calibri" w:cs="Calibri"/>
                <w:b/>
                <w:bCs/>
                <w:sz w:val="16"/>
                <w:szCs w:val="16"/>
              </w:rPr>
              <w:br/>
              <w:t xml:space="preserve">30/09/2023 </w:t>
            </w:r>
          </w:p>
        </w:tc>
        <w:tc>
          <w:tcPr>
            <w:tcW w:w="796" w:type="pct"/>
            <w:tcBorders>
              <w:top w:val="nil"/>
              <w:left w:val="nil"/>
              <w:bottom w:val="single" w:sz="4" w:space="0" w:color="4472C4"/>
              <w:right w:val="nil"/>
            </w:tcBorders>
            <w:shd w:val="clear" w:color="auto" w:fill="auto"/>
            <w:vAlign w:val="center"/>
            <w:hideMark/>
          </w:tcPr>
          <w:p w14:paraId="55F81B0C" w14:textId="77777777" w:rsidR="005A0E9C" w:rsidRPr="005A0E9C" w:rsidRDefault="005A0E9C" w:rsidP="005A0E9C">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DIFERENÇA </w:t>
            </w:r>
          </w:p>
        </w:tc>
        <w:tc>
          <w:tcPr>
            <w:tcW w:w="537" w:type="pct"/>
            <w:tcBorders>
              <w:top w:val="nil"/>
              <w:left w:val="nil"/>
              <w:bottom w:val="single" w:sz="4" w:space="0" w:color="4472C4"/>
              <w:right w:val="nil"/>
            </w:tcBorders>
            <w:shd w:val="clear" w:color="auto" w:fill="auto"/>
            <w:vAlign w:val="center"/>
            <w:hideMark/>
          </w:tcPr>
          <w:p w14:paraId="2A32865C" w14:textId="77777777" w:rsidR="005A0E9C" w:rsidRPr="005A0E9C" w:rsidRDefault="005A0E9C" w:rsidP="005A0E9C">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w:t>
            </w:r>
          </w:p>
        </w:tc>
      </w:tr>
      <w:tr w:rsidR="005A0E9C" w:rsidRPr="005A0E9C" w14:paraId="524A9717" w14:textId="77777777" w:rsidTr="005A0E9C">
        <w:trPr>
          <w:trHeight w:hRule="exact" w:val="227"/>
        </w:trPr>
        <w:tc>
          <w:tcPr>
            <w:tcW w:w="124" w:type="pct"/>
            <w:tcBorders>
              <w:top w:val="nil"/>
              <w:left w:val="nil"/>
              <w:bottom w:val="nil"/>
              <w:right w:val="nil"/>
            </w:tcBorders>
            <w:shd w:val="clear" w:color="auto" w:fill="auto"/>
            <w:noWrap/>
            <w:vAlign w:val="bottom"/>
            <w:hideMark/>
          </w:tcPr>
          <w:p w14:paraId="4D02F1E1" w14:textId="77777777" w:rsidR="005A0E9C" w:rsidRPr="005A0E9C" w:rsidRDefault="005A0E9C" w:rsidP="005A0E9C">
            <w:pPr>
              <w:spacing w:after="0" w:line="240" w:lineRule="auto"/>
              <w:jc w:val="right"/>
              <w:rPr>
                <w:rFonts w:ascii="Calibri" w:eastAsia="Times New Roman" w:hAnsi="Calibri" w:cs="Calibri"/>
                <w:b/>
                <w:bCs/>
                <w:sz w:val="16"/>
                <w:szCs w:val="16"/>
              </w:rPr>
            </w:pPr>
          </w:p>
        </w:tc>
        <w:tc>
          <w:tcPr>
            <w:tcW w:w="1962" w:type="pct"/>
            <w:tcBorders>
              <w:top w:val="nil"/>
              <w:left w:val="nil"/>
              <w:bottom w:val="nil"/>
              <w:right w:val="nil"/>
            </w:tcBorders>
            <w:shd w:val="clear" w:color="auto" w:fill="auto"/>
            <w:noWrap/>
            <w:vAlign w:val="bottom"/>
            <w:hideMark/>
          </w:tcPr>
          <w:p w14:paraId="05061C2F"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 </w:t>
            </w:r>
          </w:p>
        </w:tc>
        <w:tc>
          <w:tcPr>
            <w:tcW w:w="785" w:type="pct"/>
            <w:tcBorders>
              <w:top w:val="nil"/>
              <w:left w:val="nil"/>
              <w:bottom w:val="nil"/>
              <w:right w:val="nil"/>
            </w:tcBorders>
            <w:shd w:val="clear" w:color="auto" w:fill="auto"/>
            <w:vAlign w:val="center"/>
            <w:hideMark/>
          </w:tcPr>
          <w:p w14:paraId="5673E993" w14:textId="77777777" w:rsidR="005A0E9C" w:rsidRPr="005A0E9C" w:rsidRDefault="005A0E9C" w:rsidP="005A0E9C">
            <w:pPr>
              <w:spacing w:after="0" w:line="240" w:lineRule="auto"/>
              <w:rPr>
                <w:rFonts w:ascii="Calibri" w:eastAsia="Times New Roman" w:hAnsi="Calibri" w:cs="Calibri"/>
                <w:sz w:val="16"/>
                <w:szCs w:val="16"/>
              </w:rPr>
            </w:pPr>
          </w:p>
        </w:tc>
        <w:tc>
          <w:tcPr>
            <w:tcW w:w="796" w:type="pct"/>
            <w:tcBorders>
              <w:top w:val="nil"/>
              <w:left w:val="nil"/>
              <w:bottom w:val="nil"/>
              <w:right w:val="nil"/>
            </w:tcBorders>
            <w:shd w:val="clear" w:color="auto" w:fill="auto"/>
            <w:vAlign w:val="center"/>
            <w:hideMark/>
          </w:tcPr>
          <w:p w14:paraId="37D49694" w14:textId="77777777" w:rsidR="005A0E9C" w:rsidRPr="005A0E9C" w:rsidRDefault="005A0E9C" w:rsidP="005A0E9C">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vAlign w:val="center"/>
            <w:hideMark/>
          </w:tcPr>
          <w:p w14:paraId="71A16E00" w14:textId="77777777" w:rsidR="005A0E9C" w:rsidRPr="005A0E9C" w:rsidRDefault="005A0E9C" w:rsidP="005A0E9C">
            <w:pPr>
              <w:spacing w:after="0" w:line="240" w:lineRule="auto"/>
              <w:jc w:val="right"/>
              <w:rPr>
                <w:rFonts w:ascii="Times New Roman" w:eastAsia="Times New Roman" w:hAnsi="Times New Roman" w:cs="Times New Roman"/>
                <w:sz w:val="20"/>
                <w:szCs w:val="20"/>
              </w:rPr>
            </w:pPr>
          </w:p>
        </w:tc>
        <w:tc>
          <w:tcPr>
            <w:tcW w:w="537" w:type="pct"/>
            <w:tcBorders>
              <w:top w:val="nil"/>
              <w:left w:val="nil"/>
              <w:bottom w:val="nil"/>
              <w:right w:val="nil"/>
            </w:tcBorders>
            <w:shd w:val="clear" w:color="auto" w:fill="auto"/>
            <w:noWrap/>
            <w:vAlign w:val="bottom"/>
            <w:hideMark/>
          </w:tcPr>
          <w:p w14:paraId="5905E5B8" w14:textId="77777777" w:rsidR="005A0E9C" w:rsidRPr="005A0E9C" w:rsidRDefault="005A0E9C" w:rsidP="005A0E9C">
            <w:pPr>
              <w:spacing w:after="0" w:line="240" w:lineRule="auto"/>
              <w:jc w:val="right"/>
              <w:rPr>
                <w:rFonts w:ascii="Times New Roman" w:eastAsia="Times New Roman" w:hAnsi="Times New Roman" w:cs="Times New Roman"/>
                <w:sz w:val="20"/>
                <w:szCs w:val="20"/>
              </w:rPr>
            </w:pPr>
          </w:p>
        </w:tc>
      </w:tr>
      <w:tr w:rsidR="005A0E9C" w:rsidRPr="005A0E9C" w14:paraId="31D4C388" w14:textId="77777777" w:rsidTr="005A0E9C">
        <w:trPr>
          <w:trHeight w:hRule="exact" w:val="227"/>
        </w:trPr>
        <w:tc>
          <w:tcPr>
            <w:tcW w:w="124" w:type="pct"/>
            <w:tcBorders>
              <w:top w:val="nil"/>
              <w:left w:val="nil"/>
              <w:bottom w:val="nil"/>
              <w:right w:val="nil"/>
            </w:tcBorders>
            <w:shd w:val="clear" w:color="auto" w:fill="auto"/>
            <w:noWrap/>
            <w:vAlign w:val="bottom"/>
            <w:hideMark/>
          </w:tcPr>
          <w:p w14:paraId="12931FA1"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center"/>
            <w:hideMark/>
          </w:tcPr>
          <w:p w14:paraId="313127E6" w14:textId="77777777" w:rsidR="005A0E9C" w:rsidRPr="005A0E9C" w:rsidRDefault="005A0E9C" w:rsidP="005A0E9C">
            <w:pPr>
              <w:spacing w:after="0" w:line="240" w:lineRule="auto"/>
              <w:rPr>
                <w:rFonts w:ascii="Calibri" w:eastAsia="Times New Roman" w:hAnsi="Calibri" w:cs="Calibri"/>
                <w:sz w:val="16"/>
                <w:szCs w:val="16"/>
              </w:rPr>
            </w:pPr>
            <w:bookmarkStart w:id="103" w:name="RANGE!C5"/>
            <w:r w:rsidRPr="005A0E9C">
              <w:rPr>
                <w:rFonts w:ascii="Calibri" w:eastAsia="Times New Roman" w:hAnsi="Calibri" w:cs="Calibri"/>
                <w:sz w:val="16"/>
                <w:szCs w:val="16"/>
              </w:rPr>
              <w:t>Receita Bruta</w:t>
            </w:r>
            <w:bookmarkEnd w:id="103"/>
          </w:p>
        </w:tc>
        <w:tc>
          <w:tcPr>
            <w:tcW w:w="785" w:type="pct"/>
            <w:tcBorders>
              <w:top w:val="nil"/>
              <w:left w:val="nil"/>
              <w:bottom w:val="nil"/>
              <w:right w:val="nil"/>
            </w:tcBorders>
            <w:shd w:val="clear" w:color="auto" w:fill="auto"/>
            <w:noWrap/>
            <w:vAlign w:val="center"/>
            <w:hideMark/>
          </w:tcPr>
          <w:p w14:paraId="45D4762D" w14:textId="77777777" w:rsidR="005A0E9C" w:rsidRPr="005A0E9C" w:rsidRDefault="005A0E9C" w:rsidP="005049CB">
            <w:pPr>
              <w:spacing w:after="0" w:line="240" w:lineRule="auto"/>
              <w:jc w:val="right"/>
              <w:rPr>
                <w:rFonts w:ascii="Calibri" w:eastAsia="Times New Roman" w:hAnsi="Calibri" w:cs="Calibri"/>
                <w:sz w:val="16"/>
                <w:szCs w:val="16"/>
              </w:rPr>
            </w:pPr>
            <w:bookmarkStart w:id="104" w:name="RANGE!D5"/>
            <w:r w:rsidRPr="005A0E9C">
              <w:rPr>
                <w:rFonts w:ascii="Calibri" w:eastAsia="Times New Roman" w:hAnsi="Calibri" w:cs="Calibri"/>
                <w:sz w:val="16"/>
                <w:szCs w:val="16"/>
              </w:rPr>
              <w:t xml:space="preserve">                        6.648.755 </w:t>
            </w:r>
            <w:bookmarkEnd w:id="104"/>
          </w:p>
        </w:tc>
        <w:tc>
          <w:tcPr>
            <w:tcW w:w="796" w:type="pct"/>
            <w:tcBorders>
              <w:top w:val="nil"/>
              <w:left w:val="nil"/>
              <w:bottom w:val="nil"/>
              <w:right w:val="nil"/>
            </w:tcBorders>
            <w:shd w:val="clear" w:color="auto" w:fill="auto"/>
            <w:noWrap/>
            <w:vAlign w:val="bottom"/>
            <w:hideMark/>
          </w:tcPr>
          <w:p w14:paraId="02C66B1A" w14:textId="77777777" w:rsidR="005A0E9C" w:rsidRPr="005A0E9C" w:rsidRDefault="005A0E9C" w:rsidP="005049CB">
            <w:pPr>
              <w:spacing w:after="0" w:line="240" w:lineRule="auto"/>
              <w:jc w:val="right"/>
              <w:rPr>
                <w:rFonts w:ascii="Calibri" w:eastAsia="Times New Roman" w:hAnsi="Calibri" w:cs="Calibri"/>
                <w:sz w:val="16"/>
                <w:szCs w:val="16"/>
              </w:rPr>
            </w:pPr>
            <w:bookmarkStart w:id="105" w:name="RANGE!E5"/>
            <w:r w:rsidRPr="005A0E9C">
              <w:rPr>
                <w:rFonts w:ascii="Calibri" w:eastAsia="Times New Roman" w:hAnsi="Calibri" w:cs="Calibri"/>
                <w:sz w:val="16"/>
                <w:szCs w:val="16"/>
              </w:rPr>
              <w:t xml:space="preserve">                        4.924.394 </w:t>
            </w:r>
            <w:bookmarkEnd w:id="105"/>
          </w:p>
        </w:tc>
        <w:tc>
          <w:tcPr>
            <w:tcW w:w="796" w:type="pct"/>
            <w:tcBorders>
              <w:top w:val="nil"/>
              <w:left w:val="nil"/>
              <w:bottom w:val="nil"/>
              <w:right w:val="nil"/>
            </w:tcBorders>
            <w:shd w:val="clear" w:color="auto" w:fill="auto"/>
            <w:noWrap/>
            <w:vAlign w:val="center"/>
            <w:hideMark/>
          </w:tcPr>
          <w:p w14:paraId="11077441"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1.724.361 </w:t>
            </w:r>
          </w:p>
        </w:tc>
        <w:tc>
          <w:tcPr>
            <w:tcW w:w="537" w:type="pct"/>
            <w:tcBorders>
              <w:top w:val="nil"/>
              <w:left w:val="nil"/>
              <w:bottom w:val="nil"/>
              <w:right w:val="nil"/>
            </w:tcBorders>
            <w:shd w:val="clear" w:color="auto" w:fill="auto"/>
            <w:noWrap/>
            <w:vAlign w:val="bottom"/>
            <w:hideMark/>
          </w:tcPr>
          <w:p w14:paraId="660390BE"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(2) e (12)</w:t>
            </w:r>
          </w:p>
        </w:tc>
      </w:tr>
      <w:tr w:rsidR="005A0E9C" w:rsidRPr="005A0E9C" w14:paraId="38D63F02" w14:textId="77777777" w:rsidTr="005A0E9C">
        <w:trPr>
          <w:trHeight w:hRule="exact" w:val="227"/>
        </w:trPr>
        <w:tc>
          <w:tcPr>
            <w:tcW w:w="124" w:type="pct"/>
            <w:tcBorders>
              <w:top w:val="nil"/>
              <w:left w:val="nil"/>
              <w:bottom w:val="nil"/>
              <w:right w:val="nil"/>
            </w:tcBorders>
            <w:shd w:val="clear" w:color="auto" w:fill="auto"/>
            <w:noWrap/>
            <w:vAlign w:val="bottom"/>
            <w:hideMark/>
          </w:tcPr>
          <w:p w14:paraId="4A5E1192" w14:textId="77777777" w:rsidR="005A0E9C" w:rsidRPr="005A0E9C" w:rsidRDefault="005A0E9C" w:rsidP="005A0E9C">
            <w:pPr>
              <w:spacing w:after="0" w:line="240" w:lineRule="auto"/>
              <w:rPr>
                <w:rFonts w:ascii="Calibri" w:eastAsia="Times New Roman" w:hAnsi="Calibri" w:cs="Calibri"/>
                <w:sz w:val="16"/>
                <w:szCs w:val="16"/>
              </w:rPr>
            </w:pPr>
          </w:p>
        </w:tc>
        <w:tc>
          <w:tcPr>
            <w:tcW w:w="1962" w:type="pct"/>
            <w:tcBorders>
              <w:top w:val="nil"/>
              <w:left w:val="nil"/>
              <w:bottom w:val="nil"/>
              <w:right w:val="nil"/>
            </w:tcBorders>
            <w:shd w:val="clear" w:color="auto" w:fill="auto"/>
            <w:noWrap/>
            <w:vAlign w:val="center"/>
            <w:hideMark/>
          </w:tcPr>
          <w:p w14:paraId="15D4EDBA"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 Deduções</w:t>
            </w:r>
          </w:p>
        </w:tc>
        <w:tc>
          <w:tcPr>
            <w:tcW w:w="785" w:type="pct"/>
            <w:tcBorders>
              <w:top w:val="nil"/>
              <w:left w:val="nil"/>
              <w:bottom w:val="nil"/>
              <w:right w:val="nil"/>
            </w:tcBorders>
            <w:shd w:val="clear" w:color="auto" w:fill="auto"/>
            <w:noWrap/>
            <w:vAlign w:val="center"/>
            <w:hideMark/>
          </w:tcPr>
          <w:p w14:paraId="24B0AA53"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(541.222)</w:t>
            </w:r>
          </w:p>
        </w:tc>
        <w:tc>
          <w:tcPr>
            <w:tcW w:w="796" w:type="pct"/>
            <w:tcBorders>
              <w:top w:val="nil"/>
              <w:left w:val="nil"/>
              <w:bottom w:val="nil"/>
              <w:right w:val="nil"/>
            </w:tcBorders>
            <w:shd w:val="clear" w:color="auto" w:fill="auto"/>
            <w:noWrap/>
            <w:vAlign w:val="bottom"/>
            <w:hideMark/>
          </w:tcPr>
          <w:p w14:paraId="2882FD02" w14:textId="74E3A860"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(290.247)</w:t>
            </w:r>
          </w:p>
        </w:tc>
        <w:tc>
          <w:tcPr>
            <w:tcW w:w="796" w:type="pct"/>
            <w:tcBorders>
              <w:top w:val="nil"/>
              <w:left w:val="nil"/>
              <w:bottom w:val="nil"/>
              <w:right w:val="nil"/>
            </w:tcBorders>
            <w:shd w:val="clear" w:color="auto" w:fill="auto"/>
            <w:noWrap/>
            <w:vAlign w:val="center"/>
            <w:hideMark/>
          </w:tcPr>
          <w:p w14:paraId="4430FACF"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(250.975)</w:t>
            </w:r>
          </w:p>
        </w:tc>
        <w:tc>
          <w:tcPr>
            <w:tcW w:w="537" w:type="pct"/>
            <w:tcBorders>
              <w:top w:val="nil"/>
              <w:left w:val="nil"/>
              <w:bottom w:val="nil"/>
              <w:right w:val="nil"/>
            </w:tcBorders>
            <w:shd w:val="clear" w:color="auto" w:fill="auto"/>
            <w:noWrap/>
            <w:vAlign w:val="bottom"/>
            <w:hideMark/>
          </w:tcPr>
          <w:p w14:paraId="2612C32C"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(15)</w:t>
            </w:r>
          </w:p>
        </w:tc>
      </w:tr>
      <w:tr w:rsidR="005A0E9C" w:rsidRPr="005A0E9C" w14:paraId="51EC409E" w14:textId="77777777" w:rsidTr="005A0E9C">
        <w:trPr>
          <w:trHeight w:hRule="exact" w:val="227"/>
        </w:trPr>
        <w:tc>
          <w:tcPr>
            <w:tcW w:w="2086" w:type="pct"/>
            <w:gridSpan w:val="2"/>
            <w:tcBorders>
              <w:top w:val="nil"/>
              <w:left w:val="nil"/>
              <w:bottom w:val="nil"/>
              <w:right w:val="nil"/>
            </w:tcBorders>
            <w:shd w:val="clear" w:color="auto" w:fill="auto"/>
            <w:noWrap/>
            <w:vAlign w:val="center"/>
            <w:hideMark/>
          </w:tcPr>
          <w:p w14:paraId="0E3C0945" w14:textId="77777777" w:rsidR="005A0E9C" w:rsidRPr="005A0E9C" w:rsidRDefault="005A0E9C" w:rsidP="005A0E9C">
            <w:pPr>
              <w:spacing w:after="0" w:line="240" w:lineRule="auto"/>
              <w:rPr>
                <w:rFonts w:ascii="Calibri" w:eastAsia="Times New Roman" w:hAnsi="Calibri" w:cs="Calibri"/>
                <w:b/>
                <w:bCs/>
                <w:sz w:val="16"/>
                <w:szCs w:val="16"/>
              </w:rPr>
            </w:pPr>
            <w:r w:rsidRPr="005A0E9C">
              <w:rPr>
                <w:rFonts w:ascii="Calibri" w:eastAsia="Times New Roman" w:hAnsi="Calibri" w:cs="Calibri"/>
                <w:b/>
                <w:bCs/>
                <w:sz w:val="16"/>
                <w:szCs w:val="16"/>
              </w:rPr>
              <w:t>RECEITA LÍQUIDA</w:t>
            </w:r>
          </w:p>
        </w:tc>
        <w:tc>
          <w:tcPr>
            <w:tcW w:w="785" w:type="pct"/>
            <w:tcBorders>
              <w:top w:val="nil"/>
              <w:left w:val="nil"/>
              <w:bottom w:val="nil"/>
              <w:right w:val="nil"/>
            </w:tcBorders>
            <w:shd w:val="clear" w:color="auto" w:fill="auto"/>
            <w:noWrap/>
            <w:vAlign w:val="center"/>
            <w:hideMark/>
          </w:tcPr>
          <w:p w14:paraId="303C51DE"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6.107.533 </w:t>
            </w:r>
          </w:p>
        </w:tc>
        <w:tc>
          <w:tcPr>
            <w:tcW w:w="796" w:type="pct"/>
            <w:tcBorders>
              <w:top w:val="nil"/>
              <w:left w:val="nil"/>
              <w:bottom w:val="nil"/>
              <w:right w:val="nil"/>
            </w:tcBorders>
            <w:shd w:val="clear" w:color="auto" w:fill="auto"/>
            <w:noWrap/>
            <w:vAlign w:val="center"/>
            <w:hideMark/>
          </w:tcPr>
          <w:p w14:paraId="151D7529"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4.634.147 </w:t>
            </w:r>
          </w:p>
        </w:tc>
        <w:tc>
          <w:tcPr>
            <w:tcW w:w="796" w:type="pct"/>
            <w:tcBorders>
              <w:top w:val="nil"/>
              <w:left w:val="nil"/>
              <w:bottom w:val="nil"/>
              <w:right w:val="nil"/>
            </w:tcBorders>
            <w:shd w:val="clear" w:color="auto" w:fill="auto"/>
            <w:noWrap/>
            <w:vAlign w:val="center"/>
            <w:hideMark/>
          </w:tcPr>
          <w:p w14:paraId="2624729F"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1.473.385 </w:t>
            </w:r>
          </w:p>
        </w:tc>
        <w:tc>
          <w:tcPr>
            <w:tcW w:w="537" w:type="pct"/>
            <w:tcBorders>
              <w:top w:val="nil"/>
              <w:left w:val="nil"/>
              <w:bottom w:val="nil"/>
              <w:right w:val="nil"/>
            </w:tcBorders>
            <w:shd w:val="clear" w:color="auto" w:fill="auto"/>
            <w:noWrap/>
            <w:vAlign w:val="bottom"/>
            <w:hideMark/>
          </w:tcPr>
          <w:p w14:paraId="5F4E1799" w14:textId="77777777" w:rsidR="005A0E9C" w:rsidRPr="005A0E9C" w:rsidRDefault="005A0E9C" w:rsidP="005A0E9C">
            <w:pPr>
              <w:spacing w:after="0" w:line="240" w:lineRule="auto"/>
              <w:jc w:val="right"/>
              <w:rPr>
                <w:rFonts w:ascii="Calibri" w:eastAsia="Times New Roman" w:hAnsi="Calibri" w:cs="Calibri"/>
                <w:b/>
                <w:bCs/>
                <w:sz w:val="16"/>
                <w:szCs w:val="16"/>
              </w:rPr>
            </w:pPr>
          </w:p>
        </w:tc>
      </w:tr>
      <w:tr w:rsidR="005A0E9C" w:rsidRPr="005A0E9C" w14:paraId="1C9B8C47" w14:textId="77777777" w:rsidTr="005A0E9C">
        <w:trPr>
          <w:trHeight w:hRule="exact" w:val="227"/>
        </w:trPr>
        <w:tc>
          <w:tcPr>
            <w:tcW w:w="124" w:type="pct"/>
            <w:tcBorders>
              <w:top w:val="nil"/>
              <w:left w:val="nil"/>
              <w:bottom w:val="nil"/>
              <w:right w:val="nil"/>
            </w:tcBorders>
            <w:shd w:val="clear" w:color="auto" w:fill="auto"/>
            <w:noWrap/>
            <w:vAlign w:val="bottom"/>
            <w:hideMark/>
          </w:tcPr>
          <w:p w14:paraId="6F77C6C9"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center"/>
            <w:hideMark/>
          </w:tcPr>
          <w:p w14:paraId="6112019B"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 Custo do Serviço Prestado</w:t>
            </w:r>
          </w:p>
        </w:tc>
        <w:tc>
          <w:tcPr>
            <w:tcW w:w="785" w:type="pct"/>
            <w:tcBorders>
              <w:top w:val="nil"/>
              <w:left w:val="nil"/>
              <w:bottom w:val="nil"/>
              <w:right w:val="nil"/>
            </w:tcBorders>
            <w:shd w:val="clear" w:color="auto" w:fill="auto"/>
            <w:noWrap/>
            <w:vAlign w:val="center"/>
            <w:hideMark/>
          </w:tcPr>
          <w:p w14:paraId="0AD4896E"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(1.442.596)</w:t>
            </w:r>
          </w:p>
        </w:tc>
        <w:tc>
          <w:tcPr>
            <w:tcW w:w="796" w:type="pct"/>
            <w:tcBorders>
              <w:top w:val="nil"/>
              <w:left w:val="nil"/>
              <w:bottom w:val="nil"/>
              <w:right w:val="nil"/>
            </w:tcBorders>
            <w:shd w:val="clear" w:color="auto" w:fill="auto"/>
            <w:noWrap/>
            <w:vAlign w:val="bottom"/>
            <w:hideMark/>
          </w:tcPr>
          <w:p w14:paraId="16A8E694"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(1.442.596)</w:t>
            </w:r>
          </w:p>
        </w:tc>
        <w:tc>
          <w:tcPr>
            <w:tcW w:w="796" w:type="pct"/>
            <w:tcBorders>
              <w:top w:val="nil"/>
              <w:left w:val="nil"/>
              <w:bottom w:val="nil"/>
              <w:right w:val="nil"/>
            </w:tcBorders>
            <w:shd w:val="clear" w:color="auto" w:fill="auto"/>
            <w:noWrap/>
            <w:vAlign w:val="center"/>
            <w:hideMark/>
          </w:tcPr>
          <w:p w14:paraId="68A27648" w14:textId="0BF1BCC8"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   </w:t>
            </w:r>
          </w:p>
        </w:tc>
        <w:tc>
          <w:tcPr>
            <w:tcW w:w="537" w:type="pct"/>
            <w:tcBorders>
              <w:top w:val="nil"/>
              <w:left w:val="nil"/>
              <w:bottom w:val="nil"/>
              <w:right w:val="nil"/>
            </w:tcBorders>
            <w:shd w:val="clear" w:color="auto" w:fill="auto"/>
            <w:noWrap/>
            <w:vAlign w:val="bottom"/>
            <w:hideMark/>
          </w:tcPr>
          <w:p w14:paraId="3BA0A30A" w14:textId="77777777" w:rsidR="005A0E9C" w:rsidRPr="005A0E9C" w:rsidRDefault="005A0E9C" w:rsidP="005A0E9C">
            <w:pPr>
              <w:spacing w:after="0" w:line="240" w:lineRule="auto"/>
              <w:jc w:val="right"/>
              <w:rPr>
                <w:rFonts w:ascii="Calibri" w:eastAsia="Times New Roman" w:hAnsi="Calibri" w:cs="Calibri"/>
                <w:sz w:val="16"/>
                <w:szCs w:val="16"/>
              </w:rPr>
            </w:pPr>
          </w:p>
        </w:tc>
      </w:tr>
      <w:tr w:rsidR="005A0E9C" w:rsidRPr="005A0E9C" w14:paraId="54A0F487" w14:textId="77777777" w:rsidTr="005A0E9C">
        <w:trPr>
          <w:trHeight w:hRule="exact" w:val="227"/>
        </w:trPr>
        <w:tc>
          <w:tcPr>
            <w:tcW w:w="124" w:type="pct"/>
            <w:tcBorders>
              <w:top w:val="nil"/>
              <w:left w:val="nil"/>
              <w:bottom w:val="nil"/>
              <w:right w:val="nil"/>
            </w:tcBorders>
            <w:shd w:val="clear" w:color="auto" w:fill="auto"/>
            <w:noWrap/>
            <w:vAlign w:val="bottom"/>
            <w:hideMark/>
          </w:tcPr>
          <w:p w14:paraId="16614AE0"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center"/>
            <w:hideMark/>
          </w:tcPr>
          <w:p w14:paraId="2D822701"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center"/>
            <w:hideMark/>
          </w:tcPr>
          <w:p w14:paraId="751F0A9B"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bottom"/>
            <w:hideMark/>
          </w:tcPr>
          <w:p w14:paraId="42E6D3D2"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center"/>
            <w:hideMark/>
          </w:tcPr>
          <w:p w14:paraId="2C58EE57"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537" w:type="pct"/>
            <w:tcBorders>
              <w:top w:val="nil"/>
              <w:left w:val="nil"/>
              <w:bottom w:val="nil"/>
              <w:right w:val="nil"/>
            </w:tcBorders>
            <w:shd w:val="clear" w:color="auto" w:fill="auto"/>
            <w:noWrap/>
            <w:vAlign w:val="bottom"/>
            <w:hideMark/>
          </w:tcPr>
          <w:p w14:paraId="6ABC4B48" w14:textId="77777777" w:rsidR="005A0E9C" w:rsidRPr="005A0E9C" w:rsidRDefault="005A0E9C" w:rsidP="005A0E9C">
            <w:pPr>
              <w:spacing w:after="0" w:line="240" w:lineRule="auto"/>
              <w:jc w:val="right"/>
              <w:rPr>
                <w:rFonts w:ascii="Times New Roman" w:eastAsia="Times New Roman" w:hAnsi="Times New Roman" w:cs="Times New Roman"/>
                <w:sz w:val="20"/>
                <w:szCs w:val="20"/>
              </w:rPr>
            </w:pPr>
          </w:p>
        </w:tc>
      </w:tr>
      <w:tr w:rsidR="005A0E9C" w:rsidRPr="005A0E9C" w14:paraId="64038D54" w14:textId="77777777" w:rsidTr="005A0E9C">
        <w:trPr>
          <w:trHeight w:hRule="exact" w:val="227"/>
        </w:trPr>
        <w:tc>
          <w:tcPr>
            <w:tcW w:w="124" w:type="pct"/>
            <w:tcBorders>
              <w:top w:val="nil"/>
              <w:left w:val="nil"/>
              <w:bottom w:val="nil"/>
              <w:right w:val="nil"/>
            </w:tcBorders>
            <w:shd w:val="clear" w:color="auto" w:fill="auto"/>
            <w:noWrap/>
            <w:vAlign w:val="bottom"/>
            <w:hideMark/>
          </w:tcPr>
          <w:p w14:paraId="3DD1C40C"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center"/>
            <w:hideMark/>
          </w:tcPr>
          <w:p w14:paraId="335AD481"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center"/>
            <w:hideMark/>
          </w:tcPr>
          <w:p w14:paraId="3E973207"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bottom"/>
            <w:hideMark/>
          </w:tcPr>
          <w:p w14:paraId="4967163A"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center"/>
            <w:hideMark/>
          </w:tcPr>
          <w:p w14:paraId="12CC8730"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537" w:type="pct"/>
            <w:tcBorders>
              <w:top w:val="nil"/>
              <w:left w:val="nil"/>
              <w:bottom w:val="nil"/>
              <w:right w:val="nil"/>
            </w:tcBorders>
            <w:shd w:val="clear" w:color="auto" w:fill="auto"/>
            <w:noWrap/>
            <w:vAlign w:val="bottom"/>
            <w:hideMark/>
          </w:tcPr>
          <w:p w14:paraId="4B6B074A" w14:textId="77777777" w:rsidR="005A0E9C" w:rsidRPr="005A0E9C" w:rsidRDefault="005A0E9C" w:rsidP="005A0E9C">
            <w:pPr>
              <w:spacing w:after="0" w:line="240" w:lineRule="auto"/>
              <w:jc w:val="right"/>
              <w:rPr>
                <w:rFonts w:ascii="Times New Roman" w:eastAsia="Times New Roman" w:hAnsi="Times New Roman" w:cs="Times New Roman"/>
                <w:sz w:val="20"/>
                <w:szCs w:val="20"/>
              </w:rPr>
            </w:pPr>
          </w:p>
        </w:tc>
      </w:tr>
      <w:tr w:rsidR="005A0E9C" w:rsidRPr="005A0E9C" w14:paraId="73D9D1AE" w14:textId="77777777" w:rsidTr="005A0E9C">
        <w:trPr>
          <w:trHeight w:hRule="exact" w:val="227"/>
        </w:trPr>
        <w:tc>
          <w:tcPr>
            <w:tcW w:w="2086" w:type="pct"/>
            <w:gridSpan w:val="2"/>
            <w:tcBorders>
              <w:top w:val="nil"/>
              <w:left w:val="nil"/>
              <w:bottom w:val="nil"/>
              <w:right w:val="nil"/>
            </w:tcBorders>
            <w:shd w:val="clear" w:color="auto" w:fill="auto"/>
            <w:noWrap/>
            <w:vAlign w:val="center"/>
            <w:hideMark/>
          </w:tcPr>
          <w:p w14:paraId="7751BB7C" w14:textId="77777777" w:rsidR="005A0E9C" w:rsidRPr="005A0E9C" w:rsidRDefault="005A0E9C" w:rsidP="005A0E9C">
            <w:pPr>
              <w:spacing w:after="0" w:line="240" w:lineRule="auto"/>
              <w:rPr>
                <w:rFonts w:ascii="Calibri" w:eastAsia="Times New Roman" w:hAnsi="Calibri" w:cs="Calibri"/>
                <w:b/>
                <w:bCs/>
                <w:sz w:val="16"/>
                <w:szCs w:val="16"/>
              </w:rPr>
            </w:pPr>
            <w:r w:rsidRPr="005A0E9C">
              <w:rPr>
                <w:rFonts w:ascii="Calibri" w:eastAsia="Times New Roman" w:hAnsi="Calibri" w:cs="Calibri"/>
                <w:b/>
                <w:bCs/>
                <w:sz w:val="16"/>
                <w:szCs w:val="16"/>
              </w:rPr>
              <w:t>RESULTADO BRUTO</w:t>
            </w:r>
          </w:p>
        </w:tc>
        <w:tc>
          <w:tcPr>
            <w:tcW w:w="785" w:type="pct"/>
            <w:tcBorders>
              <w:top w:val="nil"/>
              <w:left w:val="nil"/>
              <w:bottom w:val="nil"/>
              <w:right w:val="nil"/>
            </w:tcBorders>
            <w:shd w:val="clear" w:color="auto" w:fill="auto"/>
            <w:noWrap/>
            <w:vAlign w:val="center"/>
            <w:hideMark/>
          </w:tcPr>
          <w:p w14:paraId="15927A70"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4.664.936 </w:t>
            </w:r>
          </w:p>
        </w:tc>
        <w:tc>
          <w:tcPr>
            <w:tcW w:w="796" w:type="pct"/>
            <w:tcBorders>
              <w:top w:val="nil"/>
              <w:left w:val="nil"/>
              <w:bottom w:val="nil"/>
              <w:right w:val="nil"/>
            </w:tcBorders>
            <w:shd w:val="clear" w:color="auto" w:fill="auto"/>
            <w:noWrap/>
            <w:vAlign w:val="center"/>
            <w:hideMark/>
          </w:tcPr>
          <w:p w14:paraId="2F6FCDDD"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3.191.551 </w:t>
            </w:r>
          </w:p>
        </w:tc>
        <w:tc>
          <w:tcPr>
            <w:tcW w:w="796" w:type="pct"/>
            <w:tcBorders>
              <w:top w:val="nil"/>
              <w:left w:val="nil"/>
              <w:bottom w:val="nil"/>
              <w:right w:val="nil"/>
            </w:tcBorders>
            <w:shd w:val="clear" w:color="auto" w:fill="auto"/>
            <w:noWrap/>
            <w:vAlign w:val="center"/>
            <w:hideMark/>
          </w:tcPr>
          <w:p w14:paraId="6F397372"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1.473.385 </w:t>
            </w:r>
          </w:p>
        </w:tc>
        <w:tc>
          <w:tcPr>
            <w:tcW w:w="537" w:type="pct"/>
            <w:tcBorders>
              <w:top w:val="nil"/>
              <w:left w:val="nil"/>
              <w:bottom w:val="nil"/>
              <w:right w:val="nil"/>
            </w:tcBorders>
            <w:shd w:val="clear" w:color="auto" w:fill="auto"/>
            <w:noWrap/>
            <w:vAlign w:val="bottom"/>
            <w:hideMark/>
          </w:tcPr>
          <w:p w14:paraId="0A0EC64B" w14:textId="77777777" w:rsidR="005A0E9C" w:rsidRPr="005A0E9C" w:rsidRDefault="005A0E9C" w:rsidP="005A0E9C">
            <w:pPr>
              <w:spacing w:after="0" w:line="240" w:lineRule="auto"/>
              <w:jc w:val="right"/>
              <w:rPr>
                <w:rFonts w:ascii="Calibri" w:eastAsia="Times New Roman" w:hAnsi="Calibri" w:cs="Calibri"/>
                <w:b/>
                <w:bCs/>
                <w:sz w:val="16"/>
                <w:szCs w:val="16"/>
              </w:rPr>
            </w:pPr>
          </w:p>
        </w:tc>
      </w:tr>
      <w:tr w:rsidR="005A0E9C" w:rsidRPr="005A0E9C" w14:paraId="15FBA15F" w14:textId="77777777" w:rsidTr="005A0E9C">
        <w:trPr>
          <w:trHeight w:hRule="exact" w:val="227"/>
        </w:trPr>
        <w:tc>
          <w:tcPr>
            <w:tcW w:w="124" w:type="pct"/>
            <w:tcBorders>
              <w:top w:val="nil"/>
              <w:left w:val="nil"/>
              <w:bottom w:val="nil"/>
              <w:right w:val="nil"/>
            </w:tcBorders>
            <w:shd w:val="clear" w:color="auto" w:fill="auto"/>
            <w:noWrap/>
            <w:vAlign w:val="bottom"/>
            <w:hideMark/>
          </w:tcPr>
          <w:p w14:paraId="064E0763"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bottom"/>
            <w:hideMark/>
          </w:tcPr>
          <w:p w14:paraId="7A7E0826"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center"/>
            <w:hideMark/>
          </w:tcPr>
          <w:p w14:paraId="500B99EE"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center"/>
            <w:hideMark/>
          </w:tcPr>
          <w:p w14:paraId="681D30AD"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center"/>
            <w:hideMark/>
          </w:tcPr>
          <w:p w14:paraId="42E1484C"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537" w:type="pct"/>
            <w:tcBorders>
              <w:top w:val="nil"/>
              <w:left w:val="nil"/>
              <w:bottom w:val="nil"/>
              <w:right w:val="nil"/>
            </w:tcBorders>
            <w:shd w:val="clear" w:color="auto" w:fill="auto"/>
            <w:noWrap/>
            <w:vAlign w:val="bottom"/>
            <w:hideMark/>
          </w:tcPr>
          <w:p w14:paraId="579F5137" w14:textId="77777777" w:rsidR="005A0E9C" w:rsidRPr="005A0E9C" w:rsidRDefault="005A0E9C" w:rsidP="005A0E9C">
            <w:pPr>
              <w:spacing w:after="0" w:line="240" w:lineRule="auto"/>
              <w:jc w:val="right"/>
              <w:rPr>
                <w:rFonts w:ascii="Times New Roman" w:eastAsia="Times New Roman" w:hAnsi="Times New Roman" w:cs="Times New Roman"/>
                <w:sz w:val="20"/>
                <w:szCs w:val="20"/>
              </w:rPr>
            </w:pPr>
          </w:p>
        </w:tc>
      </w:tr>
      <w:tr w:rsidR="005A0E9C" w:rsidRPr="005A0E9C" w14:paraId="3AE7FBC0" w14:textId="77777777" w:rsidTr="005A0E9C">
        <w:trPr>
          <w:trHeight w:hRule="exact" w:val="227"/>
        </w:trPr>
        <w:tc>
          <w:tcPr>
            <w:tcW w:w="2086" w:type="pct"/>
            <w:gridSpan w:val="2"/>
            <w:tcBorders>
              <w:top w:val="nil"/>
              <w:left w:val="nil"/>
              <w:bottom w:val="nil"/>
              <w:right w:val="nil"/>
            </w:tcBorders>
            <w:shd w:val="clear" w:color="auto" w:fill="auto"/>
            <w:noWrap/>
            <w:vAlign w:val="center"/>
            <w:hideMark/>
          </w:tcPr>
          <w:p w14:paraId="716A6CAF" w14:textId="77777777" w:rsidR="005A0E9C" w:rsidRPr="005A0E9C" w:rsidRDefault="005A0E9C" w:rsidP="005A0E9C">
            <w:pPr>
              <w:spacing w:after="0" w:line="240" w:lineRule="auto"/>
              <w:rPr>
                <w:rFonts w:ascii="Calibri" w:eastAsia="Times New Roman" w:hAnsi="Calibri" w:cs="Calibri"/>
                <w:b/>
                <w:bCs/>
                <w:sz w:val="16"/>
                <w:szCs w:val="16"/>
              </w:rPr>
            </w:pPr>
            <w:r w:rsidRPr="005A0E9C">
              <w:rPr>
                <w:rFonts w:ascii="Calibri" w:eastAsia="Times New Roman" w:hAnsi="Calibri" w:cs="Calibri"/>
                <w:b/>
                <w:bCs/>
                <w:sz w:val="16"/>
                <w:szCs w:val="16"/>
              </w:rPr>
              <w:t>DESPESAS OPERACIONAIS</w:t>
            </w:r>
          </w:p>
        </w:tc>
        <w:tc>
          <w:tcPr>
            <w:tcW w:w="785" w:type="pct"/>
            <w:tcBorders>
              <w:top w:val="nil"/>
              <w:left w:val="nil"/>
              <w:bottom w:val="nil"/>
              <w:right w:val="nil"/>
            </w:tcBorders>
            <w:shd w:val="clear" w:color="auto" w:fill="auto"/>
            <w:noWrap/>
            <w:vAlign w:val="center"/>
            <w:hideMark/>
          </w:tcPr>
          <w:p w14:paraId="1AD8781A"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(157.753.718)</w:t>
            </w:r>
          </w:p>
        </w:tc>
        <w:tc>
          <w:tcPr>
            <w:tcW w:w="796" w:type="pct"/>
            <w:tcBorders>
              <w:top w:val="nil"/>
              <w:left w:val="nil"/>
              <w:bottom w:val="nil"/>
              <w:right w:val="nil"/>
            </w:tcBorders>
            <w:shd w:val="clear" w:color="auto" w:fill="auto"/>
            <w:noWrap/>
            <w:vAlign w:val="center"/>
            <w:hideMark/>
          </w:tcPr>
          <w:p w14:paraId="7D84411A"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(171.046.679)</w:t>
            </w:r>
          </w:p>
        </w:tc>
        <w:tc>
          <w:tcPr>
            <w:tcW w:w="796" w:type="pct"/>
            <w:tcBorders>
              <w:top w:val="nil"/>
              <w:left w:val="nil"/>
              <w:bottom w:val="nil"/>
              <w:right w:val="nil"/>
            </w:tcBorders>
            <w:shd w:val="clear" w:color="auto" w:fill="auto"/>
            <w:noWrap/>
            <w:vAlign w:val="center"/>
            <w:hideMark/>
          </w:tcPr>
          <w:p w14:paraId="55C28379"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13.292.962 </w:t>
            </w:r>
          </w:p>
        </w:tc>
        <w:tc>
          <w:tcPr>
            <w:tcW w:w="537" w:type="pct"/>
            <w:tcBorders>
              <w:top w:val="nil"/>
              <w:left w:val="nil"/>
              <w:bottom w:val="nil"/>
              <w:right w:val="nil"/>
            </w:tcBorders>
            <w:shd w:val="clear" w:color="auto" w:fill="auto"/>
            <w:noWrap/>
            <w:vAlign w:val="bottom"/>
            <w:hideMark/>
          </w:tcPr>
          <w:p w14:paraId="223A8AB5" w14:textId="77777777" w:rsidR="005A0E9C" w:rsidRPr="005A0E9C" w:rsidRDefault="005A0E9C" w:rsidP="005A0E9C">
            <w:pPr>
              <w:spacing w:after="0" w:line="240" w:lineRule="auto"/>
              <w:jc w:val="right"/>
              <w:rPr>
                <w:rFonts w:ascii="Calibri" w:eastAsia="Times New Roman" w:hAnsi="Calibri" w:cs="Calibri"/>
                <w:b/>
                <w:bCs/>
                <w:sz w:val="16"/>
                <w:szCs w:val="16"/>
              </w:rPr>
            </w:pPr>
          </w:p>
        </w:tc>
      </w:tr>
      <w:tr w:rsidR="005A0E9C" w:rsidRPr="005A0E9C" w14:paraId="59C494C2" w14:textId="77777777" w:rsidTr="005A0E9C">
        <w:trPr>
          <w:trHeight w:hRule="exact" w:val="227"/>
        </w:trPr>
        <w:tc>
          <w:tcPr>
            <w:tcW w:w="124" w:type="pct"/>
            <w:tcBorders>
              <w:top w:val="nil"/>
              <w:left w:val="nil"/>
              <w:bottom w:val="nil"/>
              <w:right w:val="nil"/>
            </w:tcBorders>
            <w:shd w:val="clear" w:color="auto" w:fill="auto"/>
            <w:noWrap/>
            <w:vAlign w:val="bottom"/>
            <w:hideMark/>
          </w:tcPr>
          <w:p w14:paraId="70B1BEDA"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center"/>
            <w:hideMark/>
          </w:tcPr>
          <w:p w14:paraId="6DF3A3AF"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Pessoal</w:t>
            </w:r>
          </w:p>
        </w:tc>
        <w:tc>
          <w:tcPr>
            <w:tcW w:w="785" w:type="pct"/>
            <w:tcBorders>
              <w:top w:val="nil"/>
              <w:left w:val="nil"/>
              <w:bottom w:val="nil"/>
              <w:right w:val="nil"/>
            </w:tcBorders>
            <w:shd w:val="clear" w:color="auto" w:fill="auto"/>
            <w:noWrap/>
            <w:vAlign w:val="center"/>
            <w:hideMark/>
          </w:tcPr>
          <w:p w14:paraId="36DB5F65"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(120.630.987)</w:t>
            </w:r>
          </w:p>
        </w:tc>
        <w:tc>
          <w:tcPr>
            <w:tcW w:w="796" w:type="pct"/>
            <w:tcBorders>
              <w:top w:val="nil"/>
              <w:left w:val="nil"/>
              <w:bottom w:val="nil"/>
              <w:right w:val="nil"/>
            </w:tcBorders>
            <w:shd w:val="clear" w:color="auto" w:fill="auto"/>
            <w:noWrap/>
            <w:vAlign w:val="bottom"/>
            <w:hideMark/>
          </w:tcPr>
          <w:p w14:paraId="18E7720C"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(120.551.305)</w:t>
            </w:r>
          </w:p>
        </w:tc>
        <w:tc>
          <w:tcPr>
            <w:tcW w:w="796" w:type="pct"/>
            <w:tcBorders>
              <w:top w:val="nil"/>
              <w:left w:val="nil"/>
              <w:bottom w:val="nil"/>
              <w:right w:val="nil"/>
            </w:tcBorders>
            <w:shd w:val="clear" w:color="auto" w:fill="auto"/>
            <w:noWrap/>
            <w:vAlign w:val="center"/>
            <w:hideMark/>
          </w:tcPr>
          <w:p w14:paraId="020EED5C"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(79.682)</w:t>
            </w:r>
          </w:p>
        </w:tc>
        <w:tc>
          <w:tcPr>
            <w:tcW w:w="537" w:type="pct"/>
            <w:tcBorders>
              <w:top w:val="nil"/>
              <w:left w:val="nil"/>
              <w:bottom w:val="nil"/>
              <w:right w:val="nil"/>
            </w:tcBorders>
            <w:shd w:val="clear" w:color="auto" w:fill="auto"/>
            <w:noWrap/>
            <w:vAlign w:val="bottom"/>
            <w:hideMark/>
          </w:tcPr>
          <w:p w14:paraId="11B4A257" w14:textId="77777777" w:rsidR="005A0E9C" w:rsidRPr="005A0E9C" w:rsidRDefault="005A0E9C" w:rsidP="005A0E9C">
            <w:pPr>
              <w:spacing w:after="0" w:line="240" w:lineRule="auto"/>
              <w:jc w:val="right"/>
              <w:rPr>
                <w:rFonts w:ascii="Calibri" w:eastAsia="Times New Roman" w:hAnsi="Calibri" w:cs="Calibri"/>
                <w:sz w:val="16"/>
                <w:szCs w:val="16"/>
              </w:rPr>
            </w:pPr>
          </w:p>
        </w:tc>
      </w:tr>
      <w:tr w:rsidR="005A0E9C" w:rsidRPr="005A0E9C" w14:paraId="4C2C8BEE" w14:textId="77777777" w:rsidTr="005A0E9C">
        <w:trPr>
          <w:trHeight w:hRule="exact" w:val="227"/>
        </w:trPr>
        <w:tc>
          <w:tcPr>
            <w:tcW w:w="124" w:type="pct"/>
            <w:tcBorders>
              <w:top w:val="nil"/>
              <w:left w:val="nil"/>
              <w:bottom w:val="nil"/>
              <w:right w:val="nil"/>
            </w:tcBorders>
            <w:shd w:val="clear" w:color="auto" w:fill="auto"/>
            <w:noWrap/>
            <w:vAlign w:val="bottom"/>
            <w:hideMark/>
          </w:tcPr>
          <w:p w14:paraId="658BCD50"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center"/>
            <w:hideMark/>
          </w:tcPr>
          <w:p w14:paraId="3F50530D"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Remuneração dos Administradores e Conselho Fiscal</w:t>
            </w:r>
          </w:p>
        </w:tc>
        <w:tc>
          <w:tcPr>
            <w:tcW w:w="785" w:type="pct"/>
            <w:tcBorders>
              <w:top w:val="nil"/>
              <w:left w:val="nil"/>
              <w:bottom w:val="nil"/>
              <w:right w:val="nil"/>
            </w:tcBorders>
            <w:shd w:val="clear" w:color="auto" w:fill="auto"/>
            <w:noWrap/>
            <w:vAlign w:val="center"/>
            <w:hideMark/>
          </w:tcPr>
          <w:p w14:paraId="078EDD29"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(866.252)</w:t>
            </w:r>
          </w:p>
        </w:tc>
        <w:tc>
          <w:tcPr>
            <w:tcW w:w="796" w:type="pct"/>
            <w:tcBorders>
              <w:top w:val="nil"/>
              <w:left w:val="nil"/>
              <w:bottom w:val="nil"/>
              <w:right w:val="nil"/>
            </w:tcBorders>
            <w:shd w:val="clear" w:color="auto" w:fill="auto"/>
            <w:noWrap/>
            <w:vAlign w:val="bottom"/>
            <w:hideMark/>
          </w:tcPr>
          <w:p w14:paraId="0EC733A8" w14:textId="20E1DF70"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(866.252)</w:t>
            </w:r>
          </w:p>
        </w:tc>
        <w:tc>
          <w:tcPr>
            <w:tcW w:w="796" w:type="pct"/>
            <w:tcBorders>
              <w:top w:val="nil"/>
              <w:left w:val="nil"/>
              <w:bottom w:val="nil"/>
              <w:right w:val="nil"/>
            </w:tcBorders>
            <w:shd w:val="clear" w:color="auto" w:fill="auto"/>
            <w:noWrap/>
            <w:vAlign w:val="center"/>
            <w:hideMark/>
          </w:tcPr>
          <w:p w14:paraId="0B156BA2"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   </w:t>
            </w:r>
          </w:p>
        </w:tc>
        <w:tc>
          <w:tcPr>
            <w:tcW w:w="537" w:type="pct"/>
            <w:tcBorders>
              <w:top w:val="nil"/>
              <w:left w:val="nil"/>
              <w:bottom w:val="nil"/>
              <w:right w:val="nil"/>
            </w:tcBorders>
            <w:shd w:val="clear" w:color="auto" w:fill="auto"/>
            <w:noWrap/>
            <w:vAlign w:val="bottom"/>
            <w:hideMark/>
          </w:tcPr>
          <w:p w14:paraId="4FCED0C9" w14:textId="77777777" w:rsidR="005A0E9C" w:rsidRPr="005A0E9C" w:rsidRDefault="005A0E9C" w:rsidP="005A0E9C">
            <w:pPr>
              <w:spacing w:after="0" w:line="240" w:lineRule="auto"/>
              <w:jc w:val="right"/>
              <w:rPr>
                <w:rFonts w:ascii="Calibri" w:eastAsia="Times New Roman" w:hAnsi="Calibri" w:cs="Calibri"/>
                <w:sz w:val="16"/>
                <w:szCs w:val="16"/>
              </w:rPr>
            </w:pPr>
          </w:p>
        </w:tc>
      </w:tr>
      <w:tr w:rsidR="005A0E9C" w:rsidRPr="005A0E9C" w14:paraId="0758DD2D" w14:textId="77777777" w:rsidTr="005A0E9C">
        <w:trPr>
          <w:trHeight w:hRule="exact" w:val="227"/>
        </w:trPr>
        <w:tc>
          <w:tcPr>
            <w:tcW w:w="124" w:type="pct"/>
            <w:tcBorders>
              <w:top w:val="nil"/>
              <w:left w:val="nil"/>
              <w:bottom w:val="nil"/>
              <w:right w:val="nil"/>
            </w:tcBorders>
            <w:shd w:val="clear" w:color="auto" w:fill="auto"/>
            <w:noWrap/>
            <w:vAlign w:val="bottom"/>
            <w:hideMark/>
          </w:tcPr>
          <w:p w14:paraId="64010C4A"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center"/>
            <w:hideMark/>
          </w:tcPr>
          <w:p w14:paraId="17416321"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Depreciação e Amortização</w:t>
            </w:r>
          </w:p>
        </w:tc>
        <w:tc>
          <w:tcPr>
            <w:tcW w:w="785" w:type="pct"/>
            <w:tcBorders>
              <w:top w:val="nil"/>
              <w:left w:val="nil"/>
              <w:bottom w:val="nil"/>
              <w:right w:val="nil"/>
            </w:tcBorders>
            <w:shd w:val="clear" w:color="auto" w:fill="auto"/>
            <w:noWrap/>
            <w:vAlign w:val="center"/>
            <w:hideMark/>
          </w:tcPr>
          <w:p w14:paraId="4284A036"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(8.264.112)</w:t>
            </w:r>
          </w:p>
        </w:tc>
        <w:tc>
          <w:tcPr>
            <w:tcW w:w="796" w:type="pct"/>
            <w:tcBorders>
              <w:top w:val="nil"/>
              <w:left w:val="nil"/>
              <w:bottom w:val="nil"/>
              <w:right w:val="nil"/>
            </w:tcBorders>
            <w:shd w:val="clear" w:color="auto" w:fill="auto"/>
            <w:noWrap/>
            <w:vAlign w:val="bottom"/>
            <w:hideMark/>
          </w:tcPr>
          <w:p w14:paraId="75030C6F"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(2.758.517)</w:t>
            </w:r>
          </w:p>
        </w:tc>
        <w:tc>
          <w:tcPr>
            <w:tcW w:w="796" w:type="pct"/>
            <w:tcBorders>
              <w:top w:val="nil"/>
              <w:left w:val="nil"/>
              <w:bottom w:val="nil"/>
              <w:right w:val="nil"/>
            </w:tcBorders>
            <w:shd w:val="clear" w:color="auto" w:fill="auto"/>
            <w:noWrap/>
            <w:vAlign w:val="center"/>
            <w:hideMark/>
          </w:tcPr>
          <w:p w14:paraId="1100EFD8"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(5.505.595)</w:t>
            </w:r>
          </w:p>
        </w:tc>
        <w:tc>
          <w:tcPr>
            <w:tcW w:w="537" w:type="pct"/>
            <w:tcBorders>
              <w:top w:val="nil"/>
              <w:left w:val="nil"/>
              <w:bottom w:val="nil"/>
              <w:right w:val="nil"/>
            </w:tcBorders>
            <w:shd w:val="clear" w:color="auto" w:fill="auto"/>
            <w:noWrap/>
            <w:vAlign w:val="bottom"/>
            <w:hideMark/>
          </w:tcPr>
          <w:p w14:paraId="6BFDEC23"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(7) e (9)</w:t>
            </w:r>
          </w:p>
        </w:tc>
      </w:tr>
      <w:tr w:rsidR="005A0E9C" w:rsidRPr="005A0E9C" w14:paraId="1E474C43" w14:textId="77777777" w:rsidTr="005A0E9C">
        <w:trPr>
          <w:trHeight w:hRule="exact" w:val="227"/>
        </w:trPr>
        <w:tc>
          <w:tcPr>
            <w:tcW w:w="124" w:type="pct"/>
            <w:tcBorders>
              <w:top w:val="nil"/>
              <w:left w:val="nil"/>
              <w:bottom w:val="nil"/>
              <w:right w:val="nil"/>
            </w:tcBorders>
            <w:shd w:val="clear" w:color="auto" w:fill="auto"/>
            <w:noWrap/>
            <w:vAlign w:val="bottom"/>
            <w:hideMark/>
          </w:tcPr>
          <w:p w14:paraId="7729AE88" w14:textId="77777777" w:rsidR="005A0E9C" w:rsidRPr="005A0E9C" w:rsidRDefault="005A0E9C" w:rsidP="005A0E9C">
            <w:pPr>
              <w:spacing w:after="0" w:line="240" w:lineRule="auto"/>
              <w:rPr>
                <w:rFonts w:ascii="Calibri" w:eastAsia="Times New Roman" w:hAnsi="Calibri" w:cs="Calibri"/>
                <w:sz w:val="16"/>
                <w:szCs w:val="16"/>
              </w:rPr>
            </w:pPr>
          </w:p>
        </w:tc>
        <w:tc>
          <w:tcPr>
            <w:tcW w:w="1962" w:type="pct"/>
            <w:tcBorders>
              <w:top w:val="nil"/>
              <w:left w:val="nil"/>
              <w:bottom w:val="nil"/>
              <w:right w:val="nil"/>
            </w:tcBorders>
            <w:shd w:val="clear" w:color="auto" w:fill="auto"/>
            <w:noWrap/>
            <w:vAlign w:val="center"/>
            <w:hideMark/>
          </w:tcPr>
          <w:p w14:paraId="15199789"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Gerais e Administrativas</w:t>
            </w:r>
          </w:p>
        </w:tc>
        <w:tc>
          <w:tcPr>
            <w:tcW w:w="785" w:type="pct"/>
            <w:tcBorders>
              <w:top w:val="nil"/>
              <w:left w:val="nil"/>
              <w:bottom w:val="nil"/>
              <w:right w:val="nil"/>
            </w:tcBorders>
            <w:shd w:val="clear" w:color="auto" w:fill="auto"/>
            <w:noWrap/>
            <w:vAlign w:val="center"/>
            <w:hideMark/>
          </w:tcPr>
          <w:p w14:paraId="11D72DA0"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(19.854.695)</w:t>
            </w:r>
          </w:p>
        </w:tc>
        <w:tc>
          <w:tcPr>
            <w:tcW w:w="796" w:type="pct"/>
            <w:tcBorders>
              <w:top w:val="nil"/>
              <w:left w:val="nil"/>
              <w:bottom w:val="nil"/>
              <w:right w:val="nil"/>
            </w:tcBorders>
            <w:shd w:val="clear" w:color="auto" w:fill="auto"/>
            <w:noWrap/>
            <w:vAlign w:val="bottom"/>
            <w:hideMark/>
          </w:tcPr>
          <w:p w14:paraId="06FE1836"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(38.161.535)</w:t>
            </w:r>
          </w:p>
        </w:tc>
        <w:tc>
          <w:tcPr>
            <w:tcW w:w="796" w:type="pct"/>
            <w:tcBorders>
              <w:top w:val="nil"/>
              <w:left w:val="nil"/>
              <w:bottom w:val="nil"/>
              <w:right w:val="nil"/>
            </w:tcBorders>
            <w:shd w:val="clear" w:color="auto" w:fill="auto"/>
            <w:noWrap/>
            <w:vAlign w:val="center"/>
            <w:hideMark/>
          </w:tcPr>
          <w:p w14:paraId="5CF39539"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18.306.840 </w:t>
            </w:r>
          </w:p>
        </w:tc>
        <w:tc>
          <w:tcPr>
            <w:tcW w:w="537" w:type="pct"/>
            <w:tcBorders>
              <w:top w:val="nil"/>
              <w:left w:val="nil"/>
              <w:bottom w:val="nil"/>
              <w:right w:val="nil"/>
            </w:tcBorders>
            <w:shd w:val="clear" w:color="auto" w:fill="auto"/>
            <w:noWrap/>
            <w:vAlign w:val="bottom"/>
            <w:hideMark/>
          </w:tcPr>
          <w:p w14:paraId="07B0A219"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(9)</w:t>
            </w:r>
          </w:p>
        </w:tc>
      </w:tr>
      <w:tr w:rsidR="005A0E9C" w:rsidRPr="005A0E9C" w14:paraId="58AAE285" w14:textId="77777777" w:rsidTr="005A0E9C">
        <w:trPr>
          <w:trHeight w:hRule="exact" w:val="227"/>
        </w:trPr>
        <w:tc>
          <w:tcPr>
            <w:tcW w:w="124" w:type="pct"/>
            <w:tcBorders>
              <w:top w:val="nil"/>
              <w:left w:val="nil"/>
              <w:bottom w:val="nil"/>
              <w:right w:val="nil"/>
            </w:tcBorders>
            <w:shd w:val="clear" w:color="auto" w:fill="auto"/>
            <w:noWrap/>
            <w:vAlign w:val="bottom"/>
            <w:hideMark/>
          </w:tcPr>
          <w:p w14:paraId="30455C24" w14:textId="77777777" w:rsidR="005A0E9C" w:rsidRPr="005A0E9C" w:rsidRDefault="005A0E9C" w:rsidP="005A0E9C">
            <w:pPr>
              <w:spacing w:after="0" w:line="240" w:lineRule="auto"/>
              <w:rPr>
                <w:rFonts w:ascii="Calibri" w:eastAsia="Times New Roman" w:hAnsi="Calibri" w:cs="Calibri"/>
                <w:sz w:val="16"/>
                <w:szCs w:val="16"/>
              </w:rPr>
            </w:pPr>
          </w:p>
        </w:tc>
        <w:tc>
          <w:tcPr>
            <w:tcW w:w="1962" w:type="pct"/>
            <w:tcBorders>
              <w:top w:val="nil"/>
              <w:left w:val="nil"/>
              <w:bottom w:val="nil"/>
              <w:right w:val="nil"/>
            </w:tcBorders>
            <w:shd w:val="clear" w:color="auto" w:fill="auto"/>
            <w:vAlign w:val="center"/>
            <w:hideMark/>
          </w:tcPr>
          <w:p w14:paraId="6FEC9496"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Diárias, Passagens e Despesas de Locomoção</w:t>
            </w:r>
          </w:p>
        </w:tc>
        <w:tc>
          <w:tcPr>
            <w:tcW w:w="785" w:type="pct"/>
            <w:tcBorders>
              <w:top w:val="nil"/>
              <w:left w:val="nil"/>
              <w:bottom w:val="nil"/>
              <w:right w:val="nil"/>
            </w:tcBorders>
            <w:shd w:val="clear" w:color="auto" w:fill="auto"/>
            <w:noWrap/>
            <w:vAlign w:val="center"/>
            <w:hideMark/>
          </w:tcPr>
          <w:p w14:paraId="620D3195"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(1.928.608)</w:t>
            </w:r>
          </w:p>
        </w:tc>
        <w:tc>
          <w:tcPr>
            <w:tcW w:w="796" w:type="pct"/>
            <w:tcBorders>
              <w:top w:val="nil"/>
              <w:left w:val="nil"/>
              <w:bottom w:val="nil"/>
              <w:right w:val="nil"/>
            </w:tcBorders>
            <w:shd w:val="clear" w:color="auto" w:fill="auto"/>
            <w:noWrap/>
            <w:vAlign w:val="bottom"/>
            <w:hideMark/>
          </w:tcPr>
          <w:p w14:paraId="2F33FAF8"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(2.068.119)</w:t>
            </w:r>
          </w:p>
        </w:tc>
        <w:tc>
          <w:tcPr>
            <w:tcW w:w="796" w:type="pct"/>
            <w:tcBorders>
              <w:top w:val="nil"/>
              <w:left w:val="nil"/>
              <w:bottom w:val="nil"/>
              <w:right w:val="nil"/>
            </w:tcBorders>
            <w:shd w:val="clear" w:color="auto" w:fill="auto"/>
            <w:noWrap/>
            <w:vAlign w:val="center"/>
            <w:hideMark/>
          </w:tcPr>
          <w:p w14:paraId="782FCDC3"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139.511 </w:t>
            </w:r>
          </w:p>
        </w:tc>
        <w:tc>
          <w:tcPr>
            <w:tcW w:w="537" w:type="pct"/>
            <w:tcBorders>
              <w:top w:val="nil"/>
              <w:left w:val="nil"/>
              <w:bottom w:val="nil"/>
              <w:right w:val="nil"/>
            </w:tcBorders>
            <w:shd w:val="clear" w:color="auto" w:fill="auto"/>
            <w:noWrap/>
            <w:vAlign w:val="bottom"/>
            <w:hideMark/>
          </w:tcPr>
          <w:p w14:paraId="5CF5B197" w14:textId="77777777" w:rsidR="005A0E9C" w:rsidRPr="005A0E9C" w:rsidRDefault="005A0E9C" w:rsidP="005A0E9C">
            <w:pPr>
              <w:spacing w:after="0" w:line="240" w:lineRule="auto"/>
              <w:jc w:val="right"/>
              <w:rPr>
                <w:rFonts w:ascii="Calibri" w:eastAsia="Times New Roman" w:hAnsi="Calibri" w:cs="Calibri"/>
                <w:sz w:val="16"/>
                <w:szCs w:val="16"/>
              </w:rPr>
            </w:pPr>
          </w:p>
        </w:tc>
      </w:tr>
      <w:tr w:rsidR="005A0E9C" w:rsidRPr="005A0E9C" w14:paraId="267E4F7B" w14:textId="77777777" w:rsidTr="005A0E9C">
        <w:trPr>
          <w:trHeight w:hRule="exact" w:val="227"/>
        </w:trPr>
        <w:tc>
          <w:tcPr>
            <w:tcW w:w="124" w:type="pct"/>
            <w:tcBorders>
              <w:top w:val="nil"/>
              <w:left w:val="nil"/>
              <w:bottom w:val="nil"/>
              <w:right w:val="nil"/>
            </w:tcBorders>
            <w:shd w:val="clear" w:color="auto" w:fill="auto"/>
            <w:noWrap/>
            <w:vAlign w:val="bottom"/>
            <w:hideMark/>
          </w:tcPr>
          <w:p w14:paraId="2EC0DB0A"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center"/>
            <w:hideMark/>
          </w:tcPr>
          <w:p w14:paraId="379FD67D"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 xml:space="preserve">Transferência Voluntária </w:t>
            </w:r>
          </w:p>
        </w:tc>
        <w:tc>
          <w:tcPr>
            <w:tcW w:w="785" w:type="pct"/>
            <w:tcBorders>
              <w:top w:val="nil"/>
              <w:left w:val="nil"/>
              <w:bottom w:val="nil"/>
              <w:right w:val="nil"/>
            </w:tcBorders>
            <w:shd w:val="clear" w:color="auto" w:fill="auto"/>
            <w:noWrap/>
            <w:vAlign w:val="center"/>
            <w:hideMark/>
          </w:tcPr>
          <w:p w14:paraId="09F45AAC"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(6.209.064)</w:t>
            </w:r>
          </w:p>
        </w:tc>
        <w:tc>
          <w:tcPr>
            <w:tcW w:w="796" w:type="pct"/>
            <w:tcBorders>
              <w:top w:val="nil"/>
              <w:left w:val="nil"/>
              <w:bottom w:val="nil"/>
              <w:right w:val="nil"/>
            </w:tcBorders>
            <w:shd w:val="clear" w:color="auto" w:fill="auto"/>
            <w:noWrap/>
            <w:vAlign w:val="bottom"/>
            <w:hideMark/>
          </w:tcPr>
          <w:p w14:paraId="7E47231D"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(6.640.952)</w:t>
            </w:r>
          </w:p>
        </w:tc>
        <w:tc>
          <w:tcPr>
            <w:tcW w:w="796" w:type="pct"/>
            <w:tcBorders>
              <w:top w:val="nil"/>
              <w:left w:val="nil"/>
              <w:bottom w:val="nil"/>
              <w:right w:val="nil"/>
            </w:tcBorders>
            <w:shd w:val="clear" w:color="auto" w:fill="auto"/>
            <w:noWrap/>
            <w:vAlign w:val="center"/>
            <w:hideMark/>
          </w:tcPr>
          <w:p w14:paraId="0A1B1D4E"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431.888 </w:t>
            </w:r>
          </w:p>
        </w:tc>
        <w:tc>
          <w:tcPr>
            <w:tcW w:w="537" w:type="pct"/>
            <w:tcBorders>
              <w:top w:val="nil"/>
              <w:left w:val="nil"/>
              <w:bottom w:val="nil"/>
              <w:right w:val="nil"/>
            </w:tcBorders>
            <w:shd w:val="clear" w:color="auto" w:fill="auto"/>
            <w:noWrap/>
            <w:vAlign w:val="bottom"/>
            <w:hideMark/>
          </w:tcPr>
          <w:p w14:paraId="4D3FDFEC"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(10)</w:t>
            </w:r>
          </w:p>
        </w:tc>
      </w:tr>
      <w:tr w:rsidR="005A0E9C" w:rsidRPr="005A0E9C" w14:paraId="6F52610A" w14:textId="77777777" w:rsidTr="005A0E9C">
        <w:trPr>
          <w:trHeight w:hRule="exact" w:val="227"/>
        </w:trPr>
        <w:tc>
          <w:tcPr>
            <w:tcW w:w="124" w:type="pct"/>
            <w:tcBorders>
              <w:top w:val="nil"/>
              <w:left w:val="nil"/>
              <w:bottom w:val="nil"/>
              <w:right w:val="nil"/>
            </w:tcBorders>
            <w:shd w:val="clear" w:color="auto" w:fill="auto"/>
            <w:noWrap/>
            <w:vAlign w:val="bottom"/>
            <w:hideMark/>
          </w:tcPr>
          <w:p w14:paraId="56BBE6FE" w14:textId="77777777" w:rsidR="005A0E9C" w:rsidRPr="005A0E9C" w:rsidRDefault="005A0E9C" w:rsidP="005A0E9C">
            <w:pPr>
              <w:spacing w:after="0" w:line="240" w:lineRule="auto"/>
              <w:rPr>
                <w:rFonts w:ascii="Calibri" w:eastAsia="Times New Roman" w:hAnsi="Calibri" w:cs="Calibri"/>
                <w:sz w:val="16"/>
                <w:szCs w:val="16"/>
              </w:rPr>
            </w:pPr>
          </w:p>
        </w:tc>
        <w:tc>
          <w:tcPr>
            <w:tcW w:w="1962" w:type="pct"/>
            <w:tcBorders>
              <w:top w:val="nil"/>
              <w:left w:val="nil"/>
              <w:bottom w:val="nil"/>
              <w:right w:val="nil"/>
            </w:tcBorders>
            <w:shd w:val="clear" w:color="auto" w:fill="auto"/>
            <w:noWrap/>
            <w:vAlign w:val="bottom"/>
            <w:hideMark/>
          </w:tcPr>
          <w:p w14:paraId="019978CA"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center"/>
            <w:hideMark/>
          </w:tcPr>
          <w:p w14:paraId="77BBA10A"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center"/>
            <w:hideMark/>
          </w:tcPr>
          <w:p w14:paraId="741DFDA8"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center"/>
            <w:hideMark/>
          </w:tcPr>
          <w:p w14:paraId="3D991988"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537" w:type="pct"/>
            <w:tcBorders>
              <w:top w:val="nil"/>
              <w:left w:val="nil"/>
              <w:bottom w:val="nil"/>
              <w:right w:val="nil"/>
            </w:tcBorders>
            <w:shd w:val="clear" w:color="auto" w:fill="auto"/>
            <w:noWrap/>
            <w:vAlign w:val="bottom"/>
            <w:hideMark/>
          </w:tcPr>
          <w:p w14:paraId="357547DB" w14:textId="77777777" w:rsidR="005A0E9C" w:rsidRPr="005A0E9C" w:rsidRDefault="005A0E9C" w:rsidP="005A0E9C">
            <w:pPr>
              <w:spacing w:after="0" w:line="240" w:lineRule="auto"/>
              <w:jc w:val="right"/>
              <w:rPr>
                <w:rFonts w:ascii="Times New Roman" w:eastAsia="Times New Roman" w:hAnsi="Times New Roman" w:cs="Times New Roman"/>
                <w:sz w:val="20"/>
                <w:szCs w:val="20"/>
              </w:rPr>
            </w:pPr>
          </w:p>
        </w:tc>
      </w:tr>
      <w:tr w:rsidR="005A0E9C" w:rsidRPr="005A0E9C" w14:paraId="5698638E" w14:textId="77777777" w:rsidTr="005A0E9C">
        <w:trPr>
          <w:trHeight w:hRule="exact" w:val="227"/>
        </w:trPr>
        <w:tc>
          <w:tcPr>
            <w:tcW w:w="2086" w:type="pct"/>
            <w:gridSpan w:val="2"/>
            <w:tcBorders>
              <w:top w:val="nil"/>
              <w:left w:val="nil"/>
              <w:bottom w:val="nil"/>
              <w:right w:val="nil"/>
            </w:tcBorders>
            <w:shd w:val="clear" w:color="auto" w:fill="auto"/>
            <w:noWrap/>
            <w:vAlign w:val="center"/>
            <w:hideMark/>
          </w:tcPr>
          <w:p w14:paraId="4661BD96" w14:textId="77777777" w:rsidR="005A0E9C" w:rsidRPr="005A0E9C" w:rsidRDefault="005A0E9C" w:rsidP="005A0E9C">
            <w:pPr>
              <w:spacing w:after="0" w:line="240" w:lineRule="auto"/>
              <w:rPr>
                <w:rFonts w:ascii="Calibri" w:eastAsia="Times New Roman" w:hAnsi="Calibri" w:cs="Calibri"/>
                <w:b/>
                <w:bCs/>
                <w:sz w:val="16"/>
                <w:szCs w:val="16"/>
              </w:rPr>
            </w:pPr>
            <w:r w:rsidRPr="005A0E9C">
              <w:rPr>
                <w:rFonts w:ascii="Calibri" w:eastAsia="Times New Roman" w:hAnsi="Calibri" w:cs="Calibri"/>
                <w:b/>
                <w:bCs/>
                <w:sz w:val="16"/>
                <w:szCs w:val="16"/>
              </w:rPr>
              <w:t>OUTRAS RECEITAS/DESPESAS OPERACIONAIS</w:t>
            </w:r>
          </w:p>
        </w:tc>
        <w:tc>
          <w:tcPr>
            <w:tcW w:w="785" w:type="pct"/>
            <w:tcBorders>
              <w:top w:val="nil"/>
              <w:left w:val="nil"/>
              <w:bottom w:val="nil"/>
              <w:right w:val="nil"/>
            </w:tcBorders>
            <w:shd w:val="clear" w:color="auto" w:fill="auto"/>
            <w:noWrap/>
            <w:vAlign w:val="center"/>
            <w:hideMark/>
          </w:tcPr>
          <w:p w14:paraId="2EB2EE32"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(170.677.641)</w:t>
            </w:r>
          </w:p>
        </w:tc>
        <w:tc>
          <w:tcPr>
            <w:tcW w:w="796" w:type="pct"/>
            <w:tcBorders>
              <w:top w:val="nil"/>
              <w:left w:val="nil"/>
              <w:bottom w:val="nil"/>
              <w:right w:val="nil"/>
            </w:tcBorders>
            <w:shd w:val="clear" w:color="auto" w:fill="auto"/>
            <w:noWrap/>
            <w:vAlign w:val="center"/>
            <w:hideMark/>
          </w:tcPr>
          <w:p w14:paraId="2168D1AD"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280.314.663 </w:t>
            </w:r>
          </w:p>
        </w:tc>
        <w:tc>
          <w:tcPr>
            <w:tcW w:w="796" w:type="pct"/>
            <w:tcBorders>
              <w:top w:val="nil"/>
              <w:left w:val="nil"/>
              <w:bottom w:val="nil"/>
              <w:right w:val="nil"/>
            </w:tcBorders>
            <w:shd w:val="clear" w:color="auto" w:fill="auto"/>
            <w:noWrap/>
            <w:vAlign w:val="center"/>
            <w:hideMark/>
          </w:tcPr>
          <w:p w14:paraId="4D40A7B3"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(450.992.303)</w:t>
            </w:r>
          </w:p>
        </w:tc>
        <w:tc>
          <w:tcPr>
            <w:tcW w:w="537" w:type="pct"/>
            <w:tcBorders>
              <w:top w:val="nil"/>
              <w:left w:val="nil"/>
              <w:bottom w:val="nil"/>
              <w:right w:val="nil"/>
            </w:tcBorders>
            <w:shd w:val="clear" w:color="auto" w:fill="auto"/>
            <w:noWrap/>
            <w:vAlign w:val="bottom"/>
            <w:hideMark/>
          </w:tcPr>
          <w:p w14:paraId="446E4D4D" w14:textId="77777777" w:rsidR="005A0E9C" w:rsidRPr="005A0E9C" w:rsidRDefault="005A0E9C" w:rsidP="005A0E9C">
            <w:pPr>
              <w:spacing w:after="0" w:line="240" w:lineRule="auto"/>
              <w:jc w:val="right"/>
              <w:rPr>
                <w:rFonts w:ascii="Calibri" w:eastAsia="Times New Roman" w:hAnsi="Calibri" w:cs="Calibri"/>
                <w:b/>
                <w:bCs/>
                <w:sz w:val="16"/>
                <w:szCs w:val="16"/>
              </w:rPr>
            </w:pPr>
          </w:p>
        </w:tc>
      </w:tr>
      <w:tr w:rsidR="005A0E9C" w:rsidRPr="005A0E9C" w14:paraId="02E00F50" w14:textId="77777777" w:rsidTr="005A0E9C">
        <w:trPr>
          <w:trHeight w:hRule="exact" w:val="227"/>
        </w:trPr>
        <w:tc>
          <w:tcPr>
            <w:tcW w:w="124" w:type="pct"/>
            <w:tcBorders>
              <w:top w:val="nil"/>
              <w:left w:val="nil"/>
              <w:bottom w:val="nil"/>
              <w:right w:val="nil"/>
            </w:tcBorders>
            <w:shd w:val="clear" w:color="auto" w:fill="auto"/>
            <w:noWrap/>
            <w:vAlign w:val="bottom"/>
            <w:hideMark/>
          </w:tcPr>
          <w:p w14:paraId="2F301D99"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center"/>
            <w:hideMark/>
          </w:tcPr>
          <w:p w14:paraId="63EC3658"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Provisão/Reversão para Contingências</w:t>
            </w:r>
          </w:p>
        </w:tc>
        <w:tc>
          <w:tcPr>
            <w:tcW w:w="785" w:type="pct"/>
            <w:tcBorders>
              <w:top w:val="nil"/>
              <w:left w:val="nil"/>
              <w:bottom w:val="nil"/>
              <w:right w:val="nil"/>
            </w:tcBorders>
            <w:shd w:val="clear" w:color="auto" w:fill="auto"/>
            <w:noWrap/>
            <w:vAlign w:val="center"/>
            <w:hideMark/>
          </w:tcPr>
          <w:p w14:paraId="77EDBDE9"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(159.203.757)</w:t>
            </w:r>
          </w:p>
        </w:tc>
        <w:tc>
          <w:tcPr>
            <w:tcW w:w="796" w:type="pct"/>
            <w:tcBorders>
              <w:top w:val="nil"/>
              <w:left w:val="nil"/>
              <w:bottom w:val="nil"/>
              <w:right w:val="nil"/>
            </w:tcBorders>
            <w:shd w:val="clear" w:color="auto" w:fill="auto"/>
            <w:noWrap/>
            <w:vAlign w:val="bottom"/>
            <w:hideMark/>
          </w:tcPr>
          <w:p w14:paraId="769B7BB8"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(156.474.637)</w:t>
            </w:r>
          </w:p>
        </w:tc>
        <w:tc>
          <w:tcPr>
            <w:tcW w:w="796" w:type="pct"/>
            <w:tcBorders>
              <w:top w:val="nil"/>
              <w:left w:val="nil"/>
              <w:bottom w:val="nil"/>
              <w:right w:val="nil"/>
            </w:tcBorders>
            <w:shd w:val="clear" w:color="auto" w:fill="auto"/>
            <w:noWrap/>
            <w:vAlign w:val="center"/>
            <w:hideMark/>
          </w:tcPr>
          <w:p w14:paraId="45E62739"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(2.729.120)</w:t>
            </w:r>
          </w:p>
        </w:tc>
        <w:tc>
          <w:tcPr>
            <w:tcW w:w="537" w:type="pct"/>
            <w:tcBorders>
              <w:top w:val="nil"/>
              <w:left w:val="nil"/>
              <w:bottom w:val="nil"/>
              <w:right w:val="nil"/>
            </w:tcBorders>
            <w:shd w:val="clear" w:color="auto" w:fill="auto"/>
            <w:noWrap/>
            <w:vAlign w:val="bottom"/>
            <w:hideMark/>
          </w:tcPr>
          <w:p w14:paraId="297B8668"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(16)</w:t>
            </w:r>
          </w:p>
        </w:tc>
      </w:tr>
      <w:tr w:rsidR="005A0E9C" w:rsidRPr="005A0E9C" w14:paraId="7826EE6A" w14:textId="77777777" w:rsidTr="005A0E9C">
        <w:trPr>
          <w:trHeight w:hRule="exact" w:val="227"/>
        </w:trPr>
        <w:tc>
          <w:tcPr>
            <w:tcW w:w="124" w:type="pct"/>
            <w:tcBorders>
              <w:top w:val="nil"/>
              <w:left w:val="nil"/>
              <w:bottom w:val="nil"/>
              <w:right w:val="nil"/>
            </w:tcBorders>
            <w:shd w:val="clear" w:color="auto" w:fill="auto"/>
            <w:noWrap/>
            <w:vAlign w:val="bottom"/>
            <w:hideMark/>
          </w:tcPr>
          <w:p w14:paraId="68B82722" w14:textId="77777777" w:rsidR="005A0E9C" w:rsidRPr="005A0E9C" w:rsidRDefault="005A0E9C" w:rsidP="005A0E9C">
            <w:pPr>
              <w:spacing w:after="0" w:line="240" w:lineRule="auto"/>
              <w:rPr>
                <w:rFonts w:ascii="Calibri" w:eastAsia="Times New Roman" w:hAnsi="Calibri" w:cs="Calibri"/>
                <w:sz w:val="16"/>
                <w:szCs w:val="16"/>
              </w:rPr>
            </w:pPr>
          </w:p>
        </w:tc>
        <w:tc>
          <w:tcPr>
            <w:tcW w:w="1962" w:type="pct"/>
            <w:tcBorders>
              <w:top w:val="nil"/>
              <w:left w:val="nil"/>
              <w:bottom w:val="nil"/>
              <w:right w:val="nil"/>
            </w:tcBorders>
            <w:shd w:val="clear" w:color="auto" w:fill="auto"/>
            <w:noWrap/>
            <w:vAlign w:val="center"/>
            <w:hideMark/>
          </w:tcPr>
          <w:p w14:paraId="7BC23099"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Outras receitas/despesas</w:t>
            </w:r>
          </w:p>
        </w:tc>
        <w:tc>
          <w:tcPr>
            <w:tcW w:w="785" w:type="pct"/>
            <w:tcBorders>
              <w:top w:val="nil"/>
              <w:left w:val="nil"/>
              <w:bottom w:val="nil"/>
              <w:right w:val="nil"/>
            </w:tcBorders>
            <w:shd w:val="clear" w:color="auto" w:fill="auto"/>
            <w:noWrap/>
            <w:vAlign w:val="center"/>
            <w:hideMark/>
          </w:tcPr>
          <w:p w14:paraId="63CF47FA"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2.165.619 </w:t>
            </w:r>
          </w:p>
        </w:tc>
        <w:tc>
          <w:tcPr>
            <w:tcW w:w="796" w:type="pct"/>
            <w:tcBorders>
              <w:top w:val="nil"/>
              <w:left w:val="nil"/>
              <w:bottom w:val="nil"/>
              <w:right w:val="nil"/>
            </w:tcBorders>
            <w:shd w:val="clear" w:color="auto" w:fill="auto"/>
            <w:noWrap/>
            <w:vAlign w:val="bottom"/>
            <w:hideMark/>
          </w:tcPr>
          <w:p w14:paraId="22093F54"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445.264.198 </w:t>
            </w:r>
          </w:p>
        </w:tc>
        <w:tc>
          <w:tcPr>
            <w:tcW w:w="796" w:type="pct"/>
            <w:tcBorders>
              <w:top w:val="nil"/>
              <w:left w:val="nil"/>
              <w:bottom w:val="nil"/>
              <w:right w:val="nil"/>
            </w:tcBorders>
            <w:shd w:val="clear" w:color="auto" w:fill="auto"/>
            <w:noWrap/>
            <w:vAlign w:val="center"/>
            <w:hideMark/>
          </w:tcPr>
          <w:p w14:paraId="57CF3682"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(443.098.579)</w:t>
            </w:r>
          </w:p>
        </w:tc>
        <w:tc>
          <w:tcPr>
            <w:tcW w:w="537" w:type="pct"/>
            <w:tcBorders>
              <w:top w:val="nil"/>
              <w:left w:val="nil"/>
              <w:bottom w:val="nil"/>
              <w:right w:val="nil"/>
            </w:tcBorders>
            <w:shd w:val="clear" w:color="auto" w:fill="auto"/>
            <w:noWrap/>
            <w:vAlign w:val="bottom"/>
            <w:hideMark/>
          </w:tcPr>
          <w:p w14:paraId="436AED85"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(2), (3), (8) e (12)</w:t>
            </w:r>
          </w:p>
        </w:tc>
      </w:tr>
      <w:tr w:rsidR="005A0E9C" w:rsidRPr="005A0E9C" w14:paraId="5ED8CFFB" w14:textId="77777777" w:rsidTr="005A0E9C">
        <w:trPr>
          <w:trHeight w:hRule="exact" w:val="227"/>
        </w:trPr>
        <w:tc>
          <w:tcPr>
            <w:tcW w:w="124" w:type="pct"/>
            <w:tcBorders>
              <w:top w:val="nil"/>
              <w:left w:val="nil"/>
              <w:bottom w:val="nil"/>
              <w:right w:val="nil"/>
            </w:tcBorders>
            <w:shd w:val="clear" w:color="auto" w:fill="auto"/>
            <w:noWrap/>
            <w:vAlign w:val="bottom"/>
            <w:hideMark/>
          </w:tcPr>
          <w:p w14:paraId="08955651" w14:textId="77777777" w:rsidR="005A0E9C" w:rsidRPr="005A0E9C" w:rsidRDefault="005A0E9C" w:rsidP="005A0E9C">
            <w:pPr>
              <w:spacing w:after="0" w:line="240" w:lineRule="auto"/>
              <w:rPr>
                <w:rFonts w:ascii="Calibri" w:eastAsia="Times New Roman" w:hAnsi="Calibri" w:cs="Calibri"/>
                <w:sz w:val="16"/>
                <w:szCs w:val="16"/>
              </w:rPr>
            </w:pPr>
          </w:p>
        </w:tc>
        <w:tc>
          <w:tcPr>
            <w:tcW w:w="1962" w:type="pct"/>
            <w:tcBorders>
              <w:top w:val="nil"/>
              <w:left w:val="nil"/>
              <w:bottom w:val="nil"/>
              <w:right w:val="nil"/>
            </w:tcBorders>
            <w:shd w:val="clear" w:color="auto" w:fill="auto"/>
            <w:noWrap/>
            <w:vAlign w:val="center"/>
            <w:hideMark/>
          </w:tcPr>
          <w:p w14:paraId="641D1400"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Resultado de Equivalência Patrimonial</w:t>
            </w:r>
          </w:p>
        </w:tc>
        <w:tc>
          <w:tcPr>
            <w:tcW w:w="785" w:type="pct"/>
            <w:tcBorders>
              <w:top w:val="nil"/>
              <w:left w:val="nil"/>
              <w:bottom w:val="nil"/>
              <w:right w:val="nil"/>
            </w:tcBorders>
            <w:shd w:val="clear" w:color="auto" w:fill="auto"/>
            <w:noWrap/>
            <w:vAlign w:val="center"/>
            <w:hideMark/>
          </w:tcPr>
          <w:p w14:paraId="4A953524"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(13.587.993)</w:t>
            </w:r>
          </w:p>
        </w:tc>
        <w:tc>
          <w:tcPr>
            <w:tcW w:w="796" w:type="pct"/>
            <w:tcBorders>
              <w:top w:val="nil"/>
              <w:left w:val="nil"/>
              <w:bottom w:val="nil"/>
              <w:right w:val="nil"/>
            </w:tcBorders>
            <w:shd w:val="clear" w:color="auto" w:fill="auto"/>
            <w:noWrap/>
            <w:vAlign w:val="bottom"/>
            <w:hideMark/>
          </w:tcPr>
          <w:p w14:paraId="59248A8E"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(8.474.899)</w:t>
            </w:r>
          </w:p>
        </w:tc>
        <w:tc>
          <w:tcPr>
            <w:tcW w:w="796" w:type="pct"/>
            <w:tcBorders>
              <w:top w:val="nil"/>
              <w:left w:val="nil"/>
              <w:bottom w:val="nil"/>
              <w:right w:val="nil"/>
            </w:tcBorders>
            <w:shd w:val="clear" w:color="auto" w:fill="auto"/>
            <w:noWrap/>
            <w:vAlign w:val="center"/>
            <w:hideMark/>
          </w:tcPr>
          <w:p w14:paraId="69E459AD"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(5.113.094)</w:t>
            </w:r>
          </w:p>
        </w:tc>
        <w:tc>
          <w:tcPr>
            <w:tcW w:w="537" w:type="pct"/>
            <w:tcBorders>
              <w:top w:val="nil"/>
              <w:left w:val="nil"/>
              <w:bottom w:val="nil"/>
              <w:right w:val="nil"/>
            </w:tcBorders>
            <w:shd w:val="clear" w:color="auto" w:fill="auto"/>
            <w:noWrap/>
            <w:vAlign w:val="bottom"/>
            <w:hideMark/>
          </w:tcPr>
          <w:p w14:paraId="785137DB"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(5)</w:t>
            </w:r>
          </w:p>
        </w:tc>
      </w:tr>
      <w:tr w:rsidR="005A0E9C" w:rsidRPr="005A0E9C" w14:paraId="3A81029C" w14:textId="77777777" w:rsidTr="005A0E9C">
        <w:trPr>
          <w:trHeight w:hRule="exact" w:val="227"/>
        </w:trPr>
        <w:tc>
          <w:tcPr>
            <w:tcW w:w="124" w:type="pct"/>
            <w:tcBorders>
              <w:top w:val="nil"/>
              <w:left w:val="nil"/>
              <w:bottom w:val="nil"/>
              <w:right w:val="nil"/>
            </w:tcBorders>
            <w:shd w:val="clear" w:color="auto" w:fill="auto"/>
            <w:noWrap/>
            <w:vAlign w:val="bottom"/>
            <w:hideMark/>
          </w:tcPr>
          <w:p w14:paraId="3EAFC11A" w14:textId="77777777" w:rsidR="005A0E9C" w:rsidRPr="005A0E9C" w:rsidRDefault="005A0E9C" w:rsidP="005A0E9C">
            <w:pPr>
              <w:spacing w:after="0" w:line="240" w:lineRule="auto"/>
              <w:rPr>
                <w:rFonts w:ascii="Calibri" w:eastAsia="Times New Roman" w:hAnsi="Calibri" w:cs="Calibri"/>
                <w:sz w:val="16"/>
                <w:szCs w:val="16"/>
              </w:rPr>
            </w:pPr>
          </w:p>
        </w:tc>
        <w:tc>
          <w:tcPr>
            <w:tcW w:w="1962" w:type="pct"/>
            <w:tcBorders>
              <w:top w:val="nil"/>
              <w:left w:val="nil"/>
              <w:bottom w:val="nil"/>
              <w:right w:val="nil"/>
            </w:tcBorders>
            <w:shd w:val="clear" w:color="auto" w:fill="auto"/>
            <w:noWrap/>
            <w:vAlign w:val="center"/>
            <w:hideMark/>
          </w:tcPr>
          <w:p w14:paraId="778FD204"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Baixa de Ativos - Tributos a recuperar/compensar</w:t>
            </w:r>
          </w:p>
        </w:tc>
        <w:tc>
          <w:tcPr>
            <w:tcW w:w="785" w:type="pct"/>
            <w:tcBorders>
              <w:top w:val="nil"/>
              <w:left w:val="nil"/>
              <w:bottom w:val="nil"/>
              <w:right w:val="nil"/>
            </w:tcBorders>
            <w:shd w:val="clear" w:color="auto" w:fill="auto"/>
            <w:noWrap/>
            <w:vAlign w:val="center"/>
            <w:hideMark/>
          </w:tcPr>
          <w:p w14:paraId="6378DFE8" w14:textId="414ACAAE"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(51.511)</w:t>
            </w:r>
          </w:p>
        </w:tc>
        <w:tc>
          <w:tcPr>
            <w:tcW w:w="796" w:type="pct"/>
            <w:tcBorders>
              <w:top w:val="nil"/>
              <w:left w:val="nil"/>
              <w:bottom w:val="nil"/>
              <w:right w:val="nil"/>
            </w:tcBorders>
            <w:shd w:val="clear" w:color="auto" w:fill="auto"/>
            <w:noWrap/>
            <w:vAlign w:val="bottom"/>
            <w:hideMark/>
          </w:tcPr>
          <w:p w14:paraId="2F32BC3F" w14:textId="51C15FDD"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   </w:t>
            </w:r>
          </w:p>
        </w:tc>
        <w:tc>
          <w:tcPr>
            <w:tcW w:w="796" w:type="pct"/>
            <w:tcBorders>
              <w:top w:val="nil"/>
              <w:left w:val="nil"/>
              <w:bottom w:val="nil"/>
              <w:right w:val="nil"/>
            </w:tcBorders>
            <w:shd w:val="clear" w:color="auto" w:fill="auto"/>
            <w:noWrap/>
            <w:vAlign w:val="center"/>
            <w:hideMark/>
          </w:tcPr>
          <w:p w14:paraId="486C851E"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(51.511)</w:t>
            </w:r>
          </w:p>
        </w:tc>
        <w:tc>
          <w:tcPr>
            <w:tcW w:w="537" w:type="pct"/>
            <w:tcBorders>
              <w:top w:val="nil"/>
              <w:left w:val="nil"/>
              <w:bottom w:val="nil"/>
              <w:right w:val="nil"/>
            </w:tcBorders>
            <w:shd w:val="clear" w:color="auto" w:fill="auto"/>
            <w:noWrap/>
            <w:vAlign w:val="bottom"/>
            <w:hideMark/>
          </w:tcPr>
          <w:p w14:paraId="063BADA3" w14:textId="77777777" w:rsidR="005A0E9C" w:rsidRPr="005A0E9C" w:rsidRDefault="005A0E9C" w:rsidP="005A0E9C">
            <w:pPr>
              <w:spacing w:after="0" w:line="240" w:lineRule="auto"/>
              <w:jc w:val="right"/>
              <w:rPr>
                <w:rFonts w:ascii="Calibri" w:eastAsia="Times New Roman" w:hAnsi="Calibri" w:cs="Calibri"/>
                <w:sz w:val="16"/>
                <w:szCs w:val="16"/>
              </w:rPr>
            </w:pPr>
          </w:p>
        </w:tc>
      </w:tr>
      <w:tr w:rsidR="005A0E9C" w:rsidRPr="005A0E9C" w14:paraId="775C4DBA" w14:textId="77777777" w:rsidTr="005A0E9C">
        <w:trPr>
          <w:trHeight w:hRule="exact" w:val="227"/>
        </w:trPr>
        <w:tc>
          <w:tcPr>
            <w:tcW w:w="124" w:type="pct"/>
            <w:tcBorders>
              <w:top w:val="nil"/>
              <w:left w:val="nil"/>
              <w:bottom w:val="nil"/>
              <w:right w:val="nil"/>
            </w:tcBorders>
            <w:shd w:val="clear" w:color="auto" w:fill="auto"/>
            <w:noWrap/>
            <w:vAlign w:val="bottom"/>
            <w:hideMark/>
          </w:tcPr>
          <w:p w14:paraId="024DDD96"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center"/>
            <w:hideMark/>
          </w:tcPr>
          <w:p w14:paraId="003A7ED7"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center"/>
            <w:hideMark/>
          </w:tcPr>
          <w:p w14:paraId="5F20AC30"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bottom"/>
            <w:hideMark/>
          </w:tcPr>
          <w:p w14:paraId="037A931D"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center"/>
            <w:hideMark/>
          </w:tcPr>
          <w:p w14:paraId="106A7569"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537" w:type="pct"/>
            <w:tcBorders>
              <w:top w:val="nil"/>
              <w:left w:val="nil"/>
              <w:bottom w:val="nil"/>
              <w:right w:val="nil"/>
            </w:tcBorders>
            <w:shd w:val="clear" w:color="auto" w:fill="auto"/>
            <w:noWrap/>
            <w:vAlign w:val="bottom"/>
            <w:hideMark/>
          </w:tcPr>
          <w:p w14:paraId="5F27079F" w14:textId="77777777" w:rsidR="005A0E9C" w:rsidRPr="005A0E9C" w:rsidRDefault="005A0E9C" w:rsidP="005A0E9C">
            <w:pPr>
              <w:spacing w:after="0" w:line="240" w:lineRule="auto"/>
              <w:jc w:val="right"/>
              <w:rPr>
                <w:rFonts w:ascii="Times New Roman" w:eastAsia="Times New Roman" w:hAnsi="Times New Roman" w:cs="Times New Roman"/>
                <w:sz w:val="20"/>
                <w:szCs w:val="20"/>
              </w:rPr>
            </w:pPr>
          </w:p>
        </w:tc>
      </w:tr>
      <w:tr w:rsidR="005A0E9C" w:rsidRPr="005A0E9C" w14:paraId="76AF5AD7" w14:textId="77777777" w:rsidTr="005A0E9C">
        <w:trPr>
          <w:trHeight w:hRule="exact" w:val="227"/>
        </w:trPr>
        <w:tc>
          <w:tcPr>
            <w:tcW w:w="2086" w:type="pct"/>
            <w:gridSpan w:val="2"/>
            <w:tcBorders>
              <w:top w:val="nil"/>
              <w:left w:val="nil"/>
              <w:bottom w:val="nil"/>
              <w:right w:val="nil"/>
            </w:tcBorders>
            <w:shd w:val="clear" w:color="auto" w:fill="auto"/>
            <w:noWrap/>
            <w:vAlign w:val="center"/>
            <w:hideMark/>
          </w:tcPr>
          <w:p w14:paraId="2B1ED926" w14:textId="77777777" w:rsidR="005A0E9C" w:rsidRPr="005A0E9C" w:rsidRDefault="005A0E9C" w:rsidP="005A0E9C">
            <w:pPr>
              <w:spacing w:after="0" w:line="240" w:lineRule="auto"/>
              <w:rPr>
                <w:rFonts w:ascii="Calibri" w:eastAsia="Times New Roman" w:hAnsi="Calibri" w:cs="Calibri"/>
                <w:b/>
                <w:bCs/>
                <w:sz w:val="16"/>
                <w:szCs w:val="16"/>
              </w:rPr>
            </w:pPr>
            <w:r w:rsidRPr="005A0E9C">
              <w:rPr>
                <w:rFonts w:ascii="Calibri" w:eastAsia="Times New Roman" w:hAnsi="Calibri" w:cs="Calibri"/>
                <w:b/>
                <w:bCs/>
                <w:sz w:val="16"/>
                <w:szCs w:val="16"/>
              </w:rPr>
              <w:t>RESULTADO ANTES DO RESULTADO FINANCEIRO</w:t>
            </w:r>
          </w:p>
        </w:tc>
        <w:tc>
          <w:tcPr>
            <w:tcW w:w="785" w:type="pct"/>
            <w:tcBorders>
              <w:top w:val="nil"/>
              <w:left w:val="nil"/>
              <w:bottom w:val="nil"/>
              <w:right w:val="nil"/>
            </w:tcBorders>
            <w:shd w:val="clear" w:color="auto" w:fill="auto"/>
            <w:noWrap/>
            <w:vAlign w:val="center"/>
            <w:hideMark/>
          </w:tcPr>
          <w:p w14:paraId="597D54F4"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(323.766.422)</w:t>
            </w:r>
          </w:p>
        </w:tc>
        <w:tc>
          <w:tcPr>
            <w:tcW w:w="796" w:type="pct"/>
            <w:tcBorders>
              <w:top w:val="nil"/>
              <w:left w:val="nil"/>
              <w:bottom w:val="nil"/>
              <w:right w:val="nil"/>
            </w:tcBorders>
            <w:shd w:val="clear" w:color="auto" w:fill="auto"/>
            <w:noWrap/>
            <w:vAlign w:val="center"/>
            <w:hideMark/>
          </w:tcPr>
          <w:p w14:paraId="3830FFCA"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112.459.534 </w:t>
            </w:r>
          </w:p>
        </w:tc>
        <w:tc>
          <w:tcPr>
            <w:tcW w:w="796" w:type="pct"/>
            <w:tcBorders>
              <w:top w:val="nil"/>
              <w:left w:val="nil"/>
              <w:bottom w:val="nil"/>
              <w:right w:val="nil"/>
            </w:tcBorders>
            <w:shd w:val="clear" w:color="auto" w:fill="auto"/>
            <w:noWrap/>
            <w:vAlign w:val="center"/>
            <w:hideMark/>
          </w:tcPr>
          <w:p w14:paraId="4AD1B87B"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(436.225.956)</w:t>
            </w:r>
          </w:p>
        </w:tc>
        <w:tc>
          <w:tcPr>
            <w:tcW w:w="537" w:type="pct"/>
            <w:tcBorders>
              <w:top w:val="nil"/>
              <w:left w:val="nil"/>
              <w:bottom w:val="nil"/>
              <w:right w:val="nil"/>
            </w:tcBorders>
            <w:shd w:val="clear" w:color="auto" w:fill="auto"/>
            <w:noWrap/>
            <w:vAlign w:val="bottom"/>
            <w:hideMark/>
          </w:tcPr>
          <w:p w14:paraId="6A9F2730" w14:textId="77777777" w:rsidR="005A0E9C" w:rsidRPr="005A0E9C" w:rsidRDefault="005A0E9C" w:rsidP="005A0E9C">
            <w:pPr>
              <w:spacing w:after="0" w:line="240" w:lineRule="auto"/>
              <w:jc w:val="right"/>
              <w:rPr>
                <w:rFonts w:ascii="Calibri" w:eastAsia="Times New Roman" w:hAnsi="Calibri" w:cs="Calibri"/>
                <w:b/>
                <w:bCs/>
                <w:sz w:val="16"/>
                <w:szCs w:val="16"/>
              </w:rPr>
            </w:pPr>
          </w:p>
        </w:tc>
      </w:tr>
      <w:tr w:rsidR="005A0E9C" w:rsidRPr="005A0E9C" w14:paraId="57D652EC" w14:textId="77777777" w:rsidTr="005A0E9C">
        <w:trPr>
          <w:trHeight w:hRule="exact" w:val="227"/>
        </w:trPr>
        <w:tc>
          <w:tcPr>
            <w:tcW w:w="124" w:type="pct"/>
            <w:tcBorders>
              <w:top w:val="nil"/>
              <w:left w:val="nil"/>
              <w:bottom w:val="nil"/>
              <w:right w:val="nil"/>
            </w:tcBorders>
            <w:shd w:val="clear" w:color="auto" w:fill="auto"/>
            <w:noWrap/>
            <w:vAlign w:val="bottom"/>
            <w:hideMark/>
          </w:tcPr>
          <w:p w14:paraId="403CD45B"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vAlign w:val="bottom"/>
            <w:hideMark/>
          </w:tcPr>
          <w:p w14:paraId="78AB7069"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bottom"/>
            <w:hideMark/>
          </w:tcPr>
          <w:p w14:paraId="640465AD"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bottom"/>
            <w:hideMark/>
          </w:tcPr>
          <w:p w14:paraId="17BD8FAB"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center"/>
            <w:hideMark/>
          </w:tcPr>
          <w:p w14:paraId="5E3D4339"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537" w:type="pct"/>
            <w:tcBorders>
              <w:top w:val="nil"/>
              <w:left w:val="nil"/>
              <w:bottom w:val="nil"/>
              <w:right w:val="nil"/>
            </w:tcBorders>
            <w:shd w:val="clear" w:color="auto" w:fill="auto"/>
            <w:noWrap/>
            <w:vAlign w:val="bottom"/>
            <w:hideMark/>
          </w:tcPr>
          <w:p w14:paraId="6F48D312" w14:textId="77777777" w:rsidR="005A0E9C" w:rsidRPr="005A0E9C" w:rsidRDefault="005A0E9C" w:rsidP="005A0E9C">
            <w:pPr>
              <w:spacing w:after="0" w:line="240" w:lineRule="auto"/>
              <w:jc w:val="right"/>
              <w:rPr>
                <w:rFonts w:ascii="Times New Roman" w:eastAsia="Times New Roman" w:hAnsi="Times New Roman" w:cs="Times New Roman"/>
                <w:sz w:val="20"/>
                <w:szCs w:val="20"/>
              </w:rPr>
            </w:pPr>
          </w:p>
        </w:tc>
      </w:tr>
      <w:tr w:rsidR="005A0E9C" w:rsidRPr="005A0E9C" w14:paraId="3001DDBF" w14:textId="77777777" w:rsidTr="005A0E9C">
        <w:trPr>
          <w:trHeight w:hRule="exact" w:val="227"/>
        </w:trPr>
        <w:tc>
          <w:tcPr>
            <w:tcW w:w="2086" w:type="pct"/>
            <w:gridSpan w:val="2"/>
            <w:tcBorders>
              <w:top w:val="nil"/>
              <w:left w:val="nil"/>
              <w:bottom w:val="nil"/>
              <w:right w:val="nil"/>
            </w:tcBorders>
            <w:shd w:val="clear" w:color="auto" w:fill="auto"/>
            <w:noWrap/>
            <w:vAlign w:val="center"/>
            <w:hideMark/>
          </w:tcPr>
          <w:p w14:paraId="54380B77" w14:textId="77777777" w:rsidR="005A0E9C" w:rsidRPr="005A0E9C" w:rsidRDefault="005A0E9C" w:rsidP="005A0E9C">
            <w:pPr>
              <w:spacing w:after="0" w:line="240" w:lineRule="auto"/>
              <w:rPr>
                <w:rFonts w:ascii="Calibri" w:eastAsia="Times New Roman" w:hAnsi="Calibri" w:cs="Calibri"/>
                <w:b/>
                <w:bCs/>
                <w:sz w:val="16"/>
                <w:szCs w:val="16"/>
              </w:rPr>
            </w:pPr>
            <w:r w:rsidRPr="005A0E9C">
              <w:rPr>
                <w:rFonts w:ascii="Calibri" w:eastAsia="Times New Roman" w:hAnsi="Calibri" w:cs="Calibri"/>
                <w:b/>
                <w:bCs/>
                <w:sz w:val="16"/>
                <w:szCs w:val="16"/>
              </w:rPr>
              <w:t>RESULTADO FINANCEIRO LÍQUIDO</w:t>
            </w:r>
          </w:p>
        </w:tc>
        <w:tc>
          <w:tcPr>
            <w:tcW w:w="785" w:type="pct"/>
            <w:tcBorders>
              <w:top w:val="nil"/>
              <w:left w:val="nil"/>
              <w:bottom w:val="nil"/>
              <w:right w:val="nil"/>
            </w:tcBorders>
            <w:shd w:val="clear" w:color="auto" w:fill="auto"/>
            <w:noWrap/>
            <w:vAlign w:val="center"/>
            <w:hideMark/>
          </w:tcPr>
          <w:p w14:paraId="051CA502"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6.710.276 </w:t>
            </w:r>
          </w:p>
        </w:tc>
        <w:tc>
          <w:tcPr>
            <w:tcW w:w="796" w:type="pct"/>
            <w:tcBorders>
              <w:top w:val="nil"/>
              <w:left w:val="nil"/>
              <w:bottom w:val="nil"/>
              <w:right w:val="nil"/>
            </w:tcBorders>
            <w:shd w:val="clear" w:color="auto" w:fill="auto"/>
            <w:noWrap/>
            <w:vAlign w:val="center"/>
            <w:hideMark/>
          </w:tcPr>
          <w:p w14:paraId="36F2E9DC"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7.961.591 </w:t>
            </w:r>
          </w:p>
        </w:tc>
        <w:tc>
          <w:tcPr>
            <w:tcW w:w="796" w:type="pct"/>
            <w:tcBorders>
              <w:top w:val="nil"/>
              <w:left w:val="nil"/>
              <w:bottom w:val="nil"/>
              <w:right w:val="nil"/>
            </w:tcBorders>
            <w:shd w:val="clear" w:color="auto" w:fill="auto"/>
            <w:noWrap/>
            <w:vAlign w:val="center"/>
            <w:hideMark/>
          </w:tcPr>
          <w:p w14:paraId="2002763D"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(1.251.315)</w:t>
            </w:r>
          </w:p>
        </w:tc>
        <w:tc>
          <w:tcPr>
            <w:tcW w:w="537" w:type="pct"/>
            <w:tcBorders>
              <w:top w:val="nil"/>
              <w:left w:val="nil"/>
              <w:bottom w:val="nil"/>
              <w:right w:val="nil"/>
            </w:tcBorders>
            <w:shd w:val="clear" w:color="auto" w:fill="auto"/>
            <w:noWrap/>
            <w:vAlign w:val="bottom"/>
            <w:hideMark/>
          </w:tcPr>
          <w:p w14:paraId="197EC96B" w14:textId="77777777" w:rsidR="005A0E9C" w:rsidRPr="005A0E9C" w:rsidRDefault="005A0E9C" w:rsidP="005A0E9C">
            <w:pPr>
              <w:spacing w:after="0" w:line="240" w:lineRule="auto"/>
              <w:jc w:val="right"/>
              <w:rPr>
                <w:rFonts w:ascii="Calibri" w:eastAsia="Times New Roman" w:hAnsi="Calibri" w:cs="Calibri"/>
                <w:b/>
                <w:bCs/>
                <w:sz w:val="16"/>
                <w:szCs w:val="16"/>
              </w:rPr>
            </w:pPr>
          </w:p>
        </w:tc>
      </w:tr>
      <w:tr w:rsidR="005A0E9C" w:rsidRPr="005A0E9C" w14:paraId="62748290" w14:textId="77777777" w:rsidTr="005A0E9C">
        <w:trPr>
          <w:trHeight w:hRule="exact" w:val="227"/>
        </w:trPr>
        <w:tc>
          <w:tcPr>
            <w:tcW w:w="124" w:type="pct"/>
            <w:tcBorders>
              <w:top w:val="nil"/>
              <w:left w:val="nil"/>
              <w:bottom w:val="nil"/>
              <w:right w:val="nil"/>
            </w:tcBorders>
            <w:shd w:val="clear" w:color="auto" w:fill="auto"/>
            <w:noWrap/>
            <w:vAlign w:val="bottom"/>
            <w:hideMark/>
          </w:tcPr>
          <w:p w14:paraId="52A4B3FD"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center"/>
            <w:hideMark/>
          </w:tcPr>
          <w:p w14:paraId="1399D551"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Receita Financeira</w:t>
            </w:r>
          </w:p>
        </w:tc>
        <w:tc>
          <w:tcPr>
            <w:tcW w:w="785" w:type="pct"/>
            <w:tcBorders>
              <w:top w:val="nil"/>
              <w:left w:val="nil"/>
              <w:bottom w:val="nil"/>
              <w:right w:val="nil"/>
            </w:tcBorders>
            <w:shd w:val="clear" w:color="auto" w:fill="auto"/>
            <w:noWrap/>
            <w:vAlign w:val="center"/>
            <w:hideMark/>
          </w:tcPr>
          <w:p w14:paraId="0F994731"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9.804.438 </w:t>
            </w:r>
          </w:p>
        </w:tc>
        <w:tc>
          <w:tcPr>
            <w:tcW w:w="796" w:type="pct"/>
            <w:tcBorders>
              <w:top w:val="nil"/>
              <w:left w:val="nil"/>
              <w:bottom w:val="nil"/>
              <w:right w:val="nil"/>
            </w:tcBorders>
            <w:shd w:val="clear" w:color="auto" w:fill="auto"/>
            <w:noWrap/>
            <w:vAlign w:val="bottom"/>
            <w:hideMark/>
          </w:tcPr>
          <w:p w14:paraId="064CD036"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8.676.252 </w:t>
            </w:r>
          </w:p>
        </w:tc>
        <w:tc>
          <w:tcPr>
            <w:tcW w:w="796" w:type="pct"/>
            <w:tcBorders>
              <w:top w:val="nil"/>
              <w:left w:val="nil"/>
              <w:bottom w:val="nil"/>
              <w:right w:val="nil"/>
            </w:tcBorders>
            <w:shd w:val="clear" w:color="auto" w:fill="auto"/>
            <w:noWrap/>
            <w:vAlign w:val="center"/>
            <w:hideMark/>
          </w:tcPr>
          <w:p w14:paraId="4BDC5DF1"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1.128.185 </w:t>
            </w:r>
          </w:p>
        </w:tc>
        <w:tc>
          <w:tcPr>
            <w:tcW w:w="537" w:type="pct"/>
            <w:tcBorders>
              <w:top w:val="nil"/>
              <w:left w:val="nil"/>
              <w:bottom w:val="nil"/>
              <w:right w:val="nil"/>
            </w:tcBorders>
            <w:shd w:val="clear" w:color="auto" w:fill="auto"/>
            <w:noWrap/>
            <w:vAlign w:val="bottom"/>
            <w:hideMark/>
          </w:tcPr>
          <w:p w14:paraId="600CB479"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(2)</w:t>
            </w:r>
          </w:p>
        </w:tc>
      </w:tr>
      <w:tr w:rsidR="005A0E9C" w:rsidRPr="005A0E9C" w14:paraId="75756975" w14:textId="77777777" w:rsidTr="005A0E9C">
        <w:trPr>
          <w:trHeight w:hRule="exact" w:val="227"/>
        </w:trPr>
        <w:tc>
          <w:tcPr>
            <w:tcW w:w="124" w:type="pct"/>
            <w:tcBorders>
              <w:top w:val="nil"/>
              <w:left w:val="nil"/>
              <w:bottom w:val="nil"/>
              <w:right w:val="nil"/>
            </w:tcBorders>
            <w:shd w:val="clear" w:color="auto" w:fill="auto"/>
            <w:noWrap/>
            <w:vAlign w:val="bottom"/>
            <w:hideMark/>
          </w:tcPr>
          <w:p w14:paraId="2AC1AAC7" w14:textId="77777777" w:rsidR="005A0E9C" w:rsidRPr="005A0E9C" w:rsidRDefault="005A0E9C" w:rsidP="005A0E9C">
            <w:pPr>
              <w:spacing w:after="0" w:line="240" w:lineRule="auto"/>
              <w:rPr>
                <w:rFonts w:ascii="Calibri" w:eastAsia="Times New Roman" w:hAnsi="Calibri" w:cs="Calibri"/>
                <w:sz w:val="16"/>
                <w:szCs w:val="16"/>
              </w:rPr>
            </w:pPr>
          </w:p>
        </w:tc>
        <w:tc>
          <w:tcPr>
            <w:tcW w:w="1962" w:type="pct"/>
            <w:tcBorders>
              <w:top w:val="nil"/>
              <w:left w:val="nil"/>
              <w:bottom w:val="nil"/>
              <w:right w:val="nil"/>
            </w:tcBorders>
            <w:shd w:val="clear" w:color="auto" w:fill="auto"/>
            <w:noWrap/>
            <w:vAlign w:val="center"/>
            <w:hideMark/>
          </w:tcPr>
          <w:p w14:paraId="62C14D50"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Despesa Financeira</w:t>
            </w:r>
          </w:p>
        </w:tc>
        <w:tc>
          <w:tcPr>
            <w:tcW w:w="785" w:type="pct"/>
            <w:tcBorders>
              <w:top w:val="nil"/>
              <w:left w:val="nil"/>
              <w:bottom w:val="nil"/>
              <w:right w:val="nil"/>
            </w:tcBorders>
            <w:shd w:val="clear" w:color="auto" w:fill="auto"/>
            <w:noWrap/>
            <w:vAlign w:val="center"/>
            <w:hideMark/>
          </w:tcPr>
          <w:p w14:paraId="2CBFD8AB"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(3.094.161)</w:t>
            </w:r>
          </w:p>
        </w:tc>
        <w:tc>
          <w:tcPr>
            <w:tcW w:w="796" w:type="pct"/>
            <w:tcBorders>
              <w:top w:val="nil"/>
              <w:left w:val="nil"/>
              <w:bottom w:val="nil"/>
              <w:right w:val="nil"/>
            </w:tcBorders>
            <w:shd w:val="clear" w:color="auto" w:fill="auto"/>
            <w:noWrap/>
            <w:vAlign w:val="bottom"/>
            <w:hideMark/>
          </w:tcPr>
          <w:p w14:paraId="56E7F375" w14:textId="0287700A"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(714.661)</w:t>
            </w:r>
          </w:p>
        </w:tc>
        <w:tc>
          <w:tcPr>
            <w:tcW w:w="796" w:type="pct"/>
            <w:tcBorders>
              <w:top w:val="nil"/>
              <w:left w:val="nil"/>
              <w:bottom w:val="nil"/>
              <w:right w:val="nil"/>
            </w:tcBorders>
            <w:shd w:val="clear" w:color="auto" w:fill="auto"/>
            <w:noWrap/>
            <w:vAlign w:val="center"/>
            <w:hideMark/>
          </w:tcPr>
          <w:p w14:paraId="1B73B974"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(2.379.501)</w:t>
            </w:r>
          </w:p>
        </w:tc>
        <w:tc>
          <w:tcPr>
            <w:tcW w:w="537" w:type="pct"/>
            <w:tcBorders>
              <w:top w:val="nil"/>
              <w:left w:val="nil"/>
              <w:bottom w:val="nil"/>
              <w:right w:val="nil"/>
            </w:tcBorders>
            <w:shd w:val="clear" w:color="auto" w:fill="auto"/>
            <w:noWrap/>
            <w:vAlign w:val="bottom"/>
            <w:hideMark/>
          </w:tcPr>
          <w:p w14:paraId="419E6AD6"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(2), (8)</w:t>
            </w:r>
          </w:p>
        </w:tc>
      </w:tr>
      <w:tr w:rsidR="005A0E9C" w:rsidRPr="005A0E9C" w14:paraId="7731ABA7" w14:textId="77777777" w:rsidTr="005A0E9C">
        <w:trPr>
          <w:trHeight w:hRule="exact" w:val="227"/>
        </w:trPr>
        <w:tc>
          <w:tcPr>
            <w:tcW w:w="124" w:type="pct"/>
            <w:tcBorders>
              <w:top w:val="nil"/>
              <w:left w:val="nil"/>
              <w:bottom w:val="nil"/>
              <w:right w:val="nil"/>
            </w:tcBorders>
            <w:shd w:val="clear" w:color="auto" w:fill="auto"/>
            <w:noWrap/>
            <w:vAlign w:val="bottom"/>
            <w:hideMark/>
          </w:tcPr>
          <w:p w14:paraId="345BA5EA" w14:textId="77777777" w:rsidR="005A0E9C" w:rsidRPr="005A0E9C" w:rsidRDefault="005A0E9C" w:rsidP="005A0E9C">
            <w:pPr>
              <w:spacing w:after="0" w:line="240" w:lineRule="auto"/>
              <w:rPr>
                <w:rFonts w:ascii="Calibri" w:eastAsia="Times New Roman" w:hAnsi="Calibri" w:cs="Calibri"/>
                <w:sz w:val="16"/>
                <w:szCs w:val="16"/>
              </w:rPr>
            </w:pPr>
          </w:p>
        </w:tc>
        <w:tc>
          <w:tcPr>
            <w:tcW w:w="1962" w:type="pct"/>
            <w:tcBorders>
              <w:top w:val="nil"/>
              <w:left w:val="nil"/>
              <w:bottom w:val="nil"/>
              <w:right w:val="nil"/>
            </w:tcBorders>
            <w:shd w:val="clear" w:color="auto" w:fill="auto"/>
            <w:noWrap/>
            <w:vAlign w:val="center"/>
            <w:hideMark/>
          </w:tcPr>
          <w:p w14:paraId="3AF8D7F4"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center"/>
            <w:hideMark/>
          </w:tcPr>
          <w:p w14:paraId="77816C3A"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bottom"/>
            <w:hideMark/>
          </w:tcPr>
          <w:p w14:paraId="3B21DCF0"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center"/>
            <w:hideMark/>
          </w:tcPr>
          <w:p w14:paraId="1D25C45F"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537" w:type="pct"/>
            <w:tcBorders>
              <w:top w:val="nil"/>
              <w:left w:val="nil"/>
              <w:bottom w:val="nil"/>
              <w:right w:val="nil"/>
            </w:tcBorders>
            <w:shd w:val="clear" w:color="auto" w:fill="auto"/>
            <w:noWrap/>
            <w:vAlign w:val="bottom"/>
            <w:hideMark/>
          </w:tcPr>
          <w:p w14:paraId="4CEB3A8A" w14:textId="77777777" w:rsidR="005A0E9C" w:rsidRPr="005A0E9C" w:rsidRDefault="005A0E9C" w:rsidP="005A0E9C">
            <w:pPr>
              <w:spacing w:after="0" w:line="240" w:lineRule="auto"/>
              <w:jc w:val="right"/>
              <w:rPr>
                <w:rFonts w:ascii="Times New Roman" w:eastAsia="Times New Roman" w:hAnsi="Times New Roman" w:cs="Times New Roman"/>
                <w:sz w:val="20"/>
                <w:szCs w:val="20"/>
              </w:rPr>
            </w:pPr>
          </w:p>
        </w:tc>
      </w:tr>
      <w:tr w:rsidR="005A0E9C" w:rsidRPr="005A0E9C" w14:paraId="681208AE" w14:textId="77777777" w:rsidTr="005A0E9C">
        <w:trPr>
          <w:trHeight w:hRule="exact" w:val="227"/>
        </w:trPr>
        <w:tc>
          <w:tcPr>
            <w:tcW w:w="2086" w:type="pct"/>
            <w:gridSpan w:val="2"/>
            <w:tcBorders>
              <w:top w:val="nil"/>
              <w:left w:val="nil"/>
              <w:bottom w:val="nil"/>
              <w:right w:val="nil"/>
            </w:tcBorders>
            <w:shd w:val="clear" w:color="auto" w:fill="auto"/>
            <w:noWrap/>
            <w:vAlign w:val="center"/>
            <w:hideMark/>
          </w:tcPr>
          <w:p w14:paraId="4793189C" w14:textId="77777777" w:rsidR="005A0E9C" w:rsidRPr="005A0E9C" w:rsidRDefault="005A0E9C" w:rsidP="005A0E9C">
            <w:pPr>
              <w:spacing w:after="0" w:line="240" w:lineRule="auto"/>
              <w:rPr>
                <w:rFonts w:ascii="Calibri" w:eastAsia="Times New Roman" w:hAnsi="Calibri" w:cs="Calibri"/>
                <w:b/>
                <w:bCs/>
                <w:sz w:val="16"/>
                <w:szCs w:val="16"/>
              </w:rPr>
            </w:pPr>
            <w:r w:rsidRPr="005A0E9C">
              <w:rPr>
                <w:rFonts w:ascii="Calibri" w:eastAsia="Times New Roman" w:hAnsi="Calibri" w:cs="Calibri"/>
                <w:b/>
                <w:bCs/>
                <w:sz w:val="16"/>
                <w:szCs w:val="16"/>
              </w:rPr>
              <w:t>RESULTADO ANTES DAS SUBVENÇÕES DO TESOURO NACIONAL</w:t>
            </w:r>
          </w:p>
        </w:tc>
        <w:tc>
          <w:tcPr>
            <w:tcW w:w="785" w:type="pct"/>
            <w:tcBorders>
              <w:top w:val="nil"/>
              <w:left w:val="nil"/>
              <w:bottom w:val="nil"/>
              <w:right w:val="nil"/>
            </w:tcBorders>
            <w:shd w:val="clear" w:color="auto" w:fill="auto"/>
            <w:noWrap/>
            <w:vAlign w:val="center"/>
            <w:hideMark/>
          </w:tcPr>
          <w:p w14:paraId="7123E4B9"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(317.056.146)</w:t>
            </w:r>
          </w:p>
        </w:tc>
        <w:tc>
          <w:tcPr>
            <w:tcW w:w="796" w:type="pct"/>
            <w:tcBorders>
              <w:top w:val="nil"/>
              <w:left w:val="nil"/>
              <w:bottom w:val="nil"/>
              <w:right w:val="nil"/>
            </w:tcBorders>
            <w:shd w:val="clear" w:color="auto" w:fill="auto"/>
            <w:noWrap/>
            <w:vAlign w:val="center"/>
            <w:hideMark/>
          </w:tcPr>
          <w:p w14:paraId="090A7510"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120.421.126 </w:t>
            </w:r>
          </w:p>
        </w:tc>
        <w:tc>
          <w:tcPr>
            <w:tcW w:w="796" w:type="pct"/>
            <w:tcBorders>
              <w:top w:val="nil"/>
              <w:left w:val="nil"/>
              <w:bottom w:val="nil"/>
              <w:right w:val="nil"/>
            </w:tcBorders>
            <w:shd w:val="clear" w:color="auto" w:fill="auto"/>
            <w:noWrap/>
            <w:vAlign w:val="center"/>
            <w:hideMark/>
          </w:tcPr>
          <w:p w14:paraId="713990FF"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(437.477.272)</w:t>
            </w:r>
          </w:p>
        </w:tc>
        <w:tc>
          <w:tcPr>
            <w:tcW w:w="537" w:type="pct"/>
            <w:tcBorders>
              <w:top w:val="nil"/>
              <w:left w:val="nil"/>
              <w:bottom w:val="nil"/>
              <w:right w:val="nil"/>
            </w:tcBorders>
            <w:shd w:val="clear" w:color="auto" w:fill="auto"/>
            <w:noWrap/>
            <w:vAlign w:val="bottom"/>
            <w:hideMark/>
          </w:tcPr>
          <w:p w14:paraId="487C6A97" w14:textId="77777777" w:rsidR="005A0E9C" w:rsidRPr="005A0E9C" w:rsidRDefault="005A0E9C" w:rsidP="005A0E9C">
            <w:pPr>
              <w:spacing w:after="0" w:line="240" w:lineRule="auto"/>
              <w:jc w:val="right"/>
              <w:rPr>
                <w:rFonts w:ascii="Calibri" w:eastAsia="Times New Roman" w:hAnsi="Calibri" w:cs="Calibri"/>
                <w:b/>
                <w:bCs/>
                <w:sz w:val="16"/>
                <w:szCs w:val="16"/>
              </w:rPr>
            </w:pPr>
          </w:p>
        </w:tc>
      </w:tr>
      <w:tr w:rsidR="005A0E9C" w:rsidRPr="005A0E9C" w14:paraId="3530E9B4" w14:textId="77777777" w:rsidTr="005A0E9C">
        <w:trPr>
          <w:trHeight w:hRule="exact" w:val="227"/>
        </w:trPr>
        <w:tc>
          <w:tcPr>
            <w:tcW w:w="124" w:type="pct"/>
            <w:tcBorders>
              <w:top w:val="nil"/>
              <w:left w:val="nil"/>
              <w:bottom w:val="nil"/>
              <w:right w:val="nil"/>
            </w:tcBorders>
            <w:shd w:val="clear" w:color="auto" w:fill="auto"/>
            <w:noWrap/>
            <w:vAlign w:val="bottom"/>
            <w:hideMark/>
          </w:tcPr>
          <w:p w14:paraId="16E3F5A6"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bottom"/>
            <w:hideMark/>
          </w:tcPr>
          <w:p w14:paraId="42538D23"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bottom"/>
            <w:hideMark/>
          </w:tcPr>
          <w:p w14:paraId="1A5A5B86"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bottom"/>
            <w:hideMark/>
          </w:tcPr>
          <w:p w14:paraId="1775D50F"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center"/>
            <w:hideMark/>
          </w:tcPr>
          <w:p w14:paraId="1E7B6ED4"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537" w:type="pct"/>
            <w:tcBorders>
              <w:top w:val="nil"/>
              <w:left w:val="nil"/>
              <w:bottom w:val="nil"/>
              <w:right w:val="nil"/>
            </w:tcBorders>
            <w:shd w:val="clear" w:color="auto" w:fill="auto"/>
            <w:noWrap/>
            <w:vAlign w:val="bottom"/>
            <w:hideMark/>
          </w:tcPr>
          <w:p w14:paraId="00576E59" w14:textId="77777777" w:rsidR="005A0E9C" w:rsidRPr="005A0E9C" w:rsidRDefault="005A0E9C" w:rsidP="005A0E9C">
            <w:pPr>
              <w:spacing w:after="0" w:line="240" w:lineRule="auto"/>
              <w:jc w:val="right"/>
              <w:rPr>
                <w:rFonts w:ascii="Times New Roman" w:eastAsia="Times New Roman" w:hAnsi="Times New Roman" w:cs="Times New Roman"/>
                <w:sz w:val="20"/>
                <w:szCs w:val="20"/>
              </w:rPr>
            </w:pPr>
          </w:p>
        </w:tc>
      </w:tr>
      <w:tr w:rsidR="005A0E9C" w:rsidRPr="005A0E9C" w14:paraId="2BB74CBF" w14:textId="77777777" w:rsidTr="005A0E9C">
        <w:trPr>
          <w:trHeight w:hRule="exact" w:val="227"/>
        </w:trPr>
        <w:tc>
          <w:tcPr>
            <w:tcW w:w="2086" w:type="pct"/>
            <w:gridSpan w:val="2"/>
            <w:tcBorders>
              <w:top w:val="nil"/>
              <w:left w:val="nil"/>
              <w:bottom w:val="nil"/>
              <w:right w:val="nil"/>
            </w:tcBorders>
            <w:shd w:val="clear" w:color="auto" w:fill="auto"/>
            <w:noWrap/>
            <w:vAlign w:val="center"/>
            <w:hideMark/>
          </w:tcPr>
          <w:p w14:paraId="30828006" w14:textId="77777777" w:rsidR="005A0E9C" w:rsidRPr="005A0E9C" w:rsidRDefault="005A0E9C" w:rsidP="005A0E9C">
            <w:pPr>
              <w:spacing w:after="0" w:line="240" w:lineRule="auto"/>
              <w:rPr>
                <w:rFonts w:ascii="Calibri" w:eastAsia="Times New Roman" w:hAnsi="Calibri" w:cs="Calibri"/>
                <w:b/>
                <w:bCs/>
                <w:sz w:val="16"/>
                <w:szCs w:val="16"/>
              </w:rPr>
            </w:pPr>
            <w:r w:rsidRPr="005A0E9C">
              <w:rPr>
                <w:rFonts w:ascii="Calibri" w:eastAsia="Times New Roman" w:hAnsi="Calibri" w:cs="Calibri"/>
                <w:b/>
                <w:bCs/>
                <w:sz w:val="16"/>
                <w:szCs w:val="16"/>
              </w:rPr>
              <w:t>SUBVENÇÕES DO TESOURO NACIONAL</w:t>
            </w:r>
          </w:p>
        </w:tc>
        <w:tc>
          <w:tcPr>
            <w:tcW w:w="785" w:type="pct"/>
            <w:tcBorders>
              <w:top w:val="nil"/>
              <w:left w:val="nil"/>
              <w:bottom w:val="nil"/>
              <w:right w:val="nil"/>
            </w:tcBorders>
            <w:shd w:val="clear" w:color="auto" w:fill="auto"/>
            <w:noWrap/>
            <w:vAlign w:val="center"/>
            <w:hideMark/>
          </w:tcPr>
          <w:p w14:paraId="1976420B"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150.173.702 </w:t>
            </w:r>
          </w:p>
        </w:tc>
        <w:tc>
          <w:tcPr>
            <w:tcW w:w="796" w:type="pct"/>
            <w:tcBorders>
              <w:top w:val="nil"/>
              <w:left w:val="nil"/>
              <w:bottom w:val="nil"/>
              <w:right w:val="nil"/>
            </w:tcBorders>
            <w:shd w:val="clear" w:color="auto" w:fill="auto"/>
            <w:noWrap/>
            <w:vAlign w:val="center"/>
            <w:hideMark/>
          </w:tcPr>
          <w:p w14:paraId="68D06DFF"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150.173.702 </w:t>
            </w:r>
          </w:p>
        </w:tc>
        <w:tc>
          <w:tcPr>
            <w:tcW w:w="796" w:type="pct"/>
            <w:tcBorders>
              <w:top w:val="nil"/>
              <w:left w:val="nil"/>
              <w:bottom w:val="nil"/>
              <w:right w:val="nil"/>
            </w:tcBorders>
            <w:shd w:val="clear" w:color="auto" w:fill="auto"/>
            <w:noWrap/>
            <w:vAlign w:val="center"/>
            <w:hideMark/>
          </w:tcPr>
          <w:p w14:paraId="1F18ACDA" w14:textId="7FB4AD99" w:rsidR="005A0E9C" w:rsidRPr="005A0E9C" w:rsidRDefault="005A0E9C" w:rsidP="005049CB">
            <w:pPr>
              <w:spacing w:after="0" w:line="240" w:lineRule="auto"/>
              <w:jc w:val="right"/>
              <w:rPr>
                <w:rFonts w:ascii="Calibri" w:eastAsia="Times New Roman" w:hAnsi="Calibri" w:cs="Calibri"/>
                <w:b/>
                <w:bCs/>
                <w:sz w:val="16"/>
                <w:szCs w:val="16"/>
              </w:rPr>
            </w:pPr>
            <w:r>
              <w:rPr>
                <w:rFonts w:ascii="Calibri" w:eastAsia="Times New Roman" w:hAnsi="Calibri" w:cs="Calibri"/>
                <w:b/>
                <w:bCs/>
                <w:sz w:val="16"/>
                <w:szCs w:val="16"/>
              </w:rPr>
              <w:t>-</w:t>
            </w:r>
            <w:r w:rsidRPr="005A0E9C">
              <w:rPr>
                <w:rFonts w:ascii="Calibri" w:eastAsia="Times New Roman" w:hAnsi="Calibri" w:cs="Calibri"/>
                <w:b/>
                <w:bCs/>
                <w:sz w:val="16"/>
                <w:szCs w:val="16"/>
              </w:rPr>
              <w:t xml:space="preserve">                                            </w:t>
            </w:r>
          </w:p>
        </w:tc>
        <w:tc>
          <w:tcPr>
            <w:tcW w:w="537" w:type="pct"/>
            <w:tcBorders>
              <w:top w:val="nil"/>
              <w:left w:val="nil"/>
              <w:bottom w:val="nil"/>
              <w:right w:val="nil"/>
            </w:tcBorders>
            <w:shd w:val="clear" w:color="auto" w:fill="auto"/>
            <w:noWrap/>
            <w:vAlign w:val="bottom"/>
            <w:hideMark/>
          </w:tcPr>
          <w:p w14:paraId="10ABD92D" w14:textId="77777777" w:rsidR="005A0E9C" w:rsidRPr="005A0E9C" w:rsidRDefault="005A0E9C" w:rsidP="005A0E9C">
            <w:pPr>
              <w:spacing w:after="0" w:line="240" w:lineRule="auto"/>
              <w:jc w:val="right"/>
              <w:rPr>
                <w:rFonts w:ascii="Calibri" w:eastAsia="Times New Roman" w:hAnsi="Calibri" w:cs="Calibri"/>
                <w:b/>
                <w:bCs/>
                <w:sz w:val="16"/>
                <w:szCs w:val="16"/>
              </w:rPr>
            </w:pPr>
          </w:p>
        </w:tc>
      </w:tr>
      <w:tr w:rsidR="005A0E9C" w:rsidRPr="005A0E9C" w14:paraId="6076C6EA" w14:textId="77777777" w:rsidTr="005A0E9C">
        <w:trPr>
          <w:trHeight w:hRule="exact" w:val="227"/>
        </w:trPr>
        <w:tc>
          <w:tcPr>
            <w:tcW w:w="124" w:type="pct"/>
            <w:tcBorders>
              <w:top w:val="nil"/>
              <w:left w:val="nil"/>
              <w:bottom w:val="nil"/>
              <w:right w:val="nil"/>
            </w:tcBorders>
            <w:shd w:val="clear" w:color="auto" w:fill="auto"/>
            <w:noWrap/>
            <w:vAlign w:val="bottom"/>
            <w:hideMark/>
          </w:tcPr>
          <w:p w14:paraId="3207F41C"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center"/>
            <w:hideMark/>
          </w:tcPr>
          <w:p w14:paraId="762C9CE7"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Repasse de Custeio/Pessoal</w:t>
            </w:r>
          </w:p>
        </w:tc>
        <w:tc>
          <w:tcPr>
            <w:tcW w:w="785" w:type="pct"/>
            <w:tcBorders>
              <w:top w:val="nil"/>
              <w:left w:val="nil"/>
              <w:bottom w:val="nil"/>
              <w:right w:val="nil"/>
            </w:tcBorders>
            <w:shd w:val="clear" w:color="auto" w:fill="auto"/>
            <w:noWrap/>
            <w:vAlign w:val="center"/>
            <w:hideMark/>
          </w:tcPr>
          <w:p w14:paraId="288C35BE"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150.173.702 </w:t>
            </w:r>
          </w:p>
        </w:tc>
        <w:tc>
          <w:tcPr>
            <w:tcW w:w="796" w:type="pct"/>
            <w:tcBorders>
              <w:top w:val="nil"/>
              <w:left w:val="nil"/>
              <w:bottom w:val="nil"/>
              <w:right w:val="nil"/>
            </w:tcBorders>
            <w:shd w:val="clear" w:color="auto" w:fill="auto"/>
            <w:noWrap/>
            <w:vAlign w:val="bottom"/>
            <w:hideMark/>
          </w:tcPr>
          <w:p w14:paraId="25F67C30"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150.173.702 </w:t>
            </w:r>
          </w:p>
        </w:tc>
        <w:tc>
          <w:tcPr>
            <w:tcW w:w="796" w:type="pct"/>
            <w:tcBorders>
              <w:top w:val="nil"/>
              <w:left w:val="nil"/>
              <w:bottom w:val="nil"/>
              <w:right w:val="nil"/>
            </w:tcBorders>
            <w:shd w:val="clear" w:color="auto" w:fill="auto"/>
            <w:noWrap/>
            <w:vAlign w:val="center"/>
            <w:hideMark/>
          </w:tcPr>
          <w:p w14:paraId="7C06FFD2" w14:textId="3694A618" w:rsidR="005A0E9C" w:rsidRPr="005A0E9C" w:rsidRDefault="005A0E9C" w:rsidP="005049CB">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Pr="005A0E9C">
              <w:rPr>
                <w:rFonts w:ascii="Calibri" w:eastAsia="Times New Roman" w:hAnsi="Calibri" w:cs="Calibri"/>
                <w:sz w:val="16"/>
                <w:szCs w:val="16"/>
              </w:rPr>
              <w:t xml:space="preserve">                                            -   </w:t>
            </w:r>
          </w:p>
        </w:tc>
        <w:tc>
          <w:tcPr>
            <w:tcW w:w="537" w:type="pct"/>
            <w:tcBorders>
              <w:top w:val="nil"/>
              <w:left w:val="nil"/>
              <w:bottom w:val="nil"/>
              <w:right w:val="nil"/>
            </w:tcBorders>
            <w:shd w:val="clear" w:color="auto" w:fill="auto"/>
            <w:noWrap/>
            <w:vAlign w:val="bottom"/>
            <w:hideMark/>
          </w:tcPr>
          <w:p w14:paraId="339118F2" w14:textId="77777777" w:rsidR="005A0E9C" w:rsidRPr="005A0E9C" w:rsidRDefault="005A0E9C" w:rsidP="005A0E9C">
            <w:pPr>
              <w:spacing w:after="0" w:line="240" w:lineRule="auto"/>
              <w:jc w:val="right"/>
              <w:rPr>
                <w:rFonts w:ascii="Calibri" w:eastAsia="Times New Roman" w:hAnsi="Calibri" w:cs="Calibri"/>
                <w:sz w:val="16"/>
                <w:szCs w:val="16"/>
              </w:rPr>
            </w:pPr>
          </w:p>
        </w:tc>
      </w:tr>
      <w:tr w:rsidR="005A0E9C" w:rsidRPr="005A0E9C" w14:paraId="2B068677" w14:textId="77777777" w:rsidTr="005A0E9C">
        <w:trPr>
          <w:trHeight w:hRule="exact" w:val="227"/>
        </w:trPr>
        <w:tc>
          <w:tcPr>
            <w:tcW w:w="124" w:type="pct"/>
            <w:tcBorders>
              <w:top w:val="nil"/>
              <w:left w:val="nil"/>
              <w:bottom w:val="nil"/>
              <w:right w:val="nil"/>
            </w:tcBorders>
            <w:shd w:val="clear" w:color="auto" w:fill="auto"/>
            <w:noWrap/>
            <w:vAlign w:val="bottom"/>
            <w:hideMark/>
          </w:tcPr>
          <w:p w14:paraId="47B9F864"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bottom"/>
            <w:hideMark/>
          </w:tcPr>
          <w:p w14:paraId="447AF80F"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bottom"/>
            <w:hideMark/>
          </w:tcPr>
          <w:p w14:paraId="3C8B2839"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bottom"/>
            <w:hideMark/>
          </w:tcPr>
          <w:p w14:paraId="4192E534"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center"/>
            <w:hideMark/>
          </w:tcPr>
          <w:p w14:paraId="3B6FD535"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537" w:type="pct"/>
            <w:tcBorders>
              <w:top w:val="nil"/>
              <w:left w:val="nil"/>
              <w:bottom w:val="nil"/>
              <w:right w:val="nil"/>
            </w:tcBorders>
            <w:shd w:val="clear" w:color="auto" w:fill="auto"/>
            <w:noWrap/>
            <w:vAlign w:val="bottom"/>
            <w:hideMark/>
          </w:tcPr>
          <w:p w14:paraId="4C531983" w14:textId="77777777" w:rsidR="005A0E9C" w:rsidRPr="005A0E9C" w:rsidRDefault="005A0E9C" w:rsidP="005A0E9C">
            <w:pPr>
              <w:spacing w:after="0" w:line="240" w:lineRule="auto"/>
              <w:jc w:val="right"/>
              <w:rPr>
                <w:rFonts w:ascii="Times New Roman" w:eastAsia="Times New Roman" w:hAnsi="Times New Roman" w:cs="Times New Roman"/>
                <w:sz w:val="20"/>
                <w:szCs w:val="20"/>
              </w:rPr>
            </w:pPr>
          </w:p>
        </w:tc>
      </w:tr>
      <w:tr w:rsidR="005A0E9C" w:rsidRPr="005A0E9C" w14:paraId="742EAE71" w14:textId="77777777" w:rsidTr="005A0E9C">
        <w:trPr>
          <w:trHeight w:hRule="exact" w:val="227"/>
        </w:trPr>
        <w:tc>
          <w:tcPr>
            <w:tcW w:w="2086" w:type="pct"/>
            <w:gridSpan w:val="2"/>
            <w:tcBorders>
              <w:top w:val="nil"/>
              <w:left w:val="nil"/>
              <w:bottom w:val="nil"/>
              <w:right w:val="nil"/>
            </w:tcBorders>
            <w:shd w:val="clear" w:color="auto" w:fill="auto"/>
            <w:noWrap/>
            <w:vAlign w:val="center"/>
            <w:hideMark/>
          </w:tcPr>
          <w:p w14:paraId="34614ED6" w14:textId="77777777" w:rsidR="005A0E9C" w:rsidRPr="005A0E9C" w:rsidRDefault="005A0E9C" w:rsidP="005A0E9C">
            <w:pPr>
              <w:spacing w:after="0" w:line="240" w:lineRule="auto"/>
              <w:rPr>
                <w:rFonts w:ascii="Calibri" w:eastAsia="Times New Roman" w:hAnsi="Calibri" w:cs="Calibri"/>
                <w:b/>
                <w:bCs/>
                <w:sz w:val="16"/>
                <w:szCs w:val="16"/>
              </w:rPr>
            </w:pPr>
            <w:r w:rsidRPr="005A0E9C">
              <w:rPr>
                <w:rFonts w:ascii="Calibri" w:eastAsia="Times New Roman" w:hAnsi="Calibri" w:cs="Calibri"/>
                <w:b/>
                <w:bCs/>
                <w:sz w:val="16"/>
                <w:szCs w:val="16"/>
              </w:rPr>
              <w:t>RESULTADO ANTES DOS TRIBUTOS S/LUCRO (IR/CSLL)</w:t>
            </w:r>
          </w:p>
        </w:tc>
        <w:tc>
          <w:tcPr>
            <w:tcW w:w="785" w:type="pct"/>
            <w:tcBorders>
              <w:top w:val="nil"/>
              <w:left w:val="nil"/>
              <w:bottom w:val="nil"/>
              <w:right w:val="nil"/>
            </w:tcBorders>
            <w:shd w:val="clear" w:color="auto" w:fill="auto"/>
            <w:noWrap/>
            <w:vAlign w:val="center"/>
            <w:hideMark/>
          </w:tcPr>
          <w:p w14:paraId="141A25C9"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(166.882.443)</w:t>
            </w:r>
          </w:p>
        </w:tc>
        <w:tc>
          <w:tcPr>
            <w:tcW w:w="796" w:type="pct"/>
            <w:tcBorders>
              <w:top w:val="nil"/>
              <w:left w:val="nil"/>
              <w:bottom w:val="nil"/>
              <w:right w:val="nil"/>
            </w:tcBorders>
            <w:shd w:val="clear" w:color="auto" w:fill="auto"/>
            <w:noWrap/>
            <w:vAlign w:val="center"/>
            <w:hideMark/>
          </w:tcPr>
          <w:p w14:paraId="4A2852C8"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270.594.828 </w:t>
            </w:r>
          </w:p>
        </w:tc>
        <w:tc>
          <w:tcPr>
            <w:tcW w:w="796" w:type="pct"/>
            <w:tcBorders>
              <w:top w:val="nil"/>
              <w:left w:val="nil"/>
              <w:bottom w:val="nil"/>
              <w:right w:val="nil"/>
            </w:tcBorders>
            <w:shd w:val="clear" w:color="auto" w:fill="auto"/>
            <w:noWrap/>
            <w:vAlign w:val="center"/>
            <w:hideMark/>
          </w:tcPr>
          <w:p w14:paraId="07FC966E" w14:textId="77777777" w:rsidR="005A0E9C" w:rsidRPr="005A0E9C" w:rsidRDefault="005A0E9C" w:rsidP="005049CB">
            <w:pPr>
              <w:spacing w:after="0" w:line="240" w:lineRule="auto"/>
              <w:jc w:val="right"/>
              <w:rPr>
                <w:rFonts w:ascii="Calibri" w:eastAsia="Times New Roman" w:hAnsi="Calibri" w:cs="Calibri"/>
                <w:b/>
                <w:bCs/>
                <w:sz w:val="16"/>
                <w:szCs w:val="16"/>
              </w:rPr>
            </w:pPr>
            <w:r w:rsidRPr="005A0E9C">
              <w:rPr>
                <w:rFonts w:ascii="Calibri" w:eastAsia="Times New Roman" w:hAnsi="Calibri" w:cs="Calibri"/>
                <w:b/>
                <w:bCs/>
                <w:sz w:val="16"/>
                <w:szCs w:val="16"/>
              </w:rPr>
              <w:t xml:space="preserve">                (437.477.272)</w:t>
            </w:r>
          </w:p>
        </w:tc>
        <w:tc>
          <w:tcPr>
            <w:tcW w:w="537" w:type="pct"/>
            <w:tcBorders>
              <w:top w:val="nil"/>
              <w:left w:val="nil"/>
              <w:bottom w:val="nil"/>
              <w:right w:val="nil"/>
            </w:tcBorders>
            <w:shd w:val="clear" w:color="auto" w:fill="auto"/>
            <w:noWrap/>
            <w:vAlign w:val="bottom"/>
            <w:hideMark/>
          </w:tcPr>
          <w:p w14:paraId="0023B04A" w14:textId="77777777" w:rsidR="005A0E9C" w:rsidRPr="005A0E9C" w:rsidRDefault="005A0E9C" w:rsidP="005A0E9C">
            <w:pPr>
              <w:spacing w:after="0" w:line="240" w:lineRule="auto"/>
              <w:jc w:val="right"/>
              <w:rPr>
                <w:rFonts w:ascii="Calibri" w:eastAsia="Times New Roman" w:hAnsi="Calibri" w:cs="Calibri"/>
                <w:b/>
                <w:bCs/>
                <w:sz w:val="16"/>
                <w:szCs w:val="16"/>
              </w:rPr>
            </w:pPr>
          </w:p>
        </w:tc>
      </w:tr>
      <w:tr w:rsidR="005A0E9C" w:rsidRPr="005A0E9C" w14:paraId="1BEA4F04" w14:textId="77777777" w:rsidTr="005A0E9C">
        <w:trPr>
          <w:trHeight w:hRule="exact" w:val="227"/>
        </w:trPr>
        <w:tc>
          <w:tcPr>
            <w:tcW w:w="124" w:type="pct"/>
            <w:tcBorders>
              <w:top w:val="nil"/>
              <w:left w:val="nil"/>
              <w:bottom w:val="nil"/>
              <w:right w:val="nil"/>
            </w:tcBorders>
            <w:shd w:val="clear" w:color="auto" w:fill="auto"/>
            <w:noWrap/>
            <w:vAlign w:val="center"/>
            <w:hideMark/>
          </w:tcPr>
          <w:p w14:paraId="3DE721A9"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bottom"/>
            <w:hideMark/>
          </w:tcPr>
          <w:p w14:paraId="670314F4"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center"/>
            <w:hideMark/>
          </w:tcPr>
          <w:p w14:paraId="7C47B632"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center"/>
            <w:hideMark/>
          </w:tcPr>
          <w:p w14:paraId="66258908"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center"/>
            <w:hideMark/>
          </w:tcPr>
          <w:p w14:paraId="4906F543" w14:textId="77777777" w:rsidR="005A0E9C" w:rsidRPr="005A0E9C" w:rsidRDefault="005A0E9C" w:rsidP="005049CB">
            <w:pPr>
              <w:spacing w:after="0" w:line="240" w:lineRule="auto"/>
              <w:jc w:val="right"/>
              <w:rPr>
                <w:rFonts w:ascii="Times New Roman" w:eastAsia="Times New Roman" w:hAnsi="Times New Roman" w:cs="Times New Roman"/>
                <w:sz w:val="20"/>
                <w:szCs w:val="20"/>
              </w:rPr>
            </w:pPr>
          </w:p>
        </w:tc>
        <w:tc>
          <w:tcPr>
            <w:tcW w:w="537" w:type="pct"/>
            <w:tcBorders>
              <w:top w:val="nil"/>
              <w:left w:val="nil"/>
              <w:bottom w:val="nil"/>
              <w:right w:val="nil"/>
            </w:tcBorders>
            <w:shd w:val="clear" w:color="auto" w:fill="auto"/>
            <w:noWrap/>
            <w:vAlign w:val="bottom"/>
            <w:hideMark/>
          </w:tcPr>
          <w:p w14:paraId="2AFBE0C2" w14:textId="77777777" w:rsidR="005A0E9C" w:rsidRPr="005A0E9C" w:rsidRDefault="005A0E9C" w:rsidP="005A0E9C">
            <w:pPr>
              <w:spacing w:after="0" w:line="240" w:lineRule="auto"/>
              <w:jc w:val="right"/>
              <w:rPr>
                <w:rFonts w:ascii="Times New Roman" w:eastAsia="Times New Roman" w:hAnsi="Times New Roman" w:cs="Times New Roman"/>
                <w:sz w:val="20"/>
                <w:szCs w:val="20"/>
              </w:rPr>
            </w:pPr>
          </w:p>
        </w:tc>
      </w:tr>
      <w:tr w:rsidR="005A0E9C" w:rsidRPr="005A0E9C" w14:paraId="2169C049" w14:textId="77777777" w:rsidTr="005A0E9C">
        <w:trPr>
          <w:trHeight w:hRule="exact" w:val="227"/>
        </w:trPr>
        <w:tc>
          <w:tcPr>
            <w:tcW w:w="124" w:type="pct"/>
            <w:tcBorders>
              <w:top w:val="nil"/>
              <w:left w:val="nil"/>
              <w:bottom w:val="nil"/>
              <w:right w:val="nil"/>
            </w:tcBorders>
            <w:shd w:val="clear" w:color="auto" w:fill="auto"/>
            <w:noWrap/>
            <w:vAlign w:val="bottom"/>
            <w:hideMark/>
          </w:tcPr>
          <w:p w14:paraId="06E60C72"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center"/>
            <w:hideMark/>
          </w:tcPr>
          <w:p w14:paraId="42782989" w14:textId="77777777" w:rsidR="005A0E9C" w:rsidRPr="005A0E9C" w:rsidRDefault="005A0E9C" w:rsidP="005A0E9C">
            <w:pPr>
              <w:spacing w:after="0" w:line="240" w:lineRule="auto"/>
              <w:rPr>
                <w:rFonts w:ascii="Calibri" w:eastAsia="Times New Roman" w:hAnsi="Calibri" w:cs="Calibri"/>
                <w:sz w:val="16"/>
                <w:szCs w:val="16"/>
              </w:rPr>
            </w:pPr>
            <w:bookmarkStart w:id="106" w:name="RANGE!C40"/>
            <w:r w:rsidRPr="005A0E9C">
              <w:rPr>
                <w:rFonts w:ascii="Calibri" w:eastAsia="Times New Roman" w:hAnsi="Calibri" w:cs="Calibri"/>
                <w:sz w:val="16"/>
                <w:szCs w:val="16"/>
              </w:rPr>
              <w:t>Imposto de Renda</w:t>
            </w:r>
            <w:bookmarkEnd w:id="106"/>
          </w:p>
        </w:tc>
        <w:tc>
          <w:tcPr>
            <w:tcW w:w="785" w:type="pct"/>
            <w:tcBorders>
              <w:top w:val="nil"/>
              <w:left w:val="nil"/>
              <w:bottom w:val="nil"/>
              <w:right w:val="nil"/>
            </w:tcBorders>
            <w:shd w:val="clear" w:color="auto" w:fill="auto"/>
            <w:noWrap/>
            <w:vAlign w:val="center"/>
            <w:hideMark/>
          </w:tcPr>
          <w:p w14:paraId="16DE487C" w14:textId="77777777" w:rsidR="005A0E9C" w:rsidRPr="005A0E9C" w:rsidRDefault="005A0E9C" w:rsidP="005049CB">
            <w:pPr>
              <w:spacing w:after="0" w:line="240" w:lineRule="auto"/>
              <w:jc w:val="right"/>
              <w:rPr>
                <w:rFonts w:ascii="Calibri" w:eastAsia="Times New Roman" w:hAnsi="Calibri" w:cs="Calibri"/>
                <w:sz w:val="16"/>
                <w:szCs w:val="16"/>
              </w:rPr>
            </w:pPr>
            <w:bookmarkStart w:id="107" w:name="RANGE!D40"/>
            <w:r w:rsidRPr="005A0E9C">
              <w:rPr>
                <w:rFonts w:ascii="Calibri" w:eastAsia="Times New Roman" w:hAnsi="Calibri" w:cs="Calibri"/>
                <w:sz w:val="16"/>
                <w:szCs w:val="16"/>
              </w:rPr>
              <w:t xml:space="preserve">                      (1.571.371)</w:t>
            </w:r>
            <w:bookmarkEnd w:id="107"/>
          </w:p>
        </w:tc>
        <w:tc>
          <w:tcPr>
            <w:tcW w:w="796" w:type="pct"/>
            <w:tcBorders>
              <w:top w:val="nil"/>
              <w:left w:val="nil"/>
              <w:bottom w:val="nil"/>
              <w:right w:val="nil"/>
            </w:tcBorders>
            <w:shd w:val="clear" w:color="auto" w:fill="auto"/>
            <w:noWrap/>
            <w:vAlign w:val="bottom"/>
            <w:hideMark/>
          </w:tcPr>
          <w:p w14:paraId="688F7D1C" w14:textId="77777777" w:rsidR="005A0E9C" w:rsidRPr="005A0E9C" w:rsidRDefault="005A0E9C" w:rsidP="005049CB">
            <w:pPr>
              <w:spacing w:after="0" w:line="240" w:lineRule="auto"/>
              <w:jc w:val="right"/>
              <w:rPr>
                <w:rFonts w:ascii="Calibri" w:eastAsia="Times New Roman" w:hAnsi="Calibri" w:cs="Calibri"/>
                <w:sz w:val="16"/>
                <w:szCs w:val="16"/>
              </w:rPr>
            </w:pPr>
            <w:bookmarkStart w:id="108" w:name="RANGE!E40"/>
            <w:r w:rsidRPr="005A0E9C">
              <w:rPr>
                <w:rFonts w:ascii="Calibri" w:eastAsia="Times New Roman" w:hAnsi="Calibri" w:cs="Calibri"/>
                <w:sz w:val="16"/>
                <w:szCs w:val="16"/>
              </w:rPr>
              <w:t xml:space="preserve">                      (1.737.436)</w:t>
            </w:r>
            <w:bookmarkEnd w:id="108"/>
          </w:p>
        </w:tc>
        <w:tc>
          <w:tcPr>
            <w:tcW w:w="796" w:type="pct"/>
            <w:tcBorders>
              <w:top w:val="nil"/>
              <w:left w:val="nil"/>
              <w:bottom w:val="nil"/>
              <w:right w:val="nil"/>
            </w:tcBorders>
            <w:shd w:val="clear" w:color="auto" w:fill="auto"/>
            <w:noWrap/>
            <w:vAlign w:val="center"/>
            <w:hideMark/>
          </w:tcPr>
          <w:p w14:paraId="63BF809F"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166.065 </w:t>
            </w:r>
          </w:p>
        </w:tc>
        <w:tc>
          <w:tcPr>
            <w:tcW w:w="537" w:type="pct"/>
            <w:tcBorders>
              <w:top w:val="nil"/>
              <w:left w:val="nil"/>
              <w:bottom w:val="nil"/>
              <w:right w:val="nil"/>
            </w:tcBorders>
            <w:shd w:val="clear" w:color="auto" w:fill="auto"/>
            <w:noWrap/>
            <w:vAlign w:val="bottom"/>
            <w:hideMark/>
          </w:tcPr>
          <w:p w14:paraId="44B651B7" w14:textId="329952F7" w:rsidR="005A0E9C" w:rsidRPr="005A0E9C" w:rsidRDefault="005A0E9C" w:rsidP="005A0E9C">
            <w:pPr>
              <w:spacing w:after="0" w:line="240" w:lineRule="auto"/>
              <w:rPr>
                <w:rFonts w:ascii="Calibri" w:eastAsia="Times New Roman" w:hAnsi="Calibri" w:cs="Calibri"/>
                <w:sz w:val="16"/>
                <w:szCs w:val="16"/>
              </w:rPr>
            </w:pPr>
            <w:r>
              <w:rPr>
                <w:rFonts w:ascii="Calibri" w:eastAsia="Times New Roman" w:hAnsi="Calibri" w:cs="Calibri"/>
                <w:sz w:val="16"/>
                <w:szCs w:val="16"/>
              </w:rPr>
              <w:t>(3)</w:t>
            </w:r>
          </w:p>
        </w:tc>
      </w:tr>
      <w:tr w:rsidR="005A0E9C" w:rsidRPr="005A0E9C" w14:paraId="24588F5A" w14:textId="77777777" w:rsidTr="005A0E9C">
        <w:trPr>
          <w:trHeight w:hRule="exact" w:val="227"/>
        </w:trPr>
        <w:tc>
          <w:tcPr>
            <w:tcW w:w="124" w:type="pct"/>
            <w:tcBorders>
              <w:top w:val="nil"/>
              <w:left w:val="nil"/>
              <w:bottom w:val="nil"/>
              <w:right w:val="nil"/>
            </w:tcBorders>
            <w:shd w:val="clear" w:color="auto" w:fill="auto"/>
            <w:noWrap/>
            <w:vAlign w:val="bottom"/>
            <w:hideMark/>
          </w:tcPr>
          <w:p w14:paraId="71026C16"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center"/>
            <w:hideMark/>
          </w:tcPr>
          <w:p w14:paraId="04F97158" w14:textId="77777777" w:rsidR="005A0E9C" w:rsidRPr="005A0E9C" w:rsidRDefault="005A0E9C" w:rsidP="005A0E9C">
            <w:pPr>
              <w:spacing w:after="0" w:line="240" w:lineRule="auto"/>
              <w:rPr>
                <w:rFonts w:ascii="Calibri" w:eastAsia="Times New Roman" w:hAnsi="Calibri" w:cs="Calibri"/>
                <w:sz w:val="16"/>
                <w:szCs w:val="16"/>
              </w:rPr>
            </w:pPr>
            <w:bookmarkStart w:id="109" w:name="RANGE!C41"/>
            <w:r w:rsidRPr="005A0E9C">
              <w:rPr>
                <w:rFonts w:ascii="Calibri" w:eastAsia="Times New Roman" w:hAnsi="Calibri" w:cs="Calibri"/>
                <w:sz w:val="16"/>
                <w:szCs w:val="16"/>
              </w:rPr>
              <w:t>Contribuição Social sobre o Lucro Líquido</w:t>
            </w:r>
            <w:bookmarkEnd w:id="109"/>
          </w:p>
        </w:tc>
        <w:tc>
          <w:tcPr>
            <w:tcW w:w="785" w:type="pct"/>
            <w:tcBorders>
              <w:top w:val="nil"/>
              <w:left w:val="nil"/>
              <w:bottom w:val="nil"/>
              <w:right w:val="nil"/>
            </w:tcBorders>
            <w:shd w:val="clear" w:color="auto" w:fill="auto"/>
            <w:noWrap/>
            <w:vAlign w:val="center"/>
            <w:hideMark/>
          </w:tcPr>
          <w:p w14:paraId="707DFF6D" w14:textId="77777777" w:rsidR="005A0E9C" w:rsidRPr="005A0E9C" w:rsidRDefault="005A0E9C" w:rsidP="005049CB">
            <w:pPr>
              <w:spacing w:after="0" w:line="240" w:lineRule="auto"/>
              <w:jc w:val="right"/>
              <w:rPr>
                <w:rFonts w:ascii="Calibri" w:eastAsia="Times New Roman" w:hAnsi="Calibri" w:cs="Calibri"/>
                <w:sz w:val="16"/>
                <w:szCs w:val="16"/>
              </w:rPr>
            </w:pPr>
            <w:bookmarkStart w:id="110" w:name="RANGE!D41"/>
            <w:r w:rsidRPr="005A0E9C">
              <w:rPr>
                <w:rFonts w:ascii="Calibri" w:eastAsia="Times New Roman" w:hAnsi="Calibri" w:cs="Calibri"/>
                <w:sz w:val="16"/>
                <w:szCs w:val="16"/>
              </w:rPr>
              <w:t xml:space="preserve">                          (575.438)</w:t>
            </w:r>
            <w:bookmarkEnd w:id="110"/>
          </w:p>
        </w:tc>
        <w:tc>
          <w:tcPr>
            <w:tcW w:w="796" w:type="pct"/>
            <w:tcBorders>
              <w:top w:val="nil"/>
              <w:left w:val="nil"/>
              <w:bottom w:val="nil"/>
              <w:right w:val="nil"/>
            </w:tcBorders>
            <w:shd w:val="clear" w:color="auto" w:fill="auto"/>
            <w:noWrap/>
            <w:vAlign w:val="bottom"/>
            <w:hideMark/>
          </w:tcPr>
          <w:p w14:paraId="2CBCFD39" w14:textId="1445A130" w:rsidR="005A0E9C" w:rsidRPr="005A0E9C" w:rsidRDefault="005A0E9C" w:rsidP="005049CB">
            <w:pPr>
              <w:spacing w:after="0" w:line="240" w:lineRule="auto"/>
              <w:jc w:val="right"/>
              <w:rPr>
                <w:rFonts w:ascii="Calibri" w:eastAsia="Times New Roman" w:hAnsi="Calibri" w:cs="Calibri"/>
                <w:sz w:val="16"/>
                <w:szCs w:val="16"/>
              </w:rPr>
            </w:pPr>
            <w:bookmarkStart w:id="111" w:name="RANGE!E41"/>
            <w:r w:rsidRPr="005A0E9C">
              <w:rPr>
                <w:rFonts w:ascii="Calibri" w:eastAsia="Times New Roman" w:hAnsi="Calibri" w:cs="Calibri"/>
                <w:sz w:val="16"/>
                <w:szCs w:val="16"/>
              </w:rPr>
              <w:t xml:space="preserve">                         (633.343)</w:t>
            </w:r>
            <w:bookmarkEnd w:id="111"/>
          </w:p>
        </w:tc>
        <w:tc>
          <w:tcPr>
            <w:tcW w:w="796" w:type="pct"/>
            <w:tcBorders>
              <w:top w:val="nil"/>
              <w:left w:val="nil"/>
              <w:bottom w:val="nil"/>
              <w:right w:val="nil"/>
            </w:tcBorders>
            <w:shd w:val="clear" w:color="auto" w:fill="auto"/>
            <w:noWrap/>
            <w:vAlign w:val="center"/>
            <w:hideMark/>
          </w:tcPr>
          <w:p w14:paraId="694B3AA9" w14:textId="77777777" w:rsidR="005A0E9C" w:rsidRPr="005A0E9C" w:rsidRDefault="005A0E9C" w:rsidP="005049CB">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57.905 </w:t>
            </w:r>
          </w:p>
        </w:tc>
        <w:tc>
          <w:tcPr>
            <w:tcW w:w="537" w:type="pct"/>
            <w:tcBorders>
              <w:top w:val="nil"/>
              <w:left w:val="nil"/>
              <w:bottom w:val="nil"/>
              <w:right w:val="nil"/>
            </w:tcBorders>
            <w:shd w:val="clear" w:color="auto" w:fill="auto"/>
            <w:noWrap/>
            <w:vAlign w:val="bottom"/>
            <w:hideMark/>
          </w:tcPr>
          <w:p w14:paraId="06166620" w14:textId="7B896E43" w:rsidR="005A0E9C" w:rsidRPr="005A0E9C" w:rsidRDefault="005A0E9C" w:rsidP="005A0E9C">
            <w:pPr>
              <w:spacing w:after="0" w:line="240" w:lineRule="auto"/>
              <w:rPr>
                <w:rFonts w:ascii="Calibri" w:eastAsia="Times New Roman" w:hAnsi="Calibri" w:cs="Calibri"/>
                <w:sz w:val="16"/>
                <w:szCs w:val="16"/>
              </w:rPr>
            </w:pPr>
            <w:r>
              <w:rPr>
                <w:rFonts w:ascii="Calibri" w:eastAsia="Times New Roman" w:hAnsi="Calibri" w:cs="Calibri"/>
                <w:sz w:val="16"/>
                <w:szCs w:val="16"/>
              </w:rPr>
              <w:t>(3)</w:t>
            </w:r>
          </w:p>
        </w:tc>
      </w:tr>
      <w:tr w:rsidR="005A0E9C" w:rsidRPr="005A0E9C" w14:paraId="358231E1" w14:textId="77777777" w:rsidTr="005A0E9C">
        <w:trPr>
          <w:trHeight w:hRule="exact" w:val="227"/>
        </w:trPr>
        <w:tc>
          <w:tcPr>
            <w:tcW w:w="124" w:type="pct"/>
            <w:tcBorders>
              <w:top w:val="nil"/>
              <w:left w:val="nil"/>
              <w:bottom w:val="nil"/>
              <w:right w:val="nil"/>
            </w:tcBorders>
            <w:shd w:val="clear" w:color="auto" w:fill="auto"/>
            <w:noWrap/>
            <w:vAlign w:val="bottom"/>
            <w:hideMark/>
          </w:tcPr>
          <w:p w14:paraId="74802C3C"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1962" w:type="pct"/>
            <w:tcBorders>
              <w:top w:val="nil"/>
              <w:left w:val="nil"/>
              <w:bottom w:val="nil"/>
              <w:right w:val="nil"/>
            </w:tcBorders>
            <w:shd w:val="clear" w:color="auto" w:fill="auto"/>
            <w:noWrap/>
            <w:vAlign w:val="center"/>
            <w:hideMark/>
          </w:tcPr>
          <w:p w14:paraId="742DF101"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center"/>
            <w:hideMark/>
          </w:tcPr>
          <w:p w14:paraId="2183B345"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bottom"/>
            <w:hideMark/>
          </w:tcPr>
          <w:p w14:paraId="548113F0" w14:textId="77777777" w:rsidR="005A0E9C" w:rsidRPr="005A0E9C" w:rsidRDefault="005A0E9C" w:rsidP="005A0E9C">
            <w:pPr>
              <w:spacing w:after="0" w:line="240" w:lineRule="auto"/>
              <w:jc w:val="right"/>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center"/>
            <w:hideMark/>
          </w:tcPr>
          <w:p w14:paraId="76E6CF07" w14:textId="77777777" w:rsidR="005A0E9C" w:rsidRPr="005A0E9C" w:rsidRDefault="005A0E9C" w:rsidP="005A0E9C">
            <w:pPr>
              <w:spacing w:after="0" w:line="240" w:lineRule="auto"/>
              <w:rPr>
                <w:rFonts w:ascii="Times New Roman" w:eastAsia="Times New Roman" w:hAnsi="Times New Roman" w:cs="Times New Roman"/>
                <w:sz w:val="20"/>
                <w:szCs w:val="20"/>
              </w:rPr>
            </w:pPr>
          </w:p>
        </w:tc>
        <w:tc>
          <w:tcPr>
            <w:tcW w:w="537" w:type="pct"/>
            <w:tcBorders>
              <w:top w:val="nil"/>
              <w:left w:val="nil"/>
              <w:bottom w:val="nil"/>
              <w:right w:val="nil"/>
            </w:tcBorders>
            <w:shd w:val="clear" w:color="auto" w:fill="auto"/>
            <w:noWrap/>
            <w:vAlign w:val="bottom"/>
            <w:hideMark/>
          </w:tcPr>
          <w:p w14:paraId="0FA12E84" w14:textId="77777777" w:rsidR="005A0E9C" w:rsidRPr="005A0E9C" w:rsidRDefault="005A0E9C" w:rsidP="005A0E9C">
            <w:pPr>
              <w:spacing w:after="0" w:line="240" w:lineRule="auto"/>
              <w:jc w:val="right"/>
              <w:rPr>
                <w:rFonts w:ascii="Times New Roman" w:eastAsia="Times New Roman" w:hAnsi="Times New Roman" w:cs="Times New Roman"/>
                <w:sz w:val="20"/>
                <w:szCs w:val="20"/>
              </w:rPr>
            </w:pPr>
          </w:p>
        </w:tc>
      </w:tr>
      <w:tr w:rsidR="005A0E9C" w:rsidRPr="005A0E9C" w14:paraId="6655BCEA" w14:textId="77777777" w:rsidTr="005A0E9C">
        <w:trPr>
          <w:trHeight w:hRule="exact" w:val="227"/>
        </w:trPr>
        <w:tc>
          <w:tcPr>
            <w:tcW w:w="2086" w:type="pct"/>
            <w:gridSpan w:val="2"/>
            <w:tcBorders>
              <w:top w:val="single" w:sz="4" w:space="0" w:color="4472C4"/>
              <w:left w:val="nil"/>
              <w:bottom w:val="single" w:sz="4" w:space="0" w:color="4472C4"/>
              <w:right w:val="nil"/>
            </w:tcBorders>
            <w:shd w:val="clear" w:color="000000" w:fill="D9E1F2"/>
            <w:noWrap/>
            <w:vAlign w:val="center"/>
            <w:hideMark/>
          </w:tcPr>
          <w:p w14:paraId="5EC059DB" w14:textId="77777777" w:rsidR="005A0E9C" w:rsidRPr="005A0E9C" w:rsidRDefault="005A0E9C" w:rsidP="005A0E9C">
            <w:pPr>
              <w:spacing w:after="0" w:line="240" w:lineRule="auto"/>
              <w:rPr>
                <w:rFonts w:ascii="Calibri" w:eastAsia="Times New Roman" w:hAnsi="Calibri" w:cs="Calibri"/>
                <w:b/>
                <w:bCs/>
                <w:sz w:val="16"/>
                <w:szCs w:val="16"/>
              </w:rPr>
            </w:pPr>
            <w:r w:rsidRPr="005A0E9C">
              <w:rPr>
                <w:rFonts w:ascii="Calibri" w:eastAsia="Times New Roman" w:hAnsi="Calibri" w:cs="Calibri"/>
                <w:b/>
                <w:bCs/>
                <w:sz w:val="16"/>
                <w:szCs w:val="16"/>
              </w:rPr>
              <w:t>RESULTADO LÍQUIDO DO EXERCÍCIO</w:t>
            </w:r>
          </w:p>
        </w:tc>
        <w:tc>
          <w:tcPr>
            <w:tcW w:w="785" w:type="pct"/>
            <w:tcBorders>
              <w:top w:val="single" w:sz="4" w:space="0" w:color="4472C4"/>
              <w:left w:val="nil"/>
              <w:bottom w:val="single" w:sz="4" w:space="0" w:color="4472C4"/>
              <w:right w:val="nil"/>
            </w:tcBorders>
            <w:shd w:val="clear" w:color="000000" w:fill="D9E1F2"/>
            <w:noWrap/>
            <w:vAlign w:val="center"/>
            <w:hideMark/>
          </w:tcPr>
          <w:p w14:paraId="14440D97" w14:textId="77777777" w:rsidR="005A0E9C" w:rsidRPr="005A0E9C" w:rsidRDefault="005A0E9C" w:rsidP="005A0E9C">
            <w:pPr>
              <w:spacing w:after="0" w:line="240" w:lineRule="auto"/>
              <w:rPr>
                <w:rFonts w:ascii="Calibri" w:eastAsia="Times New Roman" w:hAnsi="Calibri" w:cs="Calibri"/>
                <w:b/>
                <w:bCs/>
                <w:sz w:val="16"/>
                <w:szCs w:val="16"/>
              </w:rPr>
            </w:pPr>
            <w:r w:rsidRPr="005A0E9C">
              <w:rPr>
                <w:rFonts w:ascii="Calibri" w:eastAsia="Times New Roman" w:hAnsi="Calibri" w:cs="Calibri"/>
                <w:b/>
                <w:bCs/>
                <w:sz w:val="16"/>
                <w:szCs w:val="16"/>
              </w:rPr>
              <w:t xml:space="preserve">                (169.029.252)</w:t>
            </w:r>
          </w:p>
        </w:tc>
        <w:tc>
          <w:tcPr>
            <w:tcW w:w="796" w:type="pct"/>
            <w:tcBorders>
              <w:top w:val="single" w:sz="4" w:space="0" w:color="4472C4"/>
              <w:left w:val="nil"/>
              <w:bottom w:val="single" w:sz="4" w:space="0" w:color="4472C4"/>
              <w:right w:val="nil"/>
            </w:tcBorders>
            <w:shd w:val="clear" w:color="000000" w:fill="D9E1F2"/>
            <w:noWrap/>
            <w:vAlign w:val="center"/>
            <w:hideMark/>
          </w:tcPr>
          <w:p w14:paraId="11CA03F8" w14:textId="77777777" w:rsidR="005A0E9C" w:rsidRPr="005A0E9C" w:rsidRDefault="005A0E9C" w:rsidP="005A0E9C">
            <w:pPr>
              <w:spacing w:after="0" w:line="240" w:lineRule="auto"/>
              <w:rPr>
                <w:rFonts w:ascii="Calibri" w:eastAsia="Times New Roman" w:hAnsi="Calibri" w:cs="Calibri"/>
                <w:b/>
                <w:bCs/>
                <w:sz w:val="16"/>
                <w:szCs w:val="16"/>
              </w:rPr>
            </w:pPr>
            <w:r w:rsidRPr="005A0E9C">
              <w:rPr>
                <w:rFonts w:ascii="Calibri" w:eastAsia="Times New Roman" w:hAnsi="Calibri" w:cs="Calibri"/>
                <w:b/>
                <w:bCs/>
                <w:sz w:val="16"/>
                <w:szCs w:val="16"/>
              </w:rPr>
              <w:t xml:space="preserve">                  268.224.049 </w:t>
            </w:r>
          </w:p>
        </w:tc>
        <w:tc>
          <w:tcPr>
            <w:tcW w:w="796" w:type="pct"/>
            <w:tcBorders>
              <w:top w:val="single" w:sz="4" w:space="0" w:color="4472C4"/>
              <w:left w:val="nil"/>
              <w:bottom w:val="single" w:sz="4" w:space="0" w:color="4472C4"/>
              <w:right w:val="nil"/>
            </w:tcBorders>
            <w:shd w:val="clear" w:color="000000" w:fill="D9E1F2"/>
            <w:noWrap/>
            <w:vAlign w:val="center"/>
            <w:hideMark/>
          </w:tcPr>
          <w:p w14:paraId="0E06F7B8" w14:textId="77777777" w:rsidR="005A0E9C" w:rsidRPr="005A0E9C" w:rsidRDefault="005A0E9C" w:rsidP="005A0E9C">
            <w:pPr>
              <w:spacing w:after="0" w:line="240" w:lineRule="auto"/>
              <w:rPr>
                <w:rFonts w:ascii="Calibri" w:eastAsia="Times New Roman" w:hAnsi="Calibri" w:cs="Calibri"/>
                <w:b/>
                <w:bCs/>
                <w:sz w:val="16"/>
                <w:szCs w:val="16"/>
              </w:rPr>
            </w:pPr>
            <w:r w:rsidRPr="005A0E9C">
              <w:rPr>
                <w:rFonts w:ascii="Calibri" w:eastAsia="Times New Roman" w:hAnsi="Calibri" w:cs="Calibri"/>
                <w:b/>
                <w:bCs/>
                <w:sz w:val="16"/>
                <w:szCs w:val="16"/>
              </w:rPr>
              <w:t xml:space="preserve">                (437.253.302)</w:t>
            </w:r>
          </w:p>
        </w:tc>
        <w:tc>
          <w:tcPr>
            <w:tcW w:w="537" w:type="pct"/>
            <w:tcBorders>
              <w:top w:val="single" w:sz="4" w:space="0" w:color="4472C4"/>
              <w:left w:val="nil"/>
              <w:bottom w:val="single" w:sz="4" w:space="0" w:color="4472C4"/>
              <w:right w:val="nil"/>
            </w:tcBorders>
            <w:shd w:val="clear" w:color="000000" w:fill="D9E1F2"/>
            <w:noWrap/>
            <w:vAlign w:val="center"/>
            <w:hideMark/>
          </w:tcPr>
          <w:p w14:paraId="3C5A1148" w14:textId="77777777" w:rsidR="005A0E9C" w:rsidRPr="005A0E9C" w:rsidRDefault="005A0E9C" w:rsidP="005A0E9C">
            <w:pPr>
              <w:spacing w:after="0" w:line="240" w:lineRule="auto"/>
              <w:rPr>
                <w:rFonts w:ascii="Calibri" w:eastAsia="Times New Roman" w:hAnsi="Calibri" w:cs="Calibri"/>
                <w:b/>
                <w:bCs/>
                <w:sz w:val="16"/>
                <w:szCs w:val="16"/>
              </w:rPr>
            </w:pPr>
            <w:r w:rsidRPr="005A0E9C">
              <w:rPr>
                <w:rFonts w:ascii="Calibri" w:eastAsia="Times New Roman" w:hAnsi="Calibri" w:cs="Calibri"/>
                <w:b/>
                <w:bCs/>
                <w:sz w:val="16"/>
                <w:szCs w:val="16"/>
              </w:rPr>
              <w:t> </w:t>
            </w:r>
          </w:p>
        </w:tc>
      </w:tr>
      <w:tr w:rsidR="005A0E9C" w:rsidRPr="005A0E9C" w14:paraId="74323150" w14:textId="77777777" w:rsidTr="005A0E9C">
        <w:trPr>
          <w:trHeight w:hRule="exact" w:val="227"/>
        </w:trPr>
        <w:tc>
          <w:tcPr>
            <w:tcW w:w="124" w:type="pct"/>
            <w:tcBorders>
              <w:top w:val="nil"/>
              <w:left w:val="nil"/>
              <w:bottom w:val="nil"/>
              <w:right w:val="nil"/>
            </w:tcBorders>
            <w:shd w:val="clear" w:color="auto" w:fill="auto"/>
            <w:noWrap/>
            <w:vAlign w:val="bottom"/>
            <w:hideMark/>
          </w:tcPr>
          <w:p w14:paraId="023D3AF9" w14:textId="77777777" w:rsidR="005A0E9C" w:rsidRPr="005A0E9C" w:rsidRDefault="005A0E9C" w:rsidP="005A0E9C">
            <w:pPr>
              <w:spacing w:after="0" w:line="240" w:lineRule="auto"/>
              <w:rPr>
                <w:rFonts w:ascii="Calibri" w:eastAsia="Times New Roman" w:hAnsi="Calibri" w:cs="Calibri"/>
                <w:b/>
                <w:bCs/>
                <w:sz w:val="16"/>
                <w:szCs w:val="16"/>
              </w:rPr>
            </w:pPr>
          </w:p>
        </w:tc>
        <w:tc>
          <w:tcPr>
            <w:tcW w:w="1962" w:type="pct"/>
            <w:tcBorders>
              <w:top w:val="nil"/>
              <w:left w:val="nil"/>
              <w:bottom w:val="nil"/>
              <w:right w:val="nil"/>
            </w:tcBorders>
            <w:shd w:val="clear" w:color="auto" w:fill="auto"/>
            <w:noWrap/>
            <w:vAlign w:val="center"/>
            <w:hideMark/>
          </w:tcPr>
          <w:p w14:paraId="020C0D65" w14:textId="77777777" w:rsidR="005A0E9C" w:rsidRPr="005A0E9C" w:rsidRDefault="005A0E9C" w:rsidP="005A0E9C">
            <w:pPr>
              <w:spacing w:after="0" w:line="240" w:lineRule="auto"/>
              <w:rPr>
                <w:rFonts w:ascii="Calibri" w:eastAsia="Times New Roman" w:hAnsi="Calibri" w:cs="Calibri"/>
                <w:sz w:val="16"/>
                <w:szCs w:val="16"/>
              </w:rPr>
            </w:pPr>
            <w:r w:rsidRPr="005A0E9C">
              <w:rPr>
                <w:rFonts w:ascii="Calibri" w:eastAsia="Times New Roman" w:hAnsi="Calibri" w:cs="Calibri"/>
                <w:sz w:val="16"/>
                <w:szCs w:val="16"/>
              </w:rPr>
              <w:t>Lucro/Prejuízo por ação (em reais)</w:t>
            </w:r>
          </w:p>
        </w:tc>
        <w:tc>
          <w:tcPr>
            <w:tcW w:w="785" w:type="pct"/>
            <w:tcBorders>
              <w:top w:val="nil"/>
              <w:left w:val="nil"/>
              <w:bottom w:val="nil"/>
              <w:right w:val="nil"/>
            </w:tcBorders>
            <w:shd w:val="clear" w:color="auto" w:fill="auto"/>
            <w:noWrap/>
            <w:vAlign w:val="center"/>
            <w:hideMark/>
          </w:tcPr>
          <w:p w14:paraId="236A923E" w14:textId="77777777" w:rsidR="005A0E9C" w:rsidRPr="005A0E9C" w:rsidRDefault="005A0E9C" w:rsidP="005A0E9C">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(20,89)</w:t>
            </w:r>
          </w:p>
        </w:tc>
        <w:tc>
          <w:tcPr>
            <w:tcW w:w="796" w:type="pct"/>
            <w:tcBorders>
              <w:top w:val="nil"/>
              <w:left w:val="nil"/>
              <w:bottom w:val="nil"/>
              <w:right w:val="nil"/>
            </w:tcBorders>
            <w:shd w:val="clear" w:color="auto" w:fill="auto"/>
            <w:noWrap/>
            <w:vAlign w:val="center"/>
            <w:hideMark/>
          </w:tcPr>
          <w:p w14:paraId="4A7927FD" w14:textId="77777777" w:rsidR="005A0E9C" w:rsidRPr="005A0E9C" w:rsidRDefault="005A0E9C" w:rsidP="005A0E9C">
            <w:pPr>
              <w:spacing w:after="0" w:line="240" w:lineRule="auto"/>
              <w:jc w:val="right"/>
              <w:rPr>
                <w:rFonts w:ascii="Calibri" w:eastAsia="Times New Roman" w:hAnsi="Calibri" w:cs="Calibri"/>
                <w:sz w:val="16"/>
                <w:szCs w:val="16"/>
              </w:rPr>
            </w:pPr>
            <w:r w:rsidRPr="005A0E9C">
              <w:rPr>
                <w:rFonts w:ascii="Calibri" w:eastAsia="Times New Roman" w:hAnsi="Calibri" w:cs="Calibri"/>
                <w:sz w:val="16"/>
                <w:szCs w:val="16"/>
              </w:rPr>
              <w:t xml:space="preserve">                                  33,15 </w:t>
            </w:r>
          </w:p>
        </w:tc>
        <w:tc>
          <w:tcPr>
            <w:tcW w:w="796" w:type="pct"/>
            <w:tcBorders>
              <w:top w:val="nil"/>
              <w:left w:val="nil"/>
              <w:bottom w:val="nil"/>
              <w:right w:val="nil"/>
            </w:tcBorders>
            <w:shd w:val="clear" w:color="auto" w:fill="auto"/>
            <w:noWrap/>
            <w:vAlign w:val="center"/>
            <w:hideMark/>
          </w:tcPr>
          <w:p w14:paraId="24FFF472" w14:textId="77777777" w:rsidR="005A0E9C" w:rsidRPr="005A0E9C" w:rsidRDefault="005A0E9C" w:rsidP="005A0E9C">
            <w:pPr>
              <w:spacing w:after="0" w:line="240" w:lineRule="auto"/>
              <w:jc w:val="right"/>
              <w:rPr>
                <w:rFonts w:ascii="Calibri" w:eastAsia="Times New Roman" w:hAnsi="Calibri" w:cs="Calibri"/>
                <w:sz w:val="16"/>
                <w:szCs w:val="16"/>
              </w:rPr>
            </w:pPr>
          </w:p>
        </w:tc>
        <w:tc>
          <w:tcPr>
            <w:tcW w:w="537" w:type="pct"/>
            <w:tcBorders>
              <w:top w:val="nil"/>
              <w:left w:val="nil"/>
              <w:bottom w:val="nil"/>
              <w:right w:val="nil"/>
            </w:tcBorders>
            <w:shd w:val="clear" w:color="auto" w:fill="auto"/>
            <w:noWrap/>
            <w:vAlign w:val="bottom"/>
            <w:hideMark/>
          </w:tcPr>
          <w:p w14:paraId="0A518399" w14:textId="77777777" w:rsidR="005A0E9C" w:rsidRPr="005A0E9C" w:rsidRDefault="005A0E9C" w:rsidP="005A0E9C">
            <w:pPr>
              <w:spacing w:after="0" w:line="240" w:lineRule="auto"/>
              <w:jc w:val="right"/>
              <w:rPr>
                <w:rFonts w:ascii="Times New Roman" w:eastAsia="Times New Roman" w:hAnsi="Times New Roman" w:cs="Times New Roman"/>
                <w:sz w:val="20"/>
                <w:szCs w:val="20"/>
              </w:rPr>
            </w:pPr>
          </w:p>
        </w:tc>
      </w:tr>
      <w:tr w:rsidR="005A0E9C" w:rsidRPr="005A0E9C" w14:paraId="7E15697D" w14:textId="77777777" w:rsidTr="005A0E9C">
        <w:trPr>
          <w:trHeight w:hRule="exact" w:val="227"/>
        </w:trPr>
        <w:tc>
          <w:tcPr>
            <w:tcW w:w="5000" w:type="pct"/>
            <w:gridSpan w:val="6"/>
            <w:tcBorders>
              <w:top w:val="nil"/>
              <w:left w:val="nil"/>
              <w:bottom w:val="nil"/>
              <w:right w:val="nil"/>
            </w:tcBorders>
            <w:shd w:val="clear" w:color="auto" w:fill="auto"/>
            <w:noWrap/>
            <w:vAlign w:val="bottom"/>
            <w:hideMark/>
          </w:tcPr>
          <w:p w14:paraId="449AB4C3" w14:textId="77777777" w:rsidR="005A0E9C" w:rsidRPr="005A0E9C" w:rsidRDefault="005A0E9C" w:rsidP="005A0E9C">
            <w:pPr>
              <w:spacing w:after="0" w:line="240" w:lineRule="auto"/>
              <w:jc w:val="center"/>
              <w:rPr>
                <w:rFonts w:ascii="Calibri" w:eastAsia="Times New Roman" w:hAnsi="Calibri" w:cs="Calibri"/>
                <w:sz w:val="16"/>
                <w:szCs w:val="16"/>
              </w:rPr>
            </w:pPr>
            <w:r w:rsidRPr="005A0E9C">
              <w:rPr>
                <w:rFonts w:ascii="Calibri" w:eastAsia="Times New Roman" w:hAnsi="Calibri" w:cs="Calibri"/>
                <w:sz w:val="16"/>
                <w:szCs w:val="16"/>
              </w:rPr>
              <w:t xml:space="preserve"> (As Notas Explicativas são parte integrante das demonstrações financeiras) </w:t>
            </w:r>
          </w:p>
        </w:tc>
      </w:tr>
    </w:tbl>
    <w:p w14:paraId="1C16B629" w14:textId="77777777" w:rsidR="00C04DAF" w:rsidRPr="000E6031" w:rsidRDefault="00C04DAF" w:rsidP="00C04DAF">
      <w:pPr>
        <w:spacing w:before="120"/>
        <w:ind w:right="57"/>
        <w:jc w:val="both"/>
        <w:rPr>
          <w:rFonts w:ascii="Calibri" w:hAnsi="Calibri" w:cs="Calibri"/>
          <w:bCs/>
          <w:color w:val="FF0000"/>
          <w:sz w:val="18"/>
          <w:szCs w:val="18"/>
        </w:rPr>
      </w:pPr>
    </w:p>
    <w:p w14:paraId="2E56F267"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1D2631BC" w14:textId="77777777" w:rsidR="000A7F24" w:rsidRPr="000E6031" w:rsidRDefault="000A7F24" w:rsidP="00C04DAF">
      <w:pPr>
        <w:pStyle w:val="PargrafodaLista"/>
        <w:spacing w:before="120"/>
        <w:ind w:right="57"/>
        <w:jc w:val="both"/>
        <w:rPr>
          <w:rFonts w:ascii="Calibri" w:hAnsi="Calibri" w:cs="Calibri"/>
          <w:bCs/>
          <w:color w:val="FF0000"/>
          <w:sz w:val="18"/>
          <w:szCs w:val="18"/>
        </w:rPr>
      </w:pPr>
    </w:p>
    <w:p w14:paraId="589E1309" w14:textId="71E66535" w:rsidR="00C04DAF" w:rsidRPr="000E6031" w:rsidRDefault="00C04DAF" w:rsidP="007951F8">
      <w:pPr>
        <w:numPr>
          <w:ilvl w:val="0"/>
          <w:numId w:val="23"/>
        </w:numPr>
        <w:ind w:left="1276" w:right="57" w:hanging="567"/>
        <w:jc w:val="both"/>
        <w:rPr>
          <w:rFonts w:cstheme="minorHAnsi"/>
          <w:bCs/>
          <w:sz w:val="18"/>
          <w:szCs w:val="20"/>
        </w:rPr>
      </w:pPr>
      <w:r w:rsidRPr="000E6031">
        <w:rPr>
          <w:rFonts w:cstheme="minorHAnsi"/>
          <w:bCs/>
          <w:sz w:val="18"/>
          <w:szCs w:val="20"/>
        </w:rPr>
        <w:t xml:space="preserve">Reclassificação de </w:t>
      </w:r>
      <w:r w:rsidR="00B95437" w:rsidRPr="000E6031">
        <w:rPr>
          <w:rFonts w:cstheme="minorHAnsi"/>
          <w:bCs/>
          <w:sz w:val="18"/>
          <w:szCs w:val="20"/>
        </w:rPr>
        <w:t xml:space="preserve">depósitos de </w:t>
      </w:r>
      <w:r w:rsidR="00157533" w:rsidRPr="000E6031">
        <w:rPr>
          <w:rFonts w:cstheme="minorHAnsi"/>
          <w:bCs/>
          <w:sz w:val="18"/>
          <w:szCs w:val="20"/>
        </w:rPr>
        <w:t>cauções</w:t>
      </w:r>
      <w:r w:rsidR="00B95437" w:rsidRPr="000E6031">
        <w:rPr>
          <w:rFonts w:cstheme="minorHAnsi"/>
          <w:bCs/>
          <w:sz w:val="18"/>
          <w:szCs w:val="20"/>
        </w:rPr>
        <w:t xml:space="preserve"> </w:t>
      </w:r>
      <w:r w:rsidRPr="000E6031">
        <w:rPr>
          <w:rFonts w:cstheme="minorHAnsi"/>
          <w:bCs/>
          <w:sz w:val="18"/>
          <w:szCs w:val="20"/>
        </w:rPr>
        <w:t>do</w:t>
      </w:r>
      <w:r w:rsidR="00695588" w:rsidRPr="000E6031">
        <w:rPr>
          <w:rFonts w:cstheme="minorHAnsi"/>
          <w:bCs/>
          <w:sz w:val="18"/>
          <w:szCs w:val="20"/>
        </w:rPr>
        <w:t xml:space="preserve"> curto para o </w:t>
      </w:r>
      <w:r w:rsidRPr="000E6031">
        <w:rPr>
          <w:rFonts w:cstheme="minorHAnsi"/>
          <w:bCs/>
          <w:sz w:val="18"/>
          <w:szCs w:val="20"/>
        </w:rPr>
        <w:t>longo prazo na contabilidade societária;</w:t>
      </w:r>
    </w:p>
    <w:p w14:paraId="434D3442" w14:textId="77777777" w:rsidR="00C04DAF" w:rsidRPr="000E6031" w:rsidRDefault="00C04DAF" w:rsidP="007951F8">
      <w:pPr>
        <w:numPr>
          <w:ilvl w:val="0"/>
          <w:numId w:val="23"/>
        </w:numPr>
        <w:ind w:left="1276" w:right="57" w:hanging="567"/>
        <w:jc w:val="both"/>
        <w:rPr>
          <w:rFonts w:cstheme="minorHAnsi"/>
          <w:bCs/>
          <w:sz w:val="18"/>
          <w:szCs w:val="20"/>
        </w:rPr>
      </w:pPr>
      <w:r w:rsidRPr="000E6031">
        <w:rPr>
          <w:rFonts w:cstheme="minorHAnsi"/>
          <w:bCs/>
          <w:sz w:val="18"/>
          <w:szCs w:val="20"/>
        </w:rPr>
        <w:t>As permissões de uso de pátios e terminais são registradas na contabilidade societária pelo regime de competência, portanto, os direitos a receber sobre os contratos de permissões são contabilizados no ativo circulante e não circulante conforme o vencimento e são corrigidas monetariamente de acordo com as cláusulas contratuais. No SIAFI essas receitas são registradas somente no momento que são recebidas, já na contabilidade societária, observando-se o regime de competência, a receita é contabilizada no passivo circulante e não circulante, e será diferida durante todo o período contratual;</w:t>
      </w:r>
    </w:p>
    <w:p w14:paraId="13DD5D17" w14:textId="753FD908" w:rsidR="00EC2AA5" w:rsidRPr="000E6031" w:rsidRDefault="005A0BEC" w:rsidP="007951F8">
      <w:pPr>
        <w:numPr>
          <w:ilvl w:val="0"/>
          <w:numId w:val="23"/>
        </w:numPr>
        <w:ind w:left="1276" w:right="57" w:hanging="567"/>
        <w:jc w:val="both"/>
        <w:rPr>
          <w:rFonts w:cstheme="minorHAnsi"/>
          <w:bCs/>
          <w:sz w:val="18"/>
          <w:szCs w:val="20"/>
        </w:rPr>
      </w:pPr>
      <w:r w:rsidRPr="000E6031">
        <w:rPr>
          <w:rFonts w:cstheme="minorHAnsi"/>
          <w:bCs/>
          <w:sz w:val="18"/>
          <w:szCs w:val="20"/>
        </w:rPr>
        <w:t>O</w:t>
      </w:r>
      <w:r w:rsidR="00BA552F" w:rsidRPr="000E6031">
        <w:rPr>
          <w:rFonts w:cstheme="minorHAnsi"/>
          <w:bCs/>
          <w:sz w:val="18"/>
          <w:szCs w:val="20"/>
        </w:rPr>
        <w:t xml:space="preserve"> Imposto de Renda </w:t>
      </w:r>
      <w:r w:rsidR="00397921" w:rsidRPr="000E6031">
        <w:rPr>
          <w:rFonts w:cstheme="minorHAnsi"/>
          <w:bCs/>
          <w:sz w:val="18"/>
          <w:szCs w:val="20"/>
        </w:rPr>
        <w:t xml:space="preserve">(IRPJ) </w:t>
      </w:r>
      <w:r w:rsidR="00BA552F" w:rsidRPr="000E6031">
        <w:rPr>
          <w:rFonts w:cstheme="minorHAnsi"/>
          <w:bCs/>
          <w:sz w:val="18"/>
          <w:szCs w:val="20"/>
        </w:rPr>
        <w:t xml:space="preserve">e </w:t>
      </w:r>
      <w:r w:rsidR="00397921" w:rsidRPr="000E6031">
        <w:rPr>
          <w:rFonts w:cstheme="minorHAnsi"/>
          <w:bCs/>
          <w:sz w:val="18"/>
          <w:szCs w:val="20"/>
        </w:rPr>
        <w:t>a Contribuição Social sobre o Lucro Líquido (CSLL) foram</w:t>
      </w:r>
      <w:r w:rsidR="00DA3E21" w:rsidRPr="000E6031">
        <w:rPr>
          <w:rFonts w:cstheme="minorHAnsi"/>
          <w:bCs/>
          <w:sz w:val="18"/>
          <w:szCs w:val="20"/>
        </w:rPr>
        <w:t xml:space="preserve"> registrados </w:t>
      </w:r>
      <w:r w:rsidR="00AD7819" w:rsidRPr="000E6031">
        <w:rPr>
          <w:rFonts w:cstheme="minorHAnsi"/>
          <w:bCs/>
          <w:sz w:val="18"/>
          <w:szCs w:val="20"/>
        </w:rPr>
        <w:t>intempestivamente no</w:t>
      </w:r>
      <w:r w:rsidR="00C367B7" w:rsidRPr="000E6031">
        <w:rPr>
          <w:rFonts w:cstheme="minorHAnsi"/>
          <w:bCs/>
          <w:sz w:val="18"/>
          <w:szCs w:val="20"/>
        </w:rPr>
        <w:t xml:space="preserve"> SIAFI, </w:t>
      </w:r>
      <w:r w:rsidR="00D95B93" w:rsidRPr="000E6031">
        <w:rPr>
          <w:rFonts w:cstheme="minorHAnsi"/>
          <w:bCs/>
          <w:sz w:val="18"/>
          <w:szCs w:val="20"/>
        </w:rPr>
        <w:t>tendo em vista</w:t>
      </w:r>
      <w:r w:rsidR="002E2EBB" w:rsidRPr="000E6031">
        <w:rPr>
          <w:rFonts w:cstheme="minorHAnsi"/>
          <w:bCs/>
          <w:sz w:val="18"/>
          <w:szCs w:val="20"/>
        </w:rPr>
        <w:t xml:space="preserve"> que a apuração </w:t>
      </w:r>
      <w:r w:rsidR="00537D21" w:rsidRPr="000E6031">
        <w:rPr>
          <w:rFonts w:cstheme="minorHAnsi"/>
          <w:bCs/>
          <w:sz w:val="18"/>
          <w:szCs w:val="20"/>
        </w:rPr>
        <w:t xml:space="preserve">foi auditada </w:t>
      </w:r>
      <w:r w:rsidR="003136CB" w:rsidRPr="000E6031">
        <w:rPr>
          <w:rFonts w:cstheme="minorHAnsi"/>
          <w:bCs/>
          <w:sz w:val="18"/>
          <w:szCs w:val="20"/>
        </w:rPr>
        <w:t xml:space="preserve">e os valores registrados </w:t>
      </w:r>
      <w:r w:rsidR="00583BED" w:rsidRPr="000E6031">
        <w:rPr>
          <w:rFonts w:cstheme="minorHAnsi"/>
          <w:bCs/>
          <w:sz w:val="18"/>
          <w:szCs w:val="20"/>
        </w:rPr>
        <w:t>apenas em dezembro</w:t>
      </w:r>
      <w:r w:rsidR="00D95B93" w:rsidRPr="000E6031">
        <w:rPr>
          <w:rFonts w:cstheme="minorHAnsi"/>
          <w:bCs/>
          <w:sz w:val="18"/>
          <w:szCs w:val="20"/>
        </w:rPr>
        <w:t xml:space="preserve"> de 2023;</w:t>
      </w:r>
    </w:p>
    <w:p w14:paraId="21902B03" w14:textId="304CD359" w:rsidR="00807C16" w:rsidRPr="000E6031" w:rsidRDefault="00807C16" w:rsidP="00807C16">
      <w:pPr>
        <w:numPr>
          <w:ilvl w:val="0"/>
          <w:numId w:val="23"/>
        </w:numPr>
        <w:ind w:left="1276" w:right="57" w:hanging="567"/>
        <w:jc w:val="both"/>
        <w:rPr>
          <w:rFonts w:cstheme="minorHAnsi"/>
          <w:bCs/>
          <w:sz w:val="18"/>
          <w:szCs w:val="20"/>
        </w:rPr>
      </w:pPr>
      <w:r w:rsidRPr="000E6031">
        <w:rPr>
          <w:rFonts w:cstheme="minorHAnsi"/>
          <w:bCs/>
          <w:sz w:val="18"/>
          <w:szCs w:val="20"/>
        </w:rPr>
        <w:t>Diferença decorrente da reclassificação de valor referente à contratação de subscrição de licenças de softwares da Microsoft, o qual foi apropriado na conta de despesa na liquidação da Nota Fiscal e, após o fechamento do SIAFI, foi calculado o valor proporcional à vigência da contratação e efetuada a reclassificação para a conta de despesa antecipada, no ativo circulante;</w:t>
      </w:r>
    </w:p>
    <w:p w14:paraId="07FBD3EC" w14:textId="27405F97" w:rsidR="00DD7FBB" w:rsidRPr="000E6031" w:rsidRDefault="00AC339D" w:rsidP="00AC339D">
      <w:pPr>
        <w:numPr>
          <w:ilvl w:val="0"/>
          <w:numId w:val="23"/>
        </w:numPr>
        <w:ind w:left="1276" w:right="57" w:hanging="567"/>
        <w:jc w:val="both"/>
        <w:rPr>
          <w:rFonts w:cstheme="minorHAnsi"/>
          <w:bCs/>
          <w:sz w:val="18"/>
          <w:szCs w:val="20"/>
        </w:rPr>
      </w:pPr>
      <w:r w:rsidRPr="000E6031">
        <w:rPr>
          <w:rFonts w:cstheme="minorHAnsi"/>
          <w:bCs/>
          <w:sz w:val="18"/>
          <w:szCs w:val="20"/>
        </w:rPr>
        <w:t>Reclassificação do bloqueio judicial do curto para o longo prazo na contabilidade societária;</w:t>
      </w:r>
    </w:p>
    <w:p w14:paraId="3731F4EA" w14:textId="0FC1B36C" w:rsidR="00C04DAF" w:rsidRPr="000E6031" w:rsidRDefault="00C04DAF" w:rsidP="007951F8">
      <w:pPr>
        <w:numPr>
          <w:ilvl w:val="0"/>
          <w:numId w:val="23"/>
        </w:numPr>
        <w:ind w:left="1276" w:right="57" w:hanging="567"/>
        <w:jc w:val="both"/>
        <w:rPr>
          <w:rFonts w:cstheme="minorHAnsi"/>
          <w:bCs/>
          <w:sz w:val="18"/>
          <w:szCs w:val="20"/>
        </w:rPr>
      </w:pPr>
      <w:r w:rsidRPr="000E6031">
        <w:rPr>
          <w:rFonts w:cstheme="minorHAnsi"/>
          <w:bCs/>
          <w:sz w:val="18"/>
          <w:szCs w:val="20"/>
        </w:rPr>
        <w:t xml:space="preserve">Os registros do resultado da equivalência patrimonial sobre o investimento na Transnordestina Logística S/A são registrados no SIAFI intempestivamente, visto que a coligada envia à VALEC suas demonstrações somente após serem auditadas. A diferença apresentada se refere ao resultado do </w:t>
      </w:r>
      <w:r w:rsidR="00FB43F3" w:rsidRPr="000E6031">
        <w:rPr>
          <w:rFonts w:cstheme="minorHAnsi"/>
          <w:bCs/>
          <w:sz w:val="18"/>
          <w:szCs w:val="20"/>
        </w:rPr>
        <w:t>2</w:t>
      </w:r>
      <w:r w:rsidRPr="000E6031">
        <w:rPr>
          <w:rFonts w:cstheme="minorHAnsi"/>
          <w:bCs/>
          <w:sz w:val="18"/>
          <w:szCs w:val="20"/>
        </w:rPr>
        <w:t>º trimestre de 202</w:t>
      </w:r>
      <w:r w:rsidR="00EB0320" w:rsidRPr="000E6031">
        <w:rPr>
          <w:rFonts w:cstheme="minorHAnsi"/>
          <w:bCs/>
          <w:sz w:val="18"/>
          <w:szCs w:val="20"/>
        </w:rPr>
        <w:t>3</w:t>
      </w:r>
      <w:r w:rsidRPr="000E6031">
        <w:rPr>
          <w:rFonts w:cstheme="minorHAnsi"/>
          <w:bCs/>
          <w:sz w:val="18"/>
          <w:szCs w:val="20"/>
        </w:rPr>
        <w:t xml:space="preserve">, o qual foi registrado no SIAFI apenas em </w:t>
      </w:r>
      <w:r w:rsidR="005B34AE" w:rsidRPr="000E6031">
        <w:rPr>
          <w:rFonts w:cstheme="minorHAnsi"/>
          <w:bCs/>
          <w:sz w:val="18"/>
          <w:szCs w:val="20"/>
        </w:rPr>
        <w:t>agosto</w:t>
      </w:r>
      <w:r w:rsidRPr="000E6031">
        <w:rPr>
          <w:rFonts w:cstheme="minorHAnsi"/>
          <w:bCs/>
          <w:sz w:val="18"/>
          <w:szCs w:val="20"/>
        </w:rPr>
        <w:t xml:space="preserve"> de 2023;</w:t>
      </w:r>
    </w:p>
    <w:p w14:paraId="128D7F6A" w14:textId="77777777" w:rsidR="00C04DAF" w:rsidRPr="000E6031" w:rsidRDefault="00C04DAF" w:rsidP="007951F8">
      <w:pPr>
        <w:numPr>
          <w:ilvl w:val="0"/>
          <w:numId w:val="23"/>
        </w:numPr>
        <w:ind w:left="1276" w:right="57" w:hanging="567"/>
        <w:jc w:val="both"/>
        <w:rPr>
          <w:rFonts w:cstheme="minorHAnsi"/>
          <w:bCs/>
          <w:sz w:val="18"/>
          <w:szCs w:val="20"/>
        </w:rPr>
      </w:pPr>
      <w:r w:rsidRPr="000E6031">
        <w:rPr>
          <w:rFonts w:cstheme="minorHAnsi"/>
          <w:bCs/>
          <w:sz w:val="18"/>
          <w:szCs w:val="20"/>
        </w:rPr>
        <w:t>Em setembro de 2022, foi implementado o Sistema Integrado de Administração Patrimonial (Siads) na, então, VALEC. O referido sistema gera lançamentos automáticos no SIAFI a medida em que é operado, no que diz respeito ao controle de bens móveis. Entretanto, a adoção do Siads na Contabilidade da VALEC criou situação adversa, visto que a metodologia utilizada para cálculo de vida útil bem como do valor residual dos bens é divergente da adotada pela Contabilidade Societária, que segue a legislação tributária pertinente. Sendo assim, houve um descasamento de informações dos referidos bens controlados pelo Siads, principalmente no diz respeito aos seus valores contábeis. Ressalta-se que o controle contábil dos bens permanece sendo realizado pelo Sistema de Depreciação (Sisdep) pela Gerência Contábil, em conformidade com as normas tributárias;</w:t>
      </w:r>
    </w:p>
    <w:p w14:paraId="595DC725" w14:textId="77777777" w:rsidR="00C04DAF" w:rsidRPr="000E6031" w:rsidRDefault="00C04DAF" w:rsidP="007951F8">
      <w:pPr>
        <w:numPr>
          <w:ilvl w:val="0"/>
          <w:numId w:val="23"/>
        </w:numPr>
        <w:ind w:left="1276" w:right="57" w:hanging="567"/>
        <w:jc w:val="both"/>
        <w:rPr>
          <w:rFonts w:cstheme="minorHAnsi"/>
          <w:bCs/>
          <w:sz w:val="18"/>
          <w:szCs w:val="20"/>
        </w:rPr>
      </w:pPr>
      <w:r w:rsidRPr="000E6031">
        <w:rPr>
          <w:rFonts w:cstheme="minorHAnsi"/>
          <w:bCs/>
          <w:sz w:val="18"/>
          <w:szCs w:val="20"/>
        </w:rPr>
        <w:t>Conforme item anterior, com a adoção do Siads, a metodologia de cálculo do valor contábil no SIAFI ficou divergente da contabilidade societária. Sendo assim, optou-se por manter a conta "123910100 - Redução a Valor Recuperável - Bens Móveis" apenas nos controles societários, visto que o valor contábil dos bens provisionados está diferente no SIAFI;</w:t>
      </w:r>
    </w:p>
    <w:p w14:paraId="7DADB4C6" w14:textId="77777777" w:rsidR="00C04DAF" w:rsidRPr="000E6031" w:rsidRDefault="00C04DAF" w:rsidP="007951F8">
      <w:pPr>
        <w:numPr>
          <w:ilvl w:val="0"/>
          <w:numId w:val="23"/>
        </w:numPr>
        <w:ind w:left="1276" w:right="57" w:hanging="567"/>
        <w:jc w:val="both"/>
        <w:rPr>
          <w:rFonts w:cstheme="minorHAnsi"/>
          <w:bCs/>
          <w:sz w:val="18"/>
          <w:szCs w:val="20"/>
        </w:rPr>
      </w:pPr>
      <w:r w:rsidRPr="000E6031">
        <w:rPr>
          <w:rFonts w:cstheme="minorHAnsi"/>
          <w:bCs/>
          <w:sz w:val="18"/>
          <w:szCs w:val="20"/>
        </w:rPr>
        <w:t>O CPC 06 (R2) estabelece que os contratos de aluguéis, que se enquadram nos requisitos estipulados naquele pronunciamento, deverão ser registrados como direitos de uso no ativo e passivos de arrendamentos no passivo, além de registrar a depreciação desses direitos, bem como os juros a transcorrer decorrentes da operação. No SIAFI, tais contratos são classificados no Ativo Intangível e, em decorrência da limitação de situações disponíveis, pelos seus valores líquidos, tanto no ativo quanto no passivo. Na Contabilidade Societária, são evidenciados os valores brutos seguidos das respectivas contas redutoras. Os Saldos iniciais do SIAFI estão divergentes da Contabilidade Societária pois em fevereiro de 2023 foram realizados vários ajustes na contabilização do SIAFI para se adequar ao exigido pelo CPC 06 (R2). Tais ajustes já refletiram na Contabilidade Societária no encerramento do exercício de 2022;</w:t>
      </w:r>
    </w:p>
    <w:p w14:paraId="52A5D7A7" w14:textId="70E45031" w:rsidR="001A36BD" w:rsidRPr="000E6031" w:rsidRDefault="00D12EE5" w:rsidP="003E2D10">
      <w:pPr>
        <w:numPr>
          <w:ilvl w:val="0"/>
          <w:numId w:val="23"/>
        </w:numPr>
        <w:ind w:left="1276" w:right="57" w:hanging="567"/>
        <w:jc w:val="both"/>
        <w:rPr>
          <w:rFonts w:cstheme="minorHAnsi"/>
          <w:bCs/>
          <w:sz w:val="18"/>
          <w:szCs w:val="20"/>
        </w:rPr>
      </w:pPr>
      <w:r w:rsidRPr="000E6031">
        <w:rPr>
          <w:rFonts w:cstheme="minorHAnsi"/>
          <w:bCs/>
          <w:sz w:val="18"/>
          <w:szCs w:val="20"/>
        </w:rPr>
        <w:t>Referido</w:t>
      </w:r>
      <w:r w:rsidR="00C04DAF" w:rsidRPr="000E6031">
        <w:rPr>
          <w:rFonts w:cstheme="minorHAnsi"/>
          <w:bCs/>
          <w:sz w:val="18"/>
          <w:szCs w:val="20"/>
        </w:rPr>
        <w:t xml:space="preserve"> valor </w:t>
      </w:r>
      <w:r w:rsidRPr="000E6031">
        <w:rPr>
          <w:rFonts w:cstheme="minorHAnsi"/>
          <w:bCs/>
          <w:sz w:val="18"/>
          <w:szCs w:val="20"/>
        </w:rPr>
        <w:t xml:space="preserve">foi </w:t>
      </w:r>
      <w:r w:rsidR="00C04DAF" w:rsidRPr="000E6031">
        <w:rPr>
          <w:rFonts w:cstheme="minorHAnsi"/>
          <w:bCs/>
          <w:sz w:val="18"/>
          <w:szCs w:val="20"/>
        </w:rPr>
        <w:t>despendido no pagamento de estudos e projetos, o qual foi reclassificado da despesa para o ativo intangível após o fechamento do SIAFI;</w:t>
      </w:r>
    </w:p>
    <w:p w14:paraId="0491EF00" w14:textId="626DBF4C" w:rsidR="00C04DAF" w:rsidRPr="000E6031" w:rsidRDefault="00C04DAF" w:rsidP="007951F8">
      <w:pPr>
        <w:numPr>
          <w:ilvl w:val="0"/>
          <w:numId w:val="23"/>
        </w:numPr>
        <w:ind w:left="1276" w:right="57" w:hanging="567"/>
        <w:jc w:val="both"/>
        <w:rPr>
          <w:rFonts w:cstheme="minorHAnsi"/>
          <w:bCs/>
          <w:sz w:val="18"/>
          <w:szCs w:val="20"/>
        </w:rPr>
      </w:pPr>
      <w:r w:rsidRPr="000E6031">
        <w:rPr>
          <w:rFonts w:cstheme="minorHAnsi"/>
          <w:bCs/>
          <w:sz w:val="18"/>
          <w:szCs w:val="20"/>
        </w:rPr>
        <w:t>Reclassificação de depósito</w:t>
      </w:r>
      <w:r w:rsidR="00F42545" w:rsidRPr="000E6031">
        <w:rPr>
          <w:rFonts w:cstheme="minorHAnsi"/>
          <w:bCs/>
          <w:sz w:val="18"/>
          <w:szCs w:val="20"/>
        </w:rPr>
        <w:t>s</w:t>
      </w:r>
      <w:r w:rsidRPr="000E6031">
        <w:rPr>
          <w:rFonts w:cstheme="minorHAnsi"/>
          <w:bCs/>
          <w:sz w:val="18"/>
          <w:szCs w:val="20"/>
        </w:rPr>
        <w:t xml:space="preserve"> retido</w:t>
      </w:r>
      <w:r w:rsidR="00F42545" w:rsidRPr="000E6031">
        <w:rPr>
          <w:rFonts w:cstheme="minorHAnsi"/>
          <w:bCs/>
          <w:sz w:val="18"/>
          <w:szCs w:val="20"/>
        </w:rPr>
        <w:t>s</w:t>
      </w:r>
      <w:r w:rsidRPr="000E6031">
        <w:rPr>
          <w:rFonts w:cstheme="minorHAnsi"/>
          <w:bCs/>
          <w:sz w:val="18"/>
          <w:szCs w:val="20"/>
        </w:rPr>
        <w:t xml:space="preserve"> para fornecedores do longo para curto prazo na contabilidade societária;</w:t>
      </w:r>
    </w:p>
    <w:p w14:paraId="6D8A78E9" w14:textId="77777777" w:rsidR="00C04DAF" w:rsidRPr="000E6031" w:rsidRDefault="00C04DAF" w:rsidP="007951F8">
      <w:pPr>
        <w:numPr>
          <w:ilvl w:val="0"/>
          <w:numId w:val="23"/>
        </w:numPr>
        <w:ind w:left="1276" w:right="57" w:hanging="567"/>
        <w:jc w:val="both"/>
        <w:rPr>
          <w:rFonts w:cstheme="minorHAnsi"/>
          <w:bCs/>
          <w:sz w:val="18"/>
          <w:szCs w:val="20"/>
        </w:rPr>
      </w:pPr>
      <w:r w:rsidRPr="000E6031">
        <w:rPr>
          <w:rFonts w:cstheme="minorHAnsi"/>
          <w:bCs/>
          <w:sz w:val="18"/>
          <w:szCs w:val="20"/>
        </w:rPr>
        <w:t>A receita decorrente da Subconcessão da FIOL I foi registrada no SIAFI quando foi recebida. Já na contabilidade societária, observando-se o regime de competência, a receita foi contabilizada no passivo circulante e não circulante, e será diferida durante todo o período contratual;</w:t>
      </w:r>
    </w:p>
    <w:p w14:paraId="0E6984B1" w14:textId="59B134A3" w:rsidR="009860C9" w:rsidRPr="000E6031" w:rsidRDefault="00C04DAF" w:rsidP="009860C9">
      <w:pPr>
        <w:numPr>
          <w:ilvl w:val="0"/>
          <w:numId w:val="23"/>
        </w:numPr>
        <w:ind w:left="1276" w:right="57" w:hanging="567"/>
        <w:jc w:val="both"/>
        <w:rPr>
          <w:rFonts w:cstheme="minorHAnsi"/>
          <w:bCs/>
          <w:sz w:val="18"/>
          <w:szCs w:val="20"/>
        </w:rPr>
      </w:pPr>
      <w:r w:rsidRPr="000E6031">
        <w:rPr>
          <w:rFonts w:cstheme="minorHAnsi"/>
          <w:bCs/>
          <w:sz w:val="18"/>
          <w:szCs w:val="20"/>
        </w:rPr>
        <w:t xml:space="preserve">Conforme descrito na Nota </w:t>
      </w:r>
      <w:r w:rsidR="000E39A7" w:rsidRPr="000E6031">
        <w:rPr>
          <w:rFonts w:cstheme="minorHAnsi"/>
          <w:bCs/>
          <w:sz w:val="18"/>
          <w:szCs w:val="20"/>
        </w:rPr>
        <w:t>23</w:t>
      </w:r>
      <w:r w:rsidRPr="000E6031">
        <w:rPr>
          <w:rFonts w:cstheme="minorHAnsi"/>
          <w:bCs/>
          <w:sz w:val="18"/>
          <w:szCs w:val="20"/>
        </w:rPr>
        <w:t>, a contabilização do investimento cruzado ainda está em discussão. No entanto, por orientação da CCONT/STN foi registrado no SIAFI em conta de resultado como outras receitas. Já o entendimento da INFRA S.A. é que, enquanto não se define a metodologia, deverá ser registrado como um passivo, o que não interfere no resultado da empresa</w:t>
      </w:r>
      <w:r w:rsidR="00544DAE" w:rsidRPr="000E6031">
        <w:rPr>
          <w:rFonts w:cstheme="minorHAnsi"/>
          <w:bCs/>
          <w:sz w:val="18"/>
          <w:szCs w:val="20"/>
        </w:rPr>
        <w:t xml:space="preserve">. Além disso, </w:t>
      </w:r>
      <w:r w:rsidR="009D0604" w:rsidRPr="000E6031">
        <w:rPr>
          <w:rFonts w:cstheme="minorHAnsi"/>
          <w:bCs/>
          <w:sz w:val="18"/>
          <w:szCs w:val="20"/>
        </w:rPr>
        <w:t>parte d</w:t>
      </w:r>
      <w:r w:rsidR="00E5464D" w:rsidRPr="000E6031">
        <w:rPr>
          <w:rFonts w:cstheme="minorHAnsi"/>
          <w:bCs/>
          <w:sz w:val="18"/>
          <w:szCs w:val="20"/>
        </w:rPr>
        <w:t>a contabilização do investimento cruzado</w:t>
      </w:r>
      <w:r w:rsidR="00762AE0" w:rsidRPr="000E6031">
        <w:rPr>
          <w:rFonts w:cstheme="minorHAnsi"/>
          <w:bCs/>
          <w:sz w:val="18"/>
          <w:szCs w:val="20"/>
        </w:rPr>
        <w:t xml:space="preserve"> relativo ao mês de agosto</w:t>
      </w:r>
      <w:r w:rsidR="009D0604" w:rsidRPr="000E6031">
        <w:rPr>
          <w:rFonts w:cstheme="minorHAnsi"/>
          <w:bCs/>
          <w:sz w:val="18"/>
          <w:szCs w:val="20"/>
        </w:rPr>
        <w:t xml:space="preserve"> de 2023</w:t>
      </w:r>
      <w:r w:rsidR="00762AE0" w:rsidRPr="000E6031">
        <w:rPr>
          <w:rFonts w:cstheme="minorHAnsi"/>
          <w:bCs/>
          <w:sz w:val="18"/>
          <w:szCs w:val="20"/>
        </w:rPr>
        <w:t xml:space="preserve">, no montante de R$ </w:t>
      </w:r>
      <w:r w:rsidR="00435C1A" w:rsidRPr="000E6031">
        <w:rPr>
          <w:rFonts w:cstheme="minorHAnsi"/>
          <w:bCs/>
          <w:sz w:val="18"/>
          <w:szCs w:val="20"/>
        </w:rPr>
        <w:t>1,83 milhões,</w:t>
      </w:r>
      <w:r w:rsidR="00E5464D" w:rsidRPr="000E6031">
        <w:rPr>
          <w:rFonts w:cstheme="minorHAnsi"/>
          <w:bCs/>
          <w:sz w:val="18"/>
          <w:szCs w:val="20"/>
        </w:rPr>
        <w:t xml:space="preserve"> foi </w:t>
      </w:r>
      <w:r w:rsidR="009D0604" w:rsidRPr="000E6031">
        <w:rPr>
          <w:rFonts w:cstheme="minorHAnsi"/>
          <w:bCs/>
          <w:sz w:val="18"/>
          <w:szCs w:val="20"/>
        </w:rPr>
        <w:t>realizado somente</w:t>
      </w:r>
      <w:r w:rsidR="00E5464D" w:rsidRPr="000E6031">
        <w:rPr>
          <w:rFonts w:cstheme="minorHAnsi"/>
          <w:bCs/>
          <w:sz w:val="18"/>
          <w:szCs w:val="20"/>
        </w:rPr>
        <w:t xml:space="preserve"> em outubro de 202</w:t>
      </w:r>
      <w:r w:rsidR="00762AE0" w:rsidRPr="000E6031">
        <w:rPr>
          <w:rFonts w:cstheme="minorHAnsi"/>
          <w:bCs/>
          <w:sz w:val="18"/>
          <w:szCs w:val="20"/>
        </w:rPr>
        <w:t>3</w:t>
      </w:r>
      <w:r w:rsidR="001A36BD" w:rsidRPr="000E6031">
        <w:rPr>
          <w:rFonts w:cstheme="minorHAnsi"/>
          <w:bCs/>
          <w:sz w:val="18"/>
          <w:szCs w:val="20"/>
        </w:rPr>
        <w:t xml:space="preserve"> no SIAFI</w:t>
      </w:r>
      <w:r w:rsidRPr="000E6031">
        <w:rPr>
          <w:rFonts w:cstheme="minorHAnsi"/>
          <w:bCs/>
          <w:sz w:val="18"/>
          <w:szCs w:val="20"/>
        </w:rPr>
        <w:t>;</w:t>
      </w:r>
    </w:p>
    <w:p w14:paraId="054095C7" w14:textId="3A7DB6B7" w:rsidR="00C04DAF" w:rsidRPr="000E6031" w:rsidRDefault="00C04DAF" w:rsidP="007951F8">
      <w:pPr>
        <w:numPr>
          <w:ilvl w:val="0"/>
          <w:numId w:val="23"/>
        </w:numPr>
        <w:ind w:left="1276" w:right="57" w:hanging="567"/>
        <w:jc w:val="both"/>
        <w:rPr>
          <w:rFonts w:cstheme="minorHAnsi"/>
          <w:bCs/>
          <w:sz w:val="18"/>
          <w:szCs w:val="20"/>
        </w:rPr>
      </w:pPr>
      <w:r w:rsidRPr="000E6031">
        <w:rPr>
          <w:rFonts w:cstheme="minorHAnsi"/>
          <w:bCs/>
          <w:sz w:val="18"/>
          <w:szCs w:val="20"/>
        </w:rPr>
        <w:t xml:space="preserve">Considerando que parte das diferenças apontadas afetam diretamente o resultado do exercício, consequentemente o saldo Prejuízos Acumulados reconhecido no SIAFI apresenta-se diferente do saldo apurado na Contabilidade Societária; </w:t>
      </w:r>
    </w:p>
    <w:p w14:paraId="1F98119B" w14:textId="77777777" w:rsidR="00807C16" w:rsidRPr="000E6031" w:rsidRDefault="00807C16" w:rsidP="00807C16">
      <w:pPr>
        <w:numPr>
          <w:ilvl w:val="0"/>
          <w:numId w:val="23"/>
        </w:numPr>
        <w:ind w:left="1276" w:right="57" w:hanging="567"/>
        <w:jc w:val="both"/>
        <w:rPr>
          <w:rFonts w:cstheme="minorHAnsi"/>
          <w:bCs/>
          <w:sz w:val="18"/>
          <w:szCs w:val="20"/>
        </w:rPr>
      </w:pPr>
      <w:r w:rsidRPr="000E6031">
        <w:rPr>
          <w:rFonts w:cstheme="minorHAnsi"/>
          <w:bCs/>
          <w:sz w:val="18"/>
          <w:szCs w:val="20"/>
        </w:rPr>
        <w:t>Reconhecimento de crédito de PIS e COFINS ocorre intempestivamente no SIAFI, após declaração retificadora. Além disso, no SIAFI, o reconhecimento de crédito de PIS e COFINS é realizado pelo valor líquido. Já na Contabilidade Societária, são evidenciados os lançamentos de PIS e COFINS a recolher bem como os de PIS e COFINS a recuperar;</w:t>
      </w:r>
    </w:p>
    <w:p w14:paraId="7CFA0B7F" w14:textId="09F040DB" w:rsidR="00807C16" w:rsidRPr="000E6031" w:rsidRDefault="00565640" w:rsidP="00565640">
      <w:pPr>
        <w:numPr>
          <w:ilvl w:val="0"/>
          <w:numId w:val="23"/>
        </w:numPr>
        <w:ind w:left="1276" w:right="57" w:hanging="567"/>
        <w:jc w:val="both"/>
        <w:rPr>
          <w:rFonts w:cstheme="minorHAnsi"/>
          <w:bCs/>
          <w:sz w:val="18"/>
          <w:szCs w:val="20"/>
        </w:rPr>
      </w:pPr>
      <w:r w:rsidRPr="000E6031">
        <w:rPr>
          <w:rFonts w:cstheme="minorHAnsi"/>
          <w:bCs/>
          <w:sz w:val="18"/>
          <w:szCs w:val="20"/>
        </w:rPr>
        <w:t>Em razão da incorporação da EPL pela VALEC, os valores das provisões ficaram em duplicidade no SIAFI após transferência dos saldos contábeis, sendo R$ 1.506.357 relativos às Provisões Trabalhistas e R$ 1.222.763 relativos às Provisões Cíveis. Tal montante foi corrigido na contabilidade societária em 2022 e no SIAFI em 2023.</w:t>
      </w:r>
    </w:p>
    <w:p w14:paraId="43D6D0CE" w14:textId="77777777" w:rsidR="00C04DAF" w:rsidRPr="007951F8" w:rsidRDefault="00C04DAF" w:rsidP="007951F8">
      <w:pPr>
        <w:pStyle w:val="PargrafodaLista"/>
        <w:spacing w:before="120"/>
        <w:ind w:right="57"/>
        <w:contextualSpacing w:val="0"/>
        <w:jc w:val="both"/>
        <w:rPr>
          <w:rFonts w:cstheme="minorHAnsi"/>
          <w:bCs/>
          <w:color w:val="FF0000"/>
          <w:sz w:val="20"/>
          <w:szCs w:val="20"/>
        </w:rPr>
      </w:pPr>
    </w:p>
    <w:p w14:paraId="1D4BE62B" w14:textId="7805C8AD" w:rsidR="009B16ED" w:rsidRPr="007951F8" w:rsidRDefault="009B16ED" w:rsidP="007951F8">
      <w:pPr>
        <w:pStyle w:val="PargrafodaLista"/>
        <w:spacing w:before="120"/>
        <w:ind w:left="1276" w:right="57" w:hanging="567"/>
        <w:contextualSpacing w:val="0"/>
        <w:jc w:val="both"/>
        <w:rPr>
          <w:rFonts w:cstheme="minorHAnsi"/>
          <w:bCs/>
          <w:color w:val="FF0000"/>
          <w:sz w:val="20"/>
          <w:szCs w:val="20"/>
        </w:rPr>
      </w:pPr>
    </w:p>
    <w:p w14:paraId="371B8C3F" w14:textId="77777777" w:rsidR="00ED770D" w:rsidRPr="007951F8" w:rsidRDefault="00ED770D" w:rsidP="00B01CA0">
      <w:pPr>
        <w:spacing w:before="120"/>
        <w:ind w:right="57"/>
        <w:rPr>
          <w:rFonts w:cstheme="minorHAnsi"/>
          <w:b/>
          <w:color w:val="FF0000"/>
          <w:sz w:val="20"/>
          <w:szCs w:val="20"/>
        </w:rPr>
      </w:pPr>
    </w:p>
    <w:p w14:paraId="4C3EEF4E" w14:textId="77777777" w:rsidR="00D8059C" w:rsidRPr="007951F8" w:rsidRDefault="00D8059C" w:rsidP="00D92393">
      <w:pPr>
        <w:tabs>
          <w:tab w:val="left" w:pos="5245"/>
          <w:tab w:val="left" w:pos="5387"/>
        </w:tabs>
        <w:spacing w:after="0"/>
        <w:ind w:right="57"/>
        <w:jc w:val="center"/>
        <w:rPr>
          <w:rFonts w:cstheme="minorHAnsi"/>
          <w:b/>
          <w:color w:val="FF0000"/>
          <w:sz w:val="20"/>
          <w:szCs w:val="20"/>
        </w:rPr>
      </w:pPr>
    </w:p>
    <w:p w14:paraId="7C5B1670" w14:textId="7E6C2474" w:rsidR="003B6256" w:rsidRPr="007951F8" w:rsidRDefault="003B6256"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JORGE LUIZ MACEDO BASTOS</w:t>
      </w:r>
    </w:p>
    <w:p w14:paraId="4D78B73B" w14:textId="77777777" w:rsidR="003B6256" w:rsidRPr="007951F8" w:rsidRDefault="003B6256"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Diretor-Presidente</w:t>
      </w:r>
    </w:p>
    <w:p w14:paraId="1126857E" w14:textId="77777777" w:rsidR="008A3F43" w:rsidRPr="007951F8" w:rsidRDefault="008A3F43" w:rsidP="00D92393">
      <w:pPr>
        <w:tabs>
          <w:tab w:val="left" w:pos="5245"/>
          <w:tab w:val="left" w:pos="5387"/>
        </w:tabs>
        <w:spacing w:after="0"/>
        <w:ind w:right="57"/>
        <w:jc w:val="center"/>
        <w:rPr>
          <w:rFonts w:cstheme="minorHAnsi"/>
          <w:bCs/>
          <w:sz w:val="20"/>
          <w:szCs w:val="20"/>
        </w:rPr>
      </w:pPr>
    </w:p>
    <w:p w14:paraId="2B59BFBA" w14:textId="77777777" w:rsidR="003B6256" w:rsidRDefault="003B6256" w:rsidP="00D92393">
      <w:pPr>
        <w:tabs>
          <w:tab w:val="left" w:pos="5245"/>
          <w:tab w:val="left" w:pos="5387"/>
        </w:tabs>
        <w:spacing w:after="0"/>
        <w:ind w:right="57"/>
        <w:jc w:val="center"/>
        <w:rPr>
          <w:rFonts w:cstheme="minorHAnsi"/>
          <w:bCs/>
          <w:sz w:val="20"/>
          <w:szCs w:val="20"/>
        </w:rPr>
      </w:pPr>
    </w:p>
    <w:p w14:paraId="36E025FA" w14:textId="77777777" w:rsidR="00ED770D" w:rsidRDefault="00ED770D" w:rsidP="00D92393">
      <w:pPr>
        <w:tabs>
          <w:tab w:val="left" w:pos="5245"/>
          <w:tab w:val="left" w:pos="5387"/>
        </w:tabs>
        <w:spacing w:after="0"/>
        <w:ind w:right="57"/>
        <w:jc w:val="center"/>
        <w:rPr>
          <w:rFonts w:cstheme="minorHAnsi"/>
          <w:bCs/>
          <w:sz w:val="20"/>
          <w:szCs w:val="20"/>
        </w:rPr>
      </w:pPr>
    </w:p>
    <w:p w14:paraId="501DC089"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3B340615"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411C4CAF" w14:textId="256F559C" w:rsidR="008A3F43" w:rsidRPr="007951F8" w:rsidRDefault="008A3F43"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ELISABETH ALVES DA SILVA BRAGA</w:t>
      </w:r>
    </w:p>
    <w:p w14:paraId="66A667A5" w14:textId="29D1B950" w:rsidR="008A3F43" w:rsidRPr="007951F8" w:rsidRDefault="008A3F43"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Diretora de Administração e Finanças</w:t>
      </w:r>
    </w:p>
    <w:p w14:paraId="02245EF9" w14:textId="77777777" w:rsidR="008A3F43" w:rsidRPr="007951F8" w:rsidRDefault="008A3F43" w:rsidP="00D92393">
      <w:pPr>
        <w:tabs>
          <w:tab w:val="left" w:pos="5245"/>
          <w:tab w:val="left" w:pos="5387"/>
        </w:tabs>
        <w:spacing w:after="0"/>
        <w:ind w:right="57"/>
        <w:jc w:val="center"/>
        <w:rPr>
          <w:rFonts w:cstheme="minorHAnsi"/>
          <w:bCs/>
          <w:sz w:val="20"/>
          <w:szCs w:val="20"/>
        </w:rPr>
      </w:pPr>
    </w:p>
    <w:p w14:paraId="4FA147C8" w14:textId="77777777" w:rsidR="003B6256" w:rsidRDefault="003B6256" w:rsidP="00D92393">
      <w:pPr>
        <w:tabs>
          <w:tab w:val="left" w:pos="5245"/>
          <w:tab w:val="left" w:pos="5387"/>
        </w:tabs>
        <w:spacing w:after="0"/>
        <w:ind w:right="57"/>
        <w:jc w:val="center"/>
        <w:rPr>
          <w:rFonts w:cstheme="minorHAnsi"/>
          <w:bCs/>
          <w:sz w:val="20"/>
          <w:szCs w:val="20"/>
        </w:rPr>
      </w:pPr>
    </w:p>
    <w:p w14:paraId="20702402" w14:textId="77777777" w:rsidR="00ED770D" w:rsidRDefault="00ED770D" w:rsidP="00D92393">
      <w:pPr>
        <w:tabs>
          <w:tab w:val="left" w:pos="5245"/>
          <w:tab w:val="left" w:pos="5387"/>
        </w:tabs>
        <w:spacing w:after="0"/>
        <w:ind w:right="57"/>
        <w:jc w:val="center"/>
        <w:rPr>
          <w:rFonts w:cstheme="minorHAnsi"/>
          <w:bCs/>
          <w:sz w:val="20"/>
          <w:szCs w:val="20"/>
        </w:rPr>
      </w:pPr>
    </w:p>
    <w:p w14:paraId="09222B35"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2D209100"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4E014946" w14:textId="77777777" w:rsidR="00E429B0" w:rsidRPr="007951F8" w:rsidRDefault="00E429B0"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ANDRE LUÍS LUDOLFO DA SILVA</w:t>
      </w:r>
    </w:p>
    <w:p w14:paraId="51890820" w14:textId="28D9FE66" w:rsidR="004C7804" w:rsidRPr="007951F8" w:rsidRDefault="004C7804"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 de Empreendimentos</w:t>
      </w:r>
    </w:p>
    <w:p w14:paraId="3C1367C8" w14:textId="77777777" w:rsidR="004C7804" w:rsidRPr="007951F8" w:rsidRDefault="004C7804" w:rsidP="00D92393">
      <w:pPr>
        <w:tabs>
          <w:tab w:val="left" w:pos="5245"/>
          <w:tab w:val="left" w:pos="5387"/>
        </w:tabs>
        <w:spacing w:after="0"/>
        <w:ind w:right="57"/>
        <w:jc w:val="center"/>
        <w:rPr>
          <w:rFonts w:cstheme="minorHAnsi"/>
          <w:bCs/>
          <w:sz w:val="20"/>
          <w:szCs w:val="20"/>
        </w:rPr>
      </w:pPr>
    </w:p>
    <w:p w14:paraId="6849FBC0" w14:textId="77777777" w:rsidR="003B6256" w:rsidRDefault="003B6256" w:rsidP="00D92393">
      <w:pPr>
        <w:tabs>
          <w:tab w:val="left" w:pos="5245"/>
          <w:tab w:val="left" w:pos="5387"/>
        </w:tabs>
        <w:spacing w:after="0"/>
        <w:ind w:right="57"/>
        <w:jc w:val="center"/>
        <w:rPr>
          <w:rFonts w:cstheme="minorHAnsi"/>
          <w:bCs/>
          <w:sz w:val="20"/>
          <w:szCs w:val="20"/>
        </w:rPr>
      </w:pPr>
    </w:p>
    <w:p w14:paraId="7EE058DB" w14:textId="77777777" w:rsidR="00ED770D" w:rsidRDefault="00ED770D" w:rsidP="00D92393">
      <w:pPr>
        <w:tabs>
          <w:tab w:val="left" w:pos="5245"/>
          <w:tab w:val="left" w:pos="5387"/>
        </w:tabs>
        <w:spacing w:after="0"/>
        <w:ind w:right="57"/>
        <w:jc w:val="center"/>
        <w:rPr>
          <w:rFonts w:cstheme="minorHAnsi"/>
          <w:bCs/>
          <w:sz w:val="20"/>
          <w:szCs w:val="20"/>
        </w:rPr>
      </w:pPr>
    </w:p>
    <w:p w14:paraId="7FBDCA22"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7F1FDE1C"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4A7E08F7" w14:textId="1FF16D43" w:rsidR="008A3F43" w:rsidRPr="007951F8" w:rsidRDefault="008A3F43"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MARCELO VINAUD</w:t>
      </w:r>
      <w:r w:rsidR="00DE56E5" w:rsidRPr="007951F8">
        <w:rPr>
          <w:rFonts w:cstheme="minorHAnsi"/>
          <w:b/>
          <w:sz w:val="20"/>
          <w:szCs w:val="20"/>
        </w:rPr>
        <w:t xml:space="preserve"> PRADO</w:t>
      </w:r>
    </w:p>
    <w:p w14:paraId="04FFF17A" w14:textId="30E5DC2F" w:rsidR="004C7804" w:rsidRPr="007951F8" w:rsidRDefault="00374D51"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 de Mercado e Inovação</w:t>
      </w:r>
    </w:p>
    <w:p w14:paraId="2C0FC396" w14:textId="77777777" w:rsidR="004C7804" w:rsidRPr="007951F8" w:rsidRDefault="004C7804" w:rsidP="00D92393">
      <w:pPr>
        <w:tabs>
          <w:tab w:val="left" w:pos="5245"/>
          <w:tab w:val="left" w:pos="5387"/>
        </w:tabs>
        <w:spacing w:after="0"/>
        <w:ind w:right="57"/>
        <w:jc w:val="center"/>
        <w:rPr>
          <w:rFonts w:cstheme="minorHAnsi"/>
          <w:bCs/>
          <w:sz w:val="20"/>
          <w:szCs w:val="20"/>
        </w:rPr>
      </w:pPr>
    </w:p>
    <w:p w14:paraId="5BCEB766" w14:textId="245EB007" w:rsidR="004C7804" w:rsidRDefault="004C7804" w:rsidP="00D92393">
      <w:pPr>
        <w:tabs>
          <w:tab w:val="left" w:pos="5245"/>
          <w:tab w:val="left" w:pos="5387"/>
        </w:tabs>
        <w:spacing w:after="0"/>
        <w:ind w:right="57"/>
        <w:jc w:val="center"/>
        <w:rPr>
          <w:rFonts w:cstheme="minorHAnsi"/>
          <w:bCs/>
          <w:sz w:val="20"/>
          <w:szCs w:val="20"/>
        </w:rPr>
      </w:pPr>
    </w:p>
    <w:p w14:paraId="2F006EDE" w14:textId="77777777" w:rsidR="00ED770D" w:rsidRDefault="00ED770D" w:rsidP="00D92393">
      <w:pPr>
        <w:tabs>
          <w:tab w:val="left" w:pos="5245"/>
          <w:tab w:val="left" w:pos="5387"/>
        </w:tabs>
        <w:spacing w:after="0"/>
        <w:ind w:right="57"/>
        <w:jc w:val="center"/>
        <w:rPr>
          <w:rFonts w:cstheme="minorHAnsi"/>
          <w:bCs/>
          <w:sz w:val="20"/>
          <w:szCs w:val="20"/>
        </w:rPr>
      </w:pPr>
    </w:p>
    <w:p w14:paraId="3EA9FF82"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78247BDC"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734B4E9B" w14:textId="0498E20B" w:rsidR="008A3F43" w:rsidRPr="007951F8" w:rsidRDefault="008A3F43"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CRISTIANO DELLA GIUSTINA</w:t>
      </w:r>
    </w:p>
    <w:p w14:paraId="75440A24" w14:textId="5D8C8807" w:rsidR="004C7804" w:rsidRPr="007951F8" w:rsidRDefault="00374D51"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 de Planejamento</w:t>
      </w:r>
    </w:p>
    <w:p w14:paraId="6BA1C5DD" w14:textId="77777777" w:rsidR="004C7804" w:rsidRPr="007951F8" w:rsidRDefault="004C7804" w:rsidP="00D92393">
      <w:pPr>
        <w:tabs>
          <w:tab w:val="left" w:pos="5245"/>
          <w:tab w:val="left" w:pos="5387"/>
        </w:tabs>
        <w:spacing w:after="0"/>
        <w:ind w:right="57"/>
        <w:jc w:val="center"/>
        <w:rPr>
          <w:rFonts w:cstheme="minorHAnsi"/>
          <w:bCs/>
          <w:sz w:val="20"/>
          <w:szCs w:val="20"/>
        </w:rPr>
      </w:pPr>
    </w:p>
    <w:p w14:paraId="5F93CC91" w14:textId="4E45F0F4" w:rsidR="004C7804" w:rsidRDefault="004C7804" w:rsidP="00D92393">
      <w:pPr>
        <w:tabs>
          <w:tab w:val="left" w:pos="5245"/>
          <w:tab w:val="left" w:pos="5387"/>
        </w:tabs>
        <w:spacing w:after="0"/>
        <w:ind w:right="57"/>
        <w:jc w:val="center"/>
        <w:rPr>
          <w:rFonts w:cstheme="minorHAnsi"/>
          <w:bCs/>
          <w:sz w:val="20"/>
          <w:szCs w:val="20"/>
        </w:rPr>
      </w:pPr>
    </w:p>
    <w:p w14:paraId="1ABBF54C" w14:textId="77777777" w:rsidR="00ED770D" w:rsidRDefault="00ED770D" w:rsidP="00D92393">
      <w:pPr>
        <w:tabs>
          <w:tab w:val="left" w:pos="5245"/>
          <w:tab w:val="left" w:pos="5387"/>
        </w:tabs>
        <w:spacing w:after="0"/>
        <w:ind w:right="57"/>
        <w:jc w:val="center"/>
        <w:rPr>
          <w:rFonts w:cstheme="minorHAnsi"/>
          <w:bCs/>
          <w:sz w:val="20"/>
          <w:szCs w:val="20"/>
        </w:rPr>
      </w:pPr>
    </w:p>
    <w:p w14:paraId="37BE1AA2"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56C8DFC8"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2BAD3190" w14:textId="3E72958F" w:rsidR="003B6256" w:rsidRPr="007951F8" w:rsidRDefault="003B6256"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ANDREIA ALVES PIMENT</w:t>
      </w:r>
      <w:r w:rsidR="002F4D01" w:rsidRPr="007951F8">
        <w:rPr>
          <w:rFonts w:cstheme="minorHAnsi"/>
          <w:b/>
          <w:sz w:val="20"/>
          <w:szCs w:val="20"/>
        </w:rPr>
        <w:t>A</w:t>
      </w:r>
    </w:p>
    <w:p w14:paraId="3BFD407B" w14:textId="76B9C021" w:rsidR="003B6256" w:rsidRPr="007951F8" w:rsidRDefault="003B6256"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Contadora</w:t>
      </w:r>
    </w:p>
    <w:p w14:paraId="0730634B" w14:textId="77777777" w:rsidR="00ED770D" w:rsidRDefault="003B6256"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CRC - SC 034016/O-7 T-PR</w:t>
      </w:r>
      <w:r w:rsidR="00ED770D">
        <w:rPr>
          <w:rFonts w:cstheme="minorHAnsi"/>
          <w:bCs/>
          <w:sz w:val="20"/>
          <w:szCs w:val="20"/>
        </w:rPr>
        <w:br w:type="page"/>
      </w:r>
    </w:p>
    <w:p w14:paraId="3F3C7A53" w14:textId="665DF894" w:rsidR="00EA28C8" w:rsidRPr="00ED770D" w:rsidRDefault="00EA28C8" w:rsidP="00ED770D">
      <w:pPr>
        <w:pStyle w:val="Ttulo1"/>
        <w:rPr>
          <w:rFonts w:cstheme="minorHAnsi"/>
          <w:bCs/>
          <w:color w:val="auto"/>
          <w:sz w:val="20"/>
          <w:szCs w:val="20"/>
        </w:rPr>
      </w:pPr>
      <w:bookmarkStart w:id="112" w:name="_Toc158883185"/>
      <w:r w:rsidRPr="00A213BC">
        <w:t>A</w:t>
      </w:r>
      <w:r>
        <w:t>nexo</w:t>
      </w:r>
      <w:r w:rsidRPr="00A213BC">
        <w:t xml:space="preserve"> </w:t>
      </w:r>
      <w:r>
        <w:t>I</w:t>
      </w:r>
      <w:bookmarkEnd w:id="112"/>
    </w:p>
    <w:p w14:paraId="0E2D9C5F" w14:textId="30182AF2" w:rsidR="00EA28C8" w:rsidRPr="005B2977" w:rsidRDefault="00EA28C8" w:rsidP="005B2977">
      <w:pPr>
        <w:spacing w:before="120"/>
        <w:rPr>
          <w:rFonts w:cstheme="minorHAnsi"/>
          <w:sz w:val="20"/>
        </w:rPr>
      </w:pPr>
      <w:r w:rsidRPr="005B2977">
        <w:rPr>
          <w:rFonts w:cstheme="minorHAnsi"/>
          <w:sz w:val="20"/>
        </w:rPr>
        <w:t xml:space="preserve">Apresentam-se abaixo as reclassificações realizadas a partir das Demonstrações Financeiras do </w:t>
      </w:r>
      <w:r w:rsidR="000232BF">
        <w:rPr>
          <w:rFonts w:cstheme="minorHAnsi"/>
          <w:sz w:val="20"/>
        </w:rPr>
        <w:t>2</w:t>
      </w:r>
      <w:r w:rsidRPr="005B2977">
        <w:rPr>
          <w:rFonts w:cstheme="minorHAnsi"/>
          <w:sz w:val="20"/>
        </w:rPr>
        <w:t>º trimestre de 2023:</w:t>
      </w:r>
    </w:p>
    <w:p w14:paraId="06D4904D" w14:textId="77777777" w:rsidR="00EA28C8" w:rsidRPr="00B951C0" w:rsidRDefault="00EA28C8" w:rsidP="00EA28C8">
      <w:pPr>
        <w:pStyle w:val="Ttulo2"/>
      </w:pPr>
      <w:bookmarkStart w:id="113" w:name="_Toc158883186"/>
      <w:r w:rsidRPr="00B951C0">
        <w:t>a) Balanço Patrimonial</w:t>
      </w:r>
      <w:bookmarkEnd w:id="113"/>
    </w:p>
    <w:tbl>
      <w:tblPr>
        <w:tblW w:w="0" w:type="auto"/>
        <w:tblCellMar>
          <w:left w:w="70" w:type="dxa"/>
          <w:right w:w="70" w:type="dxa"/>
        </w:tblCellMar>
        <w:tblLook w:val="04A0" w:firstRow="1" w:lastRow="0" w:firstColumn="1" w:lastColumn="0" w:noHBand="0" w:noVBand="1"/>
      </w:tblPr>
      <w:tblGrid>
        <w:gridCol w:w="146"/>
        <w:gridCol w:w="4088"/>
        <w:gridCol w:w="1968"/>
        <w:gridCol w:w="1878"/>
        <w:gridCol w:w="1985"/>
      </w:tblGrid>
      <w:tr w:rsidR="00EA28C8" w:rsidRPr="0061495C" w14:paraId="3B229BCE" w14:textId="77777777" w:rsidTr="00ED770D">
        <w:trPr>
          <w:trHeight w:val="170"/>
        </w:trPr>
        <w:tc>
          <w:tcPr>
            <w:tcW w:w="0" w:type="auto"/>
            <w:tcBorders>
              <w:top w:val="nil"/>
              <w:left w:val="nil"/>
              <w:bottom w:val="nil"/>
              <w:right w:val="nil"/>
            </w:tcBorders>
            <w:shd w:val="clear" w:color="auto" w:fill="DEEAF6" w:themeFill="accent1" w:themeFillTint="33"/>
            <w:noWrap/>
            <w:vAlign w:val="center"/>
            <w:hideMark/>
          </w:tcPr>
          <w:p w14:paraId="23B09EC2" w14:textId="77777777" w:rsidR="00EA28C8" w:rsidRPr="0061495C" w:rsidRDefault="00EA28C8" w:rsidP="006F61A8">
            <w:pPr>
              <w:spacing w:after="0" w:line="240" w:lineRule="auto"/>
              <w:rPr>
                <w:rFonts w:ascii="Times New Roman" w:eastAsia="Times New Roman" w:hAnsi="Times New Roman" w:cs="Times New Roman"/>
                <w:sz w:val="24"/>
                <w:szCs w:val="24"/>
              </w:rPr>
            </w:pPr>
          </w:p>
        </w:tc>
        <w:tc>
          <w:tcPr>
            <w:tcW w:w="0" w:type="auto"/>
            <w:tcBorders>
              <w:top w:val="nil"/>
              <w:left w:val="nil"/>
              <w:bottom w:val="single" w:sz="4" w:space="0" w:color="auto"/>
              <w:right w:val="nil"/>
            </w:tcBorders>
            <w:shd w:val="clear" w:color="auto" w:fill="DEEAF6" w:themeFill="accent1" w:themeFillTint="33"/>
            <w:noWrap/>
            <w:vAlign w:val="center"/>
            <w:hideMark/>
          </w:tcPr>
          <w:p w14:paraId="49C74893" w14:textId="77777777"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BALANÇO PATRIMONIAL</w:t>
            </w:r>
          </w:p>
        </w:tc>
        <w:tc>
          <w:tcPr>
            <w:tcW w:w="1932" w:type="dxa"/>
            <w:tcBorders>
              <w:top w:val="nil"/>
              <w:left w:val="nil"/>
              <w:bottom w:val="single" w:sz="4" w:space="0" w:color="auto"/>
              <w:right w:val="nil"/>
            </w:tcBorders>
            <w:shd w:val="clear" w:color="auto" w:fill="DEEAF6" w:themeFill="accent1" w:themeFillTint="33"/>
            <w:vAlign w:val="center"/>
            <w:hideMark/>
          </w:tcPr>
          <w:p w14:paraId="7D380FE8"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2022 publicado</w:t>
            </w:r>
          </w:p>
        </w:tc>
        <w:tc>
          <w:tcPr>
            <w:tcW w:w="1843" w:type="dxa"/>
            <w:tcBorders>
              <w:top w:val="nil"/>
              <w:left w:val="nil"/>
              <w:bottom w:val="single" w:sz="4" w:space="0" w:color="auto"/>
              <w:right w:val="nil"/>
            </w:tcBorders>
            <w:shd w:val="clear" w:color="auto" w:fill="DEEAF6" w:themeFill="accent1" w:themeFillTint="33"/>
            <w:vAlign w:val="center"/>
            <w:hideMark/>
          </w:tcPr>
          <w:p w14:paraId="6AC735AF"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Reclassificações</w:t>
            </w:r>
          </w:p>
        </w:tc>
        <w:tc>
          <w:tcPr>
            <w:tcW w:w="1985" w:type="dxa"/>
            <w:tcBorders>
              <w:top w:val="nil"/>
              <w:left w:val="nil"/>
              <w:bottom w:val="single" w:sz="4" w:space="0" w:color="auto"/>
              <w:right w:val="nil"/>
            </w:tcBorders>
            <w:shd w:val="clear" w:color="auto" w:fill="DEEAF6" w:themeFill="accent1" w:themeFillTint="33"/>
            <w:vAlign w:val="center"/>
            <w:hideMark/>
          </w:tcPr>
          <w:p w14:paraId="776364E5"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2022 ajustado </w:t>
            </w:r>
          </w:p>
        </w:tc>
      </w:tr>
      <w:tr w:rsidR="00EA28C8" w:rsidRPr="0061495C" w14:paraId="710AA2DA" w14:textId="77777777" w:rsidTr="00ED770D">
        <w:trPr>
          <w:trHeight w:val="170"/>
        </w:trPr>
        <w:tc>
          <w:tcPr>
            <w:tcW w:w="0" w:type="auto"/>
            <w:gridSpan w:val="2"/>
            <w:tcBorders>
              <w:top w:val="single" w:sz="4" w:space="0" w:color="auto"/>
              <w:left w:val="nil"/>
              <w:bottom w:val="nil"/>
              <w:right w:val="nil"/>
            </w:tcBorders>
            <w:shd w:val="clear" w:color="auto" w:fill="auto"/>
            <w:noWrap/>
            <w:vAlign w:val="center"/>
            <w:hideMark/>
          </w:tcPr>
          <w:p w14:paraId="39BFF5FE" w14:textId="77777777"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ATIVO CIRCULANTE</w:t>
            </w:r>
          </w:p>
        </w:tc>
        <w:tc>
          <w:tcPr>
            <w:tcW w:w="1932" w:type="dxa"/>
            <w:tcBorders>
              <w:top w:val="nil"/>
              <w:left w:val="nil"/>
              <w:bottom w:val="nil"/>
              <w:right w:val="nil"/>
            </w:tcBorders>
            <w:shd w:val="clear" w:color="auto" w:fill="auto"/>
            <w:noWrap/>
            <w:vAlign w:val="center"/>
            <w:hideMark/>
          </w:tcPr>
          <w:p w14:paraId="144CE80B"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180.557.070 </w:t>
            </w:r>
          </w:p>
        </w:tc>
        <w:tc>
          <w:tcPr>
            <w:tcW w:w="1843" w:type="dxa"/>
            <w:tcBorders>
              <w:top w:val="nil"/>
              <w:left w:val="nil"/>
              <w:bottom w:val="nil"/>
              <w:right w:val="nil"/>
            </w:tcBorders>
            <w:shd w:val="clear" w:color="auto" w:fill="auto"/>
            <w:noWrap/>
            <w:vAlign w:val="center"/>
            <w:hideMark/>
          </w:tcPr>
          <w:p w14:paraId="656EAE82"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w:t>
            </w:r>
          </w:p>
        </w:tc>
        <w:tc>
          <w:tcPr>
            <w:tcW w:w="1985" w:type="dxa"/>
            <w:tcBorders>
              <w:top w:val="nil"/>
              <w:left w:val="nil"/>
              <w:bottom w:val="nil"/>
              <w:right w:val="nil"/>
            </w:tcBorders>
            <w:shd w:val="clear" w:color="auto" w:fill="auto"/>
            <w:noWrap/>
            <w:vAlign w:val="center"/>
            <w:hideMark/>
          </w:tcPr>
          <w:p w14:paraId="62299A20"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180.557.070 </w:t>
            </w:r>
          </w:p>
        </w:tc>
      </w:tr>
      <w:tr w:rsidR="00EA28C8" w:rsidRPr="0061495C" w14:paraId="77534914" w14:textId="77777777" w:rsidTr="00ED770D">
        <w:trPr>
          <w:trHeight w:val="170"/>
        </w:trPr>
        <w:tc>
          <w:tcPr>
            <w:tcW w:w="0" w:type="auto"/>
            <w:tcBorders>
              <w:top w:val="nil"/>
              <w:left w:val="nil"/>
              <w:bottom w:val="nil"/>
              <w:right w:val="nil"/>
            </w:tcBorders>
            <w:shd w:val="clear" w:color="auto" w:fill="auto"/>
            <w:noWrap/>
            <w:vAlign w:val="center"/>
            <w:hideMark/>
          </w:tcPr>
          <w:p w14:paraId="40166E3F"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0" w:type="auto"/>
            <w:tcBorders>
              <w:top w:val="nil"/>
              <w:left w:val="nil"/>
              <w:bottom w:val="nil"/>
              <w:right w:val="nil"/>
            </w:tcBorders>
            <w:shd w:val="clear" w:color="auto" w:fill="auto"/>
            <w:noWrap/>
            <w:vAlign w:val="center"/>
            <w:hideMark/>
          </w:tcPr>
          <w:p w14:paraId="379033D7"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Caixa e equivalentes de caixa</w:t>
            </w:r>
          </w:p>
        </w:tc>
        <w:tc>
          <w:tcPr>
            <w:tcW w:w="1932" w:type="dxa"/>
            <w:tcBorders>
              <w:top w:val="nil"/>
              <w:left w:val="nil"/>
              <w:bottom w:val="nil"/>
              <w:right w:val="nil"/>
            </w:tcBorders>
            <w:shd w:val="clear" w:color="auto" w:fill="auto"/>
            <w:noWrap/>
            <w:vAlign w:val="center"/>
            <w:hideMark/>
          </w:tcPr>
          <w:p w14:paraId="3221877D"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126.597.966 </w:t>
            </w:r>
          </w:p>
        </w:tc>
        <w:tc>
          <w:tcPr>
            <w:tcW w:w="1843" w:type="dxa"/>
            <w:tcBorders>
              <w:top w:val="nil"/>
              <w:left w:val="nil"/>
              <w:bottom w:val="nil"/>
              <w:right w:val="nil"/>
            </w:tcBorders>
            <w:shd w:val="clear" w:color="auto" w:fill="auto"/>
            <w:noWrap/>
            <w:vAlign w:val="center"/>
            <w:hideMark/>
          </w:tcPr>
          <w:p w14:paraId="4B578BB8"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7897EC5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126.597.966 </w:t>
            </w:r>
          </w:p>
        </w:tc>
      </w:tr>
      <w:tr w:rsidR="00EA28C8" w:rsidRPr="0061495C" w14:paraId="4DC28620" w14:textId="77777777" w:rsidTr="00ED770D">
        <w:trPr>
          <w:trHeight w:val="170"/>
        </w:trPr>
        <w:tc>
          <w:tcPr>
            <w:tcW w:w="0" w:type="auto"/>
            <w:tcBorders>
              <w:top w:val="nil"/>
              <w:left w:val="nil"/>
              <w:bottom w:val="nil"/>
              <w:right w:val="nil"/>
            </w:tcBorders>
            <w:shd w:val="clear" w:color="auto" w:fill="auto"/>
            <w:noWrap/>
            <w:vAlign w:val="center"/>
            <w:hideMark/>
          </w:tcPr>
          <w:p w14:paraId="5127855E"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74343FC9"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Adiantamentos Concedidos</w:t>
            </w:r>
          </w:p>
        </w:tc>
        <w:tc>
          <w:tcPr>
            <w:tcW w:w="1932" w:type="dxa"/>
            <w:tcBorders>
              <w:top w:val="nil"/>
              <w:left w:val="nil"/>
              <w:bottom w:val="nil"/>
              <w:right w:val="nil"/>
            </w:tcBorders>
            <w:shd w:val="clear" w:color="auto" w:fill="auto"/>
            <w:noWrap/>
            <w:vAlign w:val="center"/>
            <w:hideMark/>
          </w:tcPr>
          <w:p w14:paraId="137FFDA7"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956.644 </w:t>
            </w:r>
          </w:p>
        </w:tc>
        <w:tc>
          <w:tcPr>
            <w:tcW w:w="1843" w:type="dxa"/>
            <w:tcBorders>
              <w:top w:val="nil"/>
              <w:left w:val="nil"/>
              <w:bottom w:val="nil"/>
              <w:right w:val="nil"/>
            </w:tcBorders>
            <w:shd w:val="clear" w:color="auto" w:fill="auto"/>
            <w:noWrap/>
            <w:vAlign w:val="center"/>
            <w:hideMark/>
          </w:tcPr>
          <w:p w14:paraId="3032BE6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25BFE50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956.644 </w:t>
            </w:r>
          </w:p>
        </w:tc>
      </w:tr>
      <w:tr w:rsidR="00EA28C8" w:rsidRPr="0061495C" w14:paraId="4E7E551A" w14:textId="77777777" w:rsidTr="00ED770D">
        <w:trPr>
          <w:trHeight w:val="170"/>
        </w:trPr>
        <w:tc>
          <w:tcPr>
            <w:tcW w:w="0" w:type="auto"/>
            <w:tcBorders>
              <w:top w:val="nil"/>
              <w:left w:val="nil"/>
              <w:bottom w:val="nil"/>
              <w:right w:val="nil"/>
            </w:tcBorders>
            <w:shd w:val="clear" w:color="auto" w:fill="auto"/>
            <w:noWrap/>
            <w:vAlign w:val="center"/>
            <w:hideMark/>
          </w:tcPr>
          <w:p w14:paraId="3AA05D2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35219D38"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Permissões para Uso de Pátios</w:t>
            </w:r>
          </w:p>
        </w:tc>
        <w:tc>
          <w:tcPr>
            <w:tcW w:w="1932" w:type="dxa"/>
            <w:tcBorders>
              <w:top w:val="nil"/>
              <w:left w:val="nil"/>
              <w:bottom w:val="nil"/>
              <w:right w:val="nil"/>
            </w:tcBorders>
            <w:shd w:val="clear" w:color="auto" w:fill="auto"/>
            <w:noWrap/>
            <w:vAlign w:val="center"/>
            <w:hideMark/>
          </w:tcPr>
          <w:p w14:paraId="65994C33"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2.872.702 </w:t>
            </w:r>
          </w:p>
        </w:tc>
        <w:tc>
          <w:tcPr>
            <w:tcW w:w="1843" w:type="dxa"/>
            <w:tcBorders>
              <w:top w:val="nil"/>
              <w:left w:val="nil"/>
              <w:bottom w:val="nil"/>
              <w:right w:val="nil"/>
            </w:tcBorders>
            <w:shd w:val="clear" w:color="auto" w:fill="auto"/>
            <w:noWrap/>
            <w:vAlign w:val="center"/>
            <w:hideMark/>
          </w:tcPr>
          <w:p w14:paraId="450D3F15"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2839DA74"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2.872.702 </w:t>
            </w:r>
          </w:p>
        </w:tc>
      </w:tr>
      <w:tr w:rsidR="00EA28C8" w:rsidRPr="0061495C" w14:paraId="1805827B" w14:textId="77777777" w:rsidTr="00ED770D">
        <w:trPr>
          <w:trHeight w:val="170"/>
        </w:trPr>
        <w:tc>
          <w:tcPr>
            <w:tcW w:w="0" w:type="auto"/>
            <w:tcBorders>
              <w:top w:val="nil"/>
              <w:left w:val="nil"/>
              <w:bottom w:val="nil"/>
              <w:right w:val="nil"/>
            </w:tcBorders>
            <w:shd w:val="clear" w:color="auto" w:fill="auto"/>
            <w:noWrap/>
            <w:vAlign w:val="center"/>
            <w:hideMark/>
          </w:tcPr>
          <w:p w14:paraId="5F93B2CA"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403EE240"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Créditos tributários a compensar</w:t>
            </w:r>
          </w:p>
        </w:tc>
        <w:tc>
          <w:tcPr>
            <w:tcW w:w="1932" w:type="dxa"/>
            <w:tcBorders>
              <w:top w:val="nil"/>
              <w:left w:val="nil"/>
              <w:bottom w:val="nil"/>
              <w:right w:val="nil"/>
            </w:tcBorders>
            <w:shd w:val="clear" w:color="auto" w:fill="auto"/>
            <w:noWrap/>
            <w:vAlign w:val="center"/>
            <w:hideMark/>
          </w:tcPr>
          <w:p w14:paraId="477A762F"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1.593.600 </w:t>
            </w:r>
          </w:p>
        </w:tc>
        <w:tc>
          <w:tcPr>
            <w:tcW w:w="1843" w:type="dxa"/>
            <w:tcBorders>
              <w:top w:val="nil"/>
              <w:left w:val="nil"/>
              <w:bottom w:val="nil"/>
              <w:right w:val="nil"/>
            </w:tcBorders>
            <w:shd w:val="clear" w:color="auto" w:fill="auto"/>
            <w:noWrap/>
            <w:vAlign w:val="center"/>
            <w:hideMark/>
          </w:tcPr>
          <w:p w14:paraId="4014C71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7827556F"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1.593.600 </w:t>
            </w:r>
          </w:p>
        </w:tc>
      </w:tr>
      <w:tr w:rsidR="00EA28C8" w:rsidRPr="0061495C" w14:paraId="775A8D6E" w14:textId="77777777" w:rsidTr="00ED770D">
        <w:trPr>
          <w:trHeight w:val="170"/>
        </w:trPr>
        <w:tc>
          <w:tcPr>
            <w:tcW w:w="0" w:type="auto"/>
            <w:tcBorders>
              <w:top w:val="nil"/>
              <w:left w:val="nil"/>
              <w:bottom w:val="nil"/>
              <w:right w:val="nil"/>
            </w:tcBorders>
            <w:shd w:val="clear" w:color="auto" w:fill="auto"/>
            <w:noWrap/>
            <w:vAlign w:val="center"/>
            <w:hideMark/>
          </w:tcPr>
          <w:p w14:paraId="266B659A"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01259247"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TEDs e Acordos </w:t>
            </w:r>
          </w:p>
        </w:tc>
        <w:tc>
          <w:tcPr>
            <w:tcW w:w="1932" w:type="dxa"/>
            <w:tcBorders>
              <w:top w:val="nil"/>
              <w:left w:val="nil"/>
              <w:bottom w:val="nil"/>
              <w:right w:val="nil"/>
            </w:tcBorders>
            <w:shd w:val="clear" w:color="auto" w:fill="auto"/>
            <w:noWrap/>
            <w:vAlign w:val="center"/>
            <w:hideMark/>
          </w:tcPr>
          <w:p w14:paraId="19694C4B"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47.086.600 </w:t>
            </w:r>
          </w:p>
        </w:tc>
        <w:tc>
          <w:tcPr>
            <w:tcW w:w="1843" w:type="dxa"/>
            <w:tcBorders>
              <w:top w:val="nil"/>
              <w:left w:val="nil"/>
              <w:bottom w:val="nil"/>
              <w:right w:val="nil"/>
            </w:tcBorders>
            <w:shd w:val="clear" w:color="auto" w:fill="auto"/>
            <w:noWrap/>
            <w:vAlign w:val="center"/>
            <w:hideMark/>
          </w:tcPr>
          <w:p w14:paraId="77A089F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64D9172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47.086.600 </w:t>
            </w:r>
          </w:p>
        </w:tc>
      </w:tr>
      <w:tr w:rsidR="00EA28C8" w:rsidRPr="0061495C" w14:paraId="6928762E" w14:textId="77777777" w:rsidTr="00ED770D">
        <w:trPr>
          <w:trHeight w:val="170"/>
        </w:trPr>
        <w:tc>
          <w:tcPr>
            <w:tcW w:w="0" w:type="auto"/>
            <w:tcBorders>
              <w:top w:val="nil"/>
              <w:left w:val="nil"/>
              <w:bottom w:val="nil"/>
              <w:right w:val="nil"/>
            </w:tcBorders>
            <w:shd w:val="clear" w:color="auto" w:fill="auto"/>
            <w:noWrap/>
            <w:vAlign w:val="center"/>
            <w:hideMark/>
          </w:tcPr>
          <w:p w14:paraId="67F0B9BB"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1912360B"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Estoques</w:t>
            </w:r>
          </w:p>
        </w:tc>
        <w:tc>
          <w:tcPr>
            <w:tcW w:w="1932" w:type="dxa"/>
            <w:tcBorders>
              <w:top w:val="nil"/>
              <w:left w:val="nil"/>
              <w:bottom w:val="nil"/>
              <w:right w:val="nil"/>
            </w:tcBorders>
            <w:shd w:val="clear" w:color="auto" w:fill="auto"/>
            <w:noWrap/>
            <w:vAlign w:val="center"/>
            <w:hideMark/>
          </w:tcPr>
          <w:p w14:paraId="6AB0082E"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275.434 </w:t>
            </w:r>
          </w:p>
        </w:tc>
        <w:tc>
          <w:tcPr>
            <w:tcW w:w="1843" w:type="dxa"/>
            <w:tcBorders>
              <w:top w:val="nil"/>
              <w:left w:val="nil"/>
              <w:bottom w:val="nil"/>
              <w:right w:val="nil"/>
            </w:tcBorders>
            <w:shd w:val="clear" w:color="auto" w:fill="auto"/>
            <w:noWrap/>
            <w:vAlign w:val="center"/>
            <w:hideMark/>
          </w:tcPr>
          <w:p w14:paraId="7E36B1C9"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275.434 </w:t>
            </w:r>
          </w:p>
        </w:tc>
        <w:tc>
          <w:tcPr>
            <w:tcW w:w="1985" w:type="dxa"/>
            <w:tcBorders>
              <w:top w:val="nil"/>
              <w:left w:val="nil"/>
              <w:bottom w:val="nil"/>
              <w:right w:val="nil"/>
            </w:tcBorders>
            <w:shd w:val="clear" w:color="auto" w:fill="auto"/>
            <w:noWrap/>
            <w:vAlign w:val="center"/>
            <w:hideMark/>
          </w:tcPr>
          <w:p w14:paraId="134F6D8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2B6420C7" w14:textId="77777777" w:rsidTr="00ED770D">
        <w:trPr>
          <w:trHeight w:val="170"/>
        </w:trPr>
        <w:tc>
          <w:tcPr>
            <w:tcW w:w="0" w:type="auto"/>
            <w:tcBorders>
              <w:top w:val="nil"/>
              <w:left w:val="nil"/>
              <w:bottom w:val="nil"/>
              <w:right w:val="nil"/>
            </w:tcBorders>
            <w:shd w:val="clear" w:color="auto" w:fill="auto"/>
            <w:noWrap/>
            <w:vAlign w:val="center"/>
            <w:hideMark/>
          </w:tcPr>
          <w:p w14:paraId="504AA2C5"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5A533429"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Despesas Antecipadas</w:t>
            </w:r>
          </w:p>
        </w:tc>
        <w:tc>
          <w:tcPr>
            <w:tcW w:w="1932" w:type="dxa"/>
            <w:tcBorders>
              <w:top w:val="nil"/>
              <w:left w:val="nil"/>
              <w:bottom w:val="nil"/>
              <w:right w:val="nil"/>
            </w:tcBorders>
            <w:shd w:val="clear" w:color="auto" w:fill="auto"/>
            <w:noWrap/>
            <w:vAlign w:val="center"/>
            <w:hideMark/>
          </w:tcPr>
          <w:p w14:paraId="4504E582"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515.469 </w:t>
            </w:r>
          </w:p>
        </w:tc>
        <w:tc>
          <w:tcPr>
            <w:tcW w:w="1843" w:type="dxa"/>
            <w:tcBorders>
              <w:top w:val="nil"/>
              <w:left w:val="nil"/>
              <w:bottom w:val="nil"/>
              <w:right w:val="nil"/>
            </w:tcBorders>
            <w:shd w:val="clear" w:color="auto" w:fill="auto"/>
            <w:noWrap/>
            <w:vAlign w:val="center"/>
            <w:hideMark/>
          </w:tcPr>
          <w:p w14:paraId="67E5732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515.469 </w:t>
            </w:r>
          </w:p>
        </w:tc>
        <w:tc>
          <w:tcPr>
            <w:tcW w:w="1985" w:type="dxa"/>
            <w:tcBorders>
              <w:top w:val="nil"/>
              <w:left w:val="nil"/>
              <w:bottom w:val="nil"/>
              <w:right w:val="nil"/>
            </w:tcBorders>
            <w:shd w:val="clear" w:color="auto" w:fill="auto"/>
            <w:noWrap/>
            <w:vAlign w:val="center"/>
            <w:hideMark/>
          </w:tcPr>
          <w:p w14:paraId="6880AC7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1DF93811" w14:textId="77777777" w:rsidTr="00ED770D">
        <w:trPr>
          <w:trHeight w:val="170"/>
        </w:trPr>
        <w:tc>
          <w:tcPr>
            <w:tcW w:w="0" w:type="auto"/>
            <w:tcBorders>
              <w:top w:val="nil"/>
              <w:left w:val="nil"/>
              <w:bottom w:val="nil"/>
              <w:right w:val="nil"/>
            </w:tcBorders>
            <w:shd w:val="clear" w:color="auto" w:fill="auto"/>
            <w:noWrap/>
            <w:vAlign w:val="center"/>
            <w:hideMark/>
          </w:tcPr>
          <w:p w14:paraId="3B4A2ED6"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27F39897"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Outros Créditos a Receber </w:t>
            </w:r>
          </w:p>
        </w:tc>
        <w:tc>
          <w:tcPr>
            <w:tcW w:w="1932" w:type="dxa"/>
            <w:tcBorders>
              <w:top w:val="nil"/>
              <w:left w:val="nil"/>
              <w:bottom w:val="nil"/>
              <w:right w:val="nil"/>
            </w:tcBorders>
            <w:shd w:val="clear" w:color="auto" w:fill="auto"/>
            <w:noWrap/>
            <w:vAlign w:val="center"/>
            <w:hideMark/>
          </w:tcPr>
          <w:p w14:paraId="4731B252"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658.655 </w:t>
            </w:r>
          </w:p>
        </w:tc>
        <w:tc>
          <w:tcPr>
            <w:tcW w:w="1843" w:type="dxa"/>
            <w:tcBorders>
              <w:top w:val="nil"/>
              <w:left w:val="nil"/>
              <w:bottom w:val="nil"/>
              <w:right w:val="nil"/>
            </w:tcBorders>
            <w:shd w:val="clear" w:color="auto" w:fill="auto"/>
            <w:noWrap/>
            <w:vAlign w:val="center"/>
            <w:hideMark/>
          </w:tcPr>
          <w:p w14:paraId="5892C8F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658.655 </w:t>
            </w:r>
          </w:p>
        </w:tc>
        <w:tc>
          <w:tcPr>
            <w:tcW w:w="1985" w:type="dxa"/>
            <w:tcBorders>
              <w:top w:val="nil"/>
              <w:left w:val="nil"/>
              <w:bottom w:val="nil"/>
              <w:right w:val="nil"/>
            </w:tcBorders>
            <w:shd w:val="clear" w:color="auto" w:fill="auto"/>
            <w:noWrap/>
            <w:vAlign w:val="center"/>
            <w:hideMark/>
          </w:tcPr>
          <w:p w14:paraId="1235332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1C160FDD" w14:textId="77777777" w:rsidTr="00ED770D">
        <w:trPr>
          <w:trHeight w:val="170"/>
        </w:trPr>
        <w:tc>
          <w:tcPr>
            <w:tcW w:w="0" w:type="auto"/>
            <w:tcBorders>
              <w:top w:val="nil"/>
              <w:left w:val="nil"/>
              <w:bottom w:val="nil"/>
              <w:right w:val="nil"/>
            </w:tcBorders>
            <w:shd w:val="clear" w:color="auto" w:fill="auto"/>
            <w:noWrap/>
            <w:vAlign w:val="center"/>
            <w:hideMark/>
          </w:tcPr>
          <w:p w14:paraId="7CE89B2B"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0295CD44"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Demais Créditos e Valores </w:t>
            </w:r>
          </w:p>
        </w:tc>
        <w:tc>
          <w:tcPr>
            <w:tcW w:w="1932" w:type="dxa"/>
            <w:tcBorders>
              <w:top w:val="nil"/>
              <w:left w:val="nil"/>
              <w:bottom w:val="nil"/>
              <w:right w:val="nil"/>
            </w:tcBorders>
            <w:shd w:val="clear" w:color="auto" w:fill="auto"/>
            <w:noWrap/>
            <w:vAlign w:val="center"/>
            <w:hideMark/>
          </w:tcPr>
          <w:p w14:paraId="47F05AE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843" w:type="dxa"/>
            <w:tcBorders>
              <w:top w:val="nil"/>
              <w:left w:val="nil"/>
              <w:bottom w:val="nil"/>
              <w:right w:val="nil"/>
            </w:tcBorders>
            <w:shd w:val="clear" w:color="auto" w:fill="auto"/>
            <w:noWrap/>
            <w:vAlign w:val="center"/>
            <w:hideMark/>
          </w:tcPr>
          <w:p w14:paraId="6ADD434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(1.449.558)</w:t>
            </w:r>
          </w:p>
        </w:tc>
        <w:tc>
          <w:tcPr>
            <w:tcW w:w="1985" w:type="dxa"/>
            <w:tcBorders>
              <w:top w:val="nil"/>
              <w:left w:val="nil"/>
              <w:bottom w:val="nil"/>
              <w:right w:val="nil"/>
            </w:tcBorders>
            <w:shd w:val="clear" w:color="auto" w:fill="auto"/>
            <w:noWrap/>
            <w:vAlign w:val="center"/>
            <w:hideMark/>
          </w:tcPr>
          <w:p w14:paraId="456A5A4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1.449.558 </w:t>
            </w:r>
          </w:p>
        </w:tc>
      </w:tr>
      <w:tr w:rsidR="00EA28C8" w:rsidRPr="0061495C" w14:paraId="419E35A7" w14:textId="77777777" w:rsidTr="00ED770D">
        <w:trPr>
          <w:trHeight w:val="170"/>
        </w:trPr>
        <w:tc>
          <w:tcPr>
            <w:tcW w:w="0" w:type="auto"/>
            <w:gridSpan w:val="2"/>
            <w:tcBorders>
              <w:top w:val="nil"/>
              <w:left w:val="nil"/>
              <w:bottom w:val="nil"/>
              <w:right w:val="nil"/>
            </w:tcBorders>
            <w:shd w:val="clear" w:color="auto" w:fill="auto"/>
            <w:noWrap/>
            <w:vAlign w:val="center"/>
            <w:hideMark/>
          </w:tcPr>
          <w:p w14:paraId="156B625C"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ATIVO NÃO CIRCULANTE</w:t>
            </w:r>
          </w:p>
        </w:tc>
        <w:tc>
          <w:tcPr>
            <w:tcW w:w="1932" w:type="dxa"/>
            <w:tcBorders>
              <w:top w:val="nil"/>
              <w:left w:val="nil"/>
              <w:bottom w:val="nil"/>
              <w:right w:val="nil"/>
            </w:tcBorders>
            <w:shd w:val="clear" w:color="auto" w:fill="auto"/>
            <w:noWrap/>
            <w:vAlign w:val="center"/>
            <w:hideMark/>
          </w:tcPr>
          <w:p w14:paraId="53A92B6D"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5.073.378.527 </w:t>
            </w:r>
          </w:p>
        </w:tc>
        <w:tc>
          <w:tcPr>
            <w:tcW w:w="1843" w:type="dxa"/>
            <w:tcBorders>
              <w:top w:val="nil"/>
              <w:left w:val="nil"/>
              <w:bottom w:val="nil"/>
              <w:right w:val="nil"/>
            </w:tcBorders>
            <w:shd w:val="clear" w:color="auto" w:fill="auto"/>
            <w:noWrap/>
            <w:vAlign w:val="center"/>
            <w:hideMark/>
          </w:tcPr>
          <w:p w14:paraId="1BF3E3CB"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7676AB80"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5.073.378.527 </w:t>
            </w:r>
          </w:p>
        </w:tc>
      </w:tr>
      <w:tr w:rsidR="00EA28C8" w:rsidRPr="0061495C" w14:paraId="32958BBB" w14:textId="77777777" w:rsidTr="00ED770D">
        <w:trPr>
          <w:trHeight w:val="170"/>
        </w:trPr>
        <w:tc>
          <w:tcPr>
            <w:tcW w:w="0" w:type="auto"/>
            <w:tcBorders>
              <w:top w:val="nil"/>
              <w:left w:val="nil"/>
              <w:bottom w:val="nil"/>
              <w:right w:val="nil"/>
            </w:tcBorders>
            <w:shd w:val="clear" w:color="auto" w:fill="auto"/>
            <w:noWrap/>
            <w:vAlign w:val="center"/>
            <w:hideMark/>
          </w:tcPr>
          <w:p w14:paraId="6D7D0DB9"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0" w:type="auto"/>
            <w:tcBorders>
              <w:top w:val="nil"/>
              <w:left w:val="nil"/>
              <w:bottom w:val="nil"/>
              <w:right w:val="nil"/>
            </w:tcBorders>
            <w:shd w:val="clear" w:color="auto" w:fill="auto"/>
            <w:noWrap/>
            <w:vAlign w:val="center"/>
            <w:hideMark/>
          </w:tcPr>
          <w:p w14:paraId="71846C0A" w14:textId="77777777"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Realizável a Longo Prazo</w:t>
            </w:r>
          </w:p>
        </w:tc>
        <w:tc>
          <w:tcPr>
            <w:tcW w:w="1932" w:type="dxa"/>
            <w:tcBorders>
              <w:top w:val="nil"/>
              <w:left w:val="nil"/>
              <w:bottom w:val="nil"/>
              <w:right w:val="nil"/>
            </w:tcBorders>
            <w:shd w:val="clear" w:color="auto" w:fill="auto"/>
            <w:noWrap/>
            <w:vAlign w:val="center"/>
            <w:hideMark/>
          </w:tcPr>
          <w:p w14:paraId="0031A2F7"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140.731.557 </w:t>
            </w:r>
          </w:p>
        </w:tc>
        <w:tc>
          <w:tcPr>
            <w:tcW w:w="1843" w:type="dxa"/>
            <w:tcBorders>
              <w:top w:val="nil"/>
              <w:left w:val="nil"/>
              <w:bottom w:val="nil"/>
              <w:right w:val="nil"/>
            </w:tcBorders>
            <w:shd w:val="clear" w:color="auto" w:fill="auto"/>
            <w:noWrap/>
            <w:vAlign w:val="center"/>
            <w:hideMark/>
          </w:tcPr>
          <w:p w14:paraId="0B457D6E"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03E99213"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140.731.557 </w:t>
            </w:r>
          </w:p>
        </w:tc>
      </w:tr>
      <w:tr w:rsidR="00EA28C8" w:rsidRPr="0061495C" w14:paraId="5EF174B0" w14:textId="77777777" w:rsidTr="00ED770D">
        <w:trPr>
          <w:trHeight w:val="170"/>
        </w:trPr>
        <w:tc>
          <w:tcPr>
            <w:tcW w:w="0" w:type="auto"/>
            <w:tcBorders>
              <w:top w:val="nil"/>
              <w:left w:val="nil"/>
              <w:bottom w:val="nil"/>
              <w:right w:val="nil"/>
            </w:tcBorders>
            <w:shd w:val="clear" w:color="auto" w:fill="auto"/>
            <w:noWrap/>
            <w:vAlign w:val="center"/>
            <w:hideMark/>
          </w:tcPr>
          <w:p w14:paraId="2E1E4F4B" w14:textId="77777777" w:rsidR="00EA28C8" w:rsidRPr="0061495C" w:rsidRDefault="00EA28C8" w:rsidP="006F61A8">
            <w:pPr>
              <w:spacing w:after="0" w:line="240" w:lineRule="auto"/>
              <w:rPr>
                <w:rFonts w:ascii="Calibri" w:eastAsia="Times New Roman" w:hAnsi="Calibri" w:cs="Calibri"/>
                <w:b/>
                <w:bCs/>
                <w:sz w:val="16"/>
                <w:szCs w:val="16"/>
              </w:rPr>
            </w:pPr>
          </w:p>
        </w:tc>
        <w:tc>
          <w:tcPr>
            <w:tcW w:w="0" w:type="auto"/>
            <w:tcBorders>
              <w:top w:val="nil"/>
              <w:left w:val="nil"/>
              <w:bottom w:val="nil"/>
              <w:right w:val="nil"/>
            </w:tcBorders>
            <w:shd w:val="clear" w:color="auto" w:fill="auto"/>
            <w:noWrap/>
            <w:vAlign w:val="center"/>
            <w:hideMark/>
          </w:tcPr>
          <w:p w14:paraId="5BD4B255"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Depósitos Judiciais</w:t>
            </w:r>
          </w:p>
        </w:tc>
        <w:tc>
          <w:tcPr>
            <w:tcW w:w="1932" w:type="dxa"/>
            <w:tcBorders>
              <w:top w:val="nil"/>
              <w:left w:val="nil"/>
              <w:bottom w:val="nil"/>
              <w:right w:val="nil"/>
            </w:tcBorders>
            <w:shd w:val="clear" w:color="auto" w:fill="auto"/>
            <w:noWrap/>
            <w:vAlign w:val="center"/>
            <w:hideMark/>
          </w:tcPr>
          <w:p w14:paraId="09CA48AA"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90.294.328 </w:t>
            </w:r>
          </w:p>
        </w:tc>
        <w:tc>
          <w:tcPr>
            <w:tcW w:w="1843" w:type="dxa"/>
            <w:tcBorders>
              <w:top w:val="nil"/>
              <w:left w:val="nil"/>
              <w:bottom w:val="nil"/>
              <w:right w:val="nil"/>
            </w:tcBorders>
            <w:shd w:val="clear" w:color="auto" w:fill="auto"/>
            <w:noWrap/>
            <w:vAlign w:val="center"/>
            <w:hideMark/>
          </w:tcPr>
          <w:p w14:paraId="305256CF"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61D90DC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90.294.328 </w:t>
            </w:r>
          </w:p>
        </w:tc>
      </w:tr>
      <w:tr w:rsidR="00EA28C8" w:rsidRPr="0061495C" w14:paraId="2F37D8FD" w14:textId="77777777" w:rsidTr="00ED770D">
        <w:trPr>
          <w:trHeight w:val="170"/>
        </w:trPr>
        <w:tc>
          <w:tcPr>
            <w:tcW w:w="0" w:type="auto"/>
            <w:tcBorders>
              <w:top w:val="nil"/>
              <w:left w:val="nil"/>
              <w:bottom w:val="nil"/>
              <w:right w:val="nil"/>
            </w:tcBorders>
            <w:shd w:val="clear" w:color="auto" w:fill="auto"/>
            <w:noWrap/>
            <w:vAlign w:val="center"/>
            <w:hideMark/>
          </w:tcPr>
          <w:p w14:paraId="70165A07"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2488B36F"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Permissões para Uso de Pátios</w:t>
            </w:r>
          </w:p>
        </w:tc>
        <w:tc>
          <w:tcPr>
            <w:tcW w:w="1932" w:type="dxa"/>
            <w:tcBorders>
              <w:top w:val="nil"/>
              <w:left w:val="nil"/>
              <w:bottom w:val="nil"/>
              <w:right w:val="nil"/>
            </w:tcBorders>
            <w:shd w:val="clear" w:color="auto" w:fill="auto"/>
            <w:noWrap/>
            <w:vAlign w:val="center"/>
            <w:hideMark/>
          </w:tcPr>
          <w:p w14:paraId="2B586A97"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49.973.463 </w:t>
            </w:r>
          </w:p>
        </w:tc>
        <w:tc>
          <w:tcPr>
            <w:tcW w:w="1843" w:type="dxa"/>
            <w:tcBorders>
              <w:top w:val="nil"/>
              <w:left w:val="nil"/>
              <w:bottom w:val="nil"/>
              <w:right w:val="nil"/>
            </w:tcBorders>
            <w:shd w:val="clear" w:color="auto" w:fill="auto"/>
            <w:noWrap/>
            <w:vAlign w:val="center"/>
            <w:hideMark/>
          </w:tcPr>
          <w:p w14:paraId="79FDDE58"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1B47DEB7"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49.973.463 </w:t>
            </w:r>
          </w:p>
        </w:tc>
      </w:tr>
      <w:tr w:rsidR="00EA28C8" w:rsidRPr="0061495C" w14:paraId="2888E830" w14:textId="77777777" w:rsidTr="00ED770D">
        <w:trPr>
          <w:trHeight w:val="170"/>
        </w:trPr>
        <w:tc>
          <w:tcPr>
            <w:tcW w:w="0" w:type="auto"/>
            <w:tcBorders>
              <w:top w:val="nil"/>
              <w:left w:val="nil"/>
              <w:bottom w:val="nil"/>
              <w:right w:val="nil"/>
            </w:tcBorders>
            <w:shd w:val="clear" w:color="auto" w:fill="auto"/>
            <w:noWrap/>
            <w:vAlign w:val="center"/>
            <w:hideMark/>
          </w:tcPr>
          <w:p w14:paraId="0C8C38D5"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7A6CEB76"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Depósitos de Cauções</w:t>
            </w:r>
          </w:p>
        </w:tc>
        <w:tc>
          <w:tcPr>
            <w:tcW w:w="1932" w:type="dxa"/>
            <w:tcBorders>
              <w:top w:val="nil"/>
              <w:left w:val="nil"/>
              <w:bottom w:val="nil"/>
              <w:right w:val="nil"/>
            </w:tcBorders>
            <w:shd w:val="clear" w:color="auto" w:fill="auto"/>
            <w:noWrap/>
            <w:vAlign w:val="center"/>
            <w:hideMark/>
          </w:tcPr>
          <w:p w14:paraId="3F9214E3"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438.122 </w:t>
            </w:r>
          </w:p>
        </w:tc>
        <w:tc>
          <w:tcPr>
            <w:tcW w:w="1843" w:type="dxa"/>
            <w:tcBorders>
              <w:top w:val="nil"/>
              <w:left w:val="nil"/>
              <w:bottom w:val="nil"/>
              <w:right w:val="nil"/>
            </w:tcBorders>
            <w:shd w:val="clear" w:color="auto" w:fill="auto"/>
            <w:noWrap/>
            <w:vAlign w:val="center"/>
            <w:hideMark/>
          </w:tcPr>
          <w:p w14:paraId="62382E97"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206046CD"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438.122 </w:t>
            </w:r>
          </w:p>
        </w:tc>
      </w:tr>
      <w:tr w:rsidR="00EA28C8" w:rsidRPr="0061495C" w14:paraId="0AEB5E54" w14:textId="77777777" w:rsidTr="00ED770D">
        <w:trPr>
          <w:trHeight w:val="170"/>
        </w:trPr>
        <w:tc>
          <w:tcPr>
            <w:tcW w:w="0" w:type="auto"/>
            <w:tcBorders>
              <w:top w:val="nil"/>
              <w:left w:val="nil"/>
              <w:bottom w:val="nil"/>
              <w:right w:val="nil"/>
            </w:tcBorders>
            <w:shd w:val="clear" w:color="auto" w:fill="auto"/>
            <w:noWrap/>
            <w:vAlign w:val="center"/>
            <w:hideMark/>
          </w:tcPr>
          <w:p w14:paraId="2740386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65BFAAE4"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Valores a Receber</w:t>
            </w:r>
          </w:p>
        </w:tc>
        <w:tc>
          <w:tcPr>
            <w:tcW w:w="1932" w:type="dxa"/>
            <w:tcBorders>
              <w:top w:val="nil"/>
              <w:left w:val="nil"/>
              <w:bottom w:val="nil"/>
              <w:right w:val="nil"/>
            </w:tcBorders>
            <w:shd w:val="clear" w:color="auto" w:fill="auto"/>
            <w:noWrap/>
            <w:vAlign w:val="center"/>
            <w:hideMark/>
          </w:tcPr>
          <w:p w14:paraId="050BDBE0"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25.644 </w:t>
            </w:r>
          </w:p>
        </w:tc>
        <w:tc>
          <w:tcPr>
            <w:tcW w:w="1843" w:type="dxa"/>
            <w:tcBorders>
              <w:top w:val="nil"/>
              <w:left w:val="nil"/>
              <w:bottom w:val="nil"/>
              <w:right w:val="nil"/>
            </w:tcBorders>
            <w:shd w:val="clear" w:color="auto" w:fill="auto"/>
            <w:noWrap/>
            <w:vAlign w:val="center"/>
            <w:hideMark/>
          </w:tcPr>
          <w:p w14:paraId="32FEDB32"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762BD731"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25.644 </w:t>
            </w:r>
          </w:p>
        </w:tc>
      </w:tr>
      <w:tr w:rsidR="00EA28C8" w:rsidRPr="0061495C" w14:paraId="6A3F280D" w14:textId="77777777" w:rsidTr="00ED770D">
        <w:trPr>
          <w:trHeight w:val="170"/>
        </w:trPr>
        <w:tc>
          <w:tcPr>
            <w:tcW w:w="0" w:type="auto"/>
            <w:tcBorders>
              <w:top w:val="nil"/>
              <w:left w:val="nil"/>
              <w:bottom w:val="nil"/>
              <w:right w:val="nil"/>
            </w:tcBorders>
            <w:shd w:val="clear" w:color="auto" w:fill="auto"/>
            <w:noWrap/>
            <w:vAlign w:val="center"/>
            <w:hideMark/>
          </w:tcPr>
          <w:p w14:paraId="028E62CF"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2B714BB5"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Investimentos</w:t>
            </w:r>
            <w:r w:rsidRPr="00E26F8F">
              <w:rPr>
                <w:rFonts w:ascii="Calibri" w:eastAsia="Times New Roman" w:hAnsi="Calibri" w:cs="Calibri"/>
                <w:b/>
                <w:bCs/>
                <w:color w:val="0070C0"/>
                <w:sz w:val="16"/>
                <w:szCs w:val="16"/>
              </w:rPr>
              <w:t xml:space="preserve"> (publicação até 2022)</w:t>
            </w:r>
          </w:p>
        </w:tc>
        <w:tc>
          <w:tcPr>
            <w:tcW w:w="1932" w:type="dxa"/>
            <w:tcBorders>
              <w:top w:val="nil"/>
              <w:left w:val="nil"/>
              <w:bottom w:val="nil"/>
              <w:right w:val="nil"/>
            </w:tcBorders>
            <w:shd w:val="clear" w:color="auto" w:fill="auto"/>
            <w:noWrap/>
            <w:vAlign w:val="center"/>
            <w:hideMark/>
          </w:tcPr>
          <w:p w14:paraId="3472348D"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902.547.727 </w:t>
            </w:r>
          </w:p>
        </w:tc>
        <w:tc>
          <w:tcPr>
            <w:tcW w:w="1843" w:type="dxa"/>
            <w:tcBorders>
              <w:top w:val="nil"/>
              <w:left w:val="nil"/>
              <w:bottom w:val="nil"/>
              <w:right w:val="nil"/>
            </w:tcBorders>
            <w:shd w:val="clear" w:color="auto" w:fill="auto"/>
            <w:noWrap/>
            <w:vAlign w:val="center"/>
            <w:hideMark/>
          </w:tcPr>
          <w:p w14:paraId="1C56CEE1"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1985" w:type="dxa"/>
            <w:tcBorders>
              <w:top w:val="nil"/>
              <w:left w:val="nil"/>
              <w:bottom w:val="nil"/>
              <w:right w:val="nil"/>
            </w:tcBorders>
            <w:shd w:val="clear" w:color="auto" w:fill="auto"/>
            <w:noWrap/>
            <w:vAlign w:val="center"/>
            <w:hideMark/>
          </w:tcPr>
          <w:p w14:paraId="494B566B"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   </w:t>
            </w:r>
          </w:p>
        </w:tc>
      </w:tr>
      <w:tr w:rsidR="00EA28C8" w:rsidRPr="0061495C" w14:paraId="7B138906" w14:textId="77777777" w:rsidTr="00ED770D">
        <w:trPr>
          <w:trHeight w:val="170"/>
        </w:trPr>
        <w:tc>
          <w:tcPr>
            <w:tcW w:w="0" w:type="auto"/>
            <w:tcBorders>
              <w:top w:val="nil"/>
              <w:left w:val="nil"/>
              <w:bottom w:val="nil"/>
              <w:right w:val="nil"/>
            </w:tcBorders>
            <w:shd w:val="clear" w:color="auto" w:fill="auto"/>
            <w:noWrap/>
            <w:vAlign w:val="center"/>
            <w:hideMark/>
          </w:tcPr>
          <w:p w14:paraId="13F06B1E" w14:textId="77777777" w:rsidR="00EA28C8" w:rsidRPr="0061495C" w:rsidRDefault="00EA28C8" w:rsidP="006F61A8">
            <w:pPr>
              <w:spacing w:after="0" w:line="240" w:lineRule="auto"/>
              <w:rPr>
                <w:rFonts w:ascii="Calibri" w:eastAsia="Times New Roman" w:hAnsi="Calibri" w:cs="Calibri"/>
                <w:b/>
                <w:bCs/>
                <w:sz w:val="15"/>
                <w:szCs w:val="15"/>
              </w:rPr>
            </w:pPr>
          </w:p>
        </w:tc>
        <w:tc>
          <w:tcPr>
            <w:tcW w:w="0" w:type="auto"/>
            <w:tcBorders>
              <w:top w:val="nil"/>
              <w:left w:val="nil"/>
              <w:bottom w:val="nil"/>
              <w:right w:val="nil"/>
            </w:tcBorders>
            <w:shd w:val="clear" w:color="auto" w:fill="auto"/>
            <w:noWrap/>
            <w:vAlign w:val="center"/>
            <w:hideMark/>
          </w:tcPr>
          <w:p w14:paraId="094A2310"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Participação Societária – MEP</w:t>
            </w:r>
          </w:p>
        </w:tc>
        <w:tc>
          <w:tcPr>
            <w:tcW w:w="1932" w:type="dxa"/>
            <w:tcBorders>
              <w:top w:val="nil"/>
              <w:left w:val="nil"/>
              <w:bottom w:val="nil"/>
              <w:right w:val="nil"/>
            </w:tcBorders>
            <w:shd w:val="clear" w:color="auto" w:fill="auto"/>
            <w:noWrap/>
            <w:vAlign w:val="center"/>
            <w:hideMark/>
          </w:tcPr>
          <w:p w14:paraId="7C2FC306"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902.521.449 </w:t>
            </w:r>
          </w:p>
        </w:tc>
        <w:tc>
          <w:tcPr>
            <w:tcW w:w="1843" w:type="dxa"/>
            <w:tcBorders>
              <w:top w:val="nil"/>
              <w:left w:val="nil"/>
              <w:bottom w:val="nil"/>
              <w:right w:val="nil"/>
            </w:tcBorders>
            <w:shd w:val="clear" w:color="auto" w:fill="auto"/>
            <w:noWrap/>
            <w:vAlign w:val="center"/>
            <w:hideMark/>
          </w:tcPr>
          <w:p w14:paraId="4F59AF72"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902.521.449 </w:t>
            </w:r>
          </w:p>
        </w:tc>
        <w:tc>
          <w:tcPr>
            <w:tcW w:w="1985" w:type="dxa"/>
            <w:tcBorders>
              <w:top w:val="nil"/>
              <w:left w:val="nil"/>
              <w:bottom w:val="nil"/>
              <w:right w:val="nil"/>
            </w:tcBorders>
            <w:shd w:val="clear" w:color="auto" w:fill="auto"/>
            <w:noWrap/>
            <w:vAlign w:val="center"/>
            <w:hideMark/>
          </w:tcPr>
          <w:p w14:paraId="3EAC8267"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60891CF4" w14:textId="77777777" w:rsidTr="00ED770D">
        <w:trPr>
          <w:trHeight w:val="170"/>
        </w:trPr>
        <w:tc>
          <w:tcPr>
            <w:tcW w:w="0" w:type="auto"/>
            <w:tcBorders>
              <w:top w:val="nil"/>
              <w:left w:val="nil"/>
              <w:bottom w:val="nil"/>
              <w:right w:val="nil"/>
            </w:tcBorders>
            <w:shd w:val="clear" w:color="auto" w:fill="auto"/>
            <w:noWrap/>
            <w:vAlign w:val="center"/>
            <w:hideMark/>
          </w:tcPr>
          <w:p w14:paraId="377CA2B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437A2F5A"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Participação Societária – CUSTO</w:t>
            </w:r>
          </w:p>
        </w:tc>
        <w:tc>
          <w:tcPr>
            <w:tcW w:w="1932" w:type="dxa"/>
            <w:tcBorders>
              <w:top w:val="nil"/>
              <w:left w:val="nil"/>
              <w:bottom w:val="nil"/>
              <w:right w:val="nil"/>
            </w:tcBorders>
            <w:shd w:val="clear" w:color="auto" w:fill="auto"/>
            <w:noWrap/>
            <w:vAlign w:val="center"/>
            <w:hideMark/>
          </w:tcPr>
          <w:p w14:paraId="41775B60"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26.278 </w:t>
            </w:r>
          </w:p>
        </w:tc>
        <w:tc>
          <w:tcPr>
            <w:tcW w:w="1843" w:type="dxa"/>
            <w:tcBorders>
              <w:top w:val="nil"/>
              <w:left w:val="nil"/>
              <w:bottom w:val="nil"/>
              <w:right w:val="nil"/>
            </w:tcBorders>
            <w:shd w:val="clear" w:color="auto" w:fill="auto"/>
            <w:noWrap/>
            <w:vAlign w:val="center"/>
            <w:hideMark/>
          </w:tcPr>
          <w:p w14:paraId="1AF936E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26.278 </w:t>
            </w:r>
          </w:p>
        </w:tc>
        <w:tc>
          <w:tcPr>
            <w:tcW w:w="1985" w:type="dxa"/>
            <w:tcBorders>
              <w:top w:val="nil"/>
              <w:left w:val="nil"/>
              <w:bottom w:val="nil"/>
              <w:right w:val="nil"/>
            </w:tcBorders>
            <w:shd w:val="clear" w:color="auto" w:fill="auto"/>
            <w:noWrap/>
            <w:vAlign w:val="center"/>
            <w:hideMark/>
          </w:tcPr>
          <w:p w14:paraId="65BB611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43733EB8" w14:textId="77777777" w:rsidTr="00ED770D">
        <w:trPr>
          <w:trHeight w:val="170"/>
        </w:trPr>
        <w:tc>
          <w:tcPr>
            <w:tcW w:w="0" w:type="auto"/>
            <w:tcBorders>
              <w:top w:val="nil"/>
              <w:left w:val="nil"/>
              <w:bottom w:val="nil"/>
              <w:right w:val="nil"/>
            </w:tcBorders>
            <w:shd w:val="clear" w:color="auto" w:fill="auto"/>
            <w:noWrap/>
            <w:vAlign w:val="center"/>
            <w:hideMark/>
          </w:tcPr>
          <w:p w14:paraId="072895CF"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3B07DF85"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 xml:space="preserve">Investimentos </w:t>
            </w:r>
            <w:r w:rsidRPr="00E26F8F">
              <w:rPr>
                <w:rFonts w:ascii="Calibri" w:eastAsia="Times New Roman" w:hAnsi="Calibri" w:cs="Calibri"/>
                <w:b/>
                <w:bCs/>
                <w:color w:val="0070C0"/>
                <w:sz w:val="16"/>
                <w:szCs w:val="16"/>
              </w:rPr>
              <w:t>(publicação a partir do 2º trimestre de 2023)</w:t>
            </w:r>
          </w:p>
        </w:tc>
        <w:tc>
          <w:tcPr>
            <w:tcW w:w="1932" w:type="dxa"/>
            <w:tcBorders>
              <w:top w:val="nil"/>
              <w:left w:val="nil"/>
              <w:bottom w:val="nil"/>
              <w:right w:val="nil"/>
            </w:tcBorders>
            <w:shd w:val="clear" w:color="auto" w:fill="auto"/>
            <w:noWrap/>
            <w:vAlign w:val="center"/>
            <w:hideMark/>
          </w:tcPr>
          <w:p w14:paraId="3816C96F"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   </w:t>
            </w:r>
          </w:p>
        </w:tc>
        <w:tc>
          <w:tcPr>
            <w:tcW w:w="1843" w:type="dxa"/>
            <w:tcBorders>
              <w:top w:val="nil"/>
              <w:left w:val="nil"/>
              <w:bottom w:val="nil"/>
              <w:right w:val="nil"/>
            </w:tcBorders>
            <w:shd w:val="clear" w:color="auto" w:fill="auto"/>
            <w:noWrap/>
            <w:vAlign w:val="center"/>
            <w:hideMark/>
          </w:tcPr>
          <w:p w14:paraId="5D3A722D"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(902.547.727)</w:t>
            </w:r>
          </w:p>
        </w:tc>
        <w:tc>
          <w:tcPr>
            <w:tcW w:w="1985" w:type="dxa"/>
            <w:tcBorders>
              <w:top w:val="nil"/>
              <w:left w:val="nil"/>
              <w:bottom w:val="nil"/>
              <w:right w:val="nil"/>
            </w:tcBorders>
            <w:shd w:val="clear" w:color="auto" w:fill="auto"/>
            <w:noWrap/>
            <w:vAlign w:val="center"/>
            <w:hideMark/>
          </w:tcPr>
          <w:p w14:paraId="263B13CC"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902.547.727 </w:t>
            </w:r>
          </w:p>
        </w:tc>
      </w:tr>
      <w:tr w:rsidR="00EA28C8" w:rsidRPr="0061495C" w14:paraId="61D7E845" w14:textId="77777777" w:rsidTr="00ED770D">
        <w:trPr>
          <w:trHeight w:val="170"/>
        </w:trPr>
        <w:tc>
          <w:tcPr>
            <w:tcW w:w="0" w:type="auto"/>
            <w:tcBorders>
              <w:top w:val="nil"/>
              <w:left w:val="nil"/>
              <w:bottom w:val="nil"/>
              <w:right w:val="nil"/>
            </w:tcBorders>
            <w:shd w:val="clear" w:color="auto" w:fill="auto"/>
            <w:noWrap/>
            <w:vAlign w:val="center"/>
            <w:hideMark/>
          </w:tcPr>
          <w:p w14:paraId="3739E8DE" w14:textId="77777777" w:rsidR="00EA28C8" w:rsidRPr="0061495C" w:rsidRDefault="00EA28C8" w:rsidP="006F61A8">
            <w:pPr>
              <w:spacing w:after="0" w:line="240" w:lineRule="auto"/>
              <w:rPr>
                <w:rFonts w:ascii="Calibri" w:eastAsia="Times New Roman" w:hAnsi="Calibri" w:cs="Calibri"/>
                <w:b/>
                <w:bCs/>
                <w:sz w:val="15"/>
                <w:szCs w:val="15"/>
              </w:rPr>
            </w:pPr>
          </w:p>
        </w:tc>
        <w:tc>
          <w:tcPr>
            <w:tcW w:w="0" w:type="auto"/>
            <w:tcBorders>
              <w:top w:val="nil"/>
              <w:left w:val="nil"/>
              <w:bottom w:val="nil"/>
              <w:right w:val="nil"/>
            </w:tcBorders>
            <w:shd w:val="clear" w:color="auto" w:fill="auto"/>
            <w:noWrap/>
            <w:vAlign w:val="center"/>
            <w:hideMark/>
          </w:tcPr>
          <w:p w14:paraId="43A76630" w14:textId="37C5E8BF"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Imobilizado</w:t>
            </w:r>
            <w:r w:rsidR="004878E3">
              <w:rPr>
                <w:rFonts w:ascii="Calibri" w:eastAsia="Times New Roman" w:hAnsi="Calibri" w:cs="Calibri"/>
                <w:b/>
                <w:bCs/>
                <w:sz w:val="15"/>
                <w:szCs w:val="15"/>
              </w:rPr>
              <w:t xml:space="preserve"> </w:t>
            </w:r>
            <w:r w:rsidR="004878E3" w:rsidRPr="004878E3">
              <w:rPr>
                <w:rFonts w:ascii="Calibri" w:eastAsia="Times New Roman" w:hAnsi="Calibri" w:cs="Calibri"/>
                <w:b/>
                <w:bCs/>
                <w:color w:val="0070C0"/>
                <w:sz w:val="16"/>
                <w:szCs w:val="16"/>
              </w:rPr>
              <w:t>(publicação a partir do 2º trimestre de 2023)</w:t>
            </w:r>
          </w:p>
        </w:tc>
        <w:tc>
          <w:tcPr>
            <w:tcW w:w="1932" w:type="dxa"/>
            <w:tcBorders>
              <w:top w:val="nil"/>
              <w:left w:val="nil"/>
              <w:bottom w:val="nil"/>
              <w:right w:val="nil"/>
            </w:tcBorders>
            <w:shd w:val="clear" w:color="auto" w:fill="auto"/>
            <w:noWrap/>
            <w:vAlign w:val="center"/>
            <w:hideMark/>
          </w:tcPr>
          <w:p w14:paraId="08081B9A"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3.909.008.505 </w:t>
            </w:r>
          </w:p>
        </w:tc>
        <w:tc>
          <w:tcPr>
            <w:tcW w:w="1843" w:type="dxa"/>
            <w:tcBorders>
              <w:top w:val="nil"/>
              <w:left w:val="nil"/>
              <w:bottom w:val="nil"/>
              <w:right w:val="nil"/>
            </w:tcBorders>
            <w:shd w:val="clear" w:color="auto" w:fill="auto"/>
            <w:noWrap/>
            <w:vAlign w:val="center"/>
            <w:hideMark/>
          </w:tcPr>
          <w:p w14:paraId="3A17A675"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1985" w:type="dxa"/>
            <w:tcBorders>
              <w:top w:val="nil"/>
              <w:left w:val="nil"/>
              <w:bottom w:val="nil"/>
              <w:right w:val="nil"/>
            </w:tcBorders>
            <w:shd w:val="clear" w:color="auto" w:fill="auto"/>
            <w:noWrap/>
            <w:vAlign w:val="center"/>
            <w:hideMark/>
          </w:tcPr>
          <w:p w14:paraId="3859A33B"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3.909.008.505 </w:t>
            </w:r>
          </w:p>
        </w:tc>
      </w:tr>
      <w:tr w:rsidR="00EA28C8" w:rsidRPr="0061495C" w14:paraId="1AFF9716" w14:textId="77777777" w:rsidTr="00ED770D">
        <w:trPr>
          <w:trHeight w:val="170"/>
        </w:trPr>
        <w:tc>
          <w:tcPr>
            <w:tcW w:w="0" w:type="auto"/>
            <w:tcBorders>
              <w:top w:val="nil"/>
              <w:left w:val="nil"/>
              <w:bottom w:val="nil"/>
              <w:right w:val="nil"/>
            </w:tcBorders>
            <w:shd w:val="clear" w:color="auto" w:fill="auto"/>
            <w:noWrap/>
            <w:vAlign w:val="center"/>
            <w:hideMark/>
          </w:tcPr>
          <w:p w14:paraId="32F6971A"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0" w:type="auto"/>
            <w:tcBorders>
              <w:top w:val="nil"/>
              <w:left w:val="nil"/>
              <w:bottom w:val="nil"/>
              <w:right w:val="nil"/>
            </w:tcBorders>
            <w:shd w:val="clear" w:color="auto" w:fill="auto"/>
            <w:noWrap/>
            <w:vAlign w:val="center"/>
            <w:hideMark/>
          </w:tcPr>
          <w:p w14:paraId="390F99D6"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 xml:space="preserve">   Bens Móveis</w:t>
            </w:r>
          </w:p>
        </w:tc>
        <w:tc>
          <w:tcPr>
            <w:tcW w:w="1932" w:type="dxa"/>
            <w:tcBorders>
              <w:top w:val="nil"/>
              <w:left w:val="nil"/>
              <w:bottom w:val="nil"/>
              <w:right w:val="nil"/>
            </w:tcBorders>
            <w:shd w:val="clear" w:color="auto" w:fill="auto"/>
            <w:noWrap/>
            <w:vAlign w:val="center"/>
            <w:hideMark/>
          </w:tcPr>
          <w:p w14:paraId="268D74F8"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8.024.384 </w:t>
            </w:r>
          </w:p>
        </w:tc>
        <w:tc>
          <w:tcPr>
            <w:tcW w:w="1843" w:type="dxa"/>
            <w:tcBorders>
              <w:top w:val="nil"/>
              <w:left w:val="nil"/>
              <w:bottom w:val="nil"/>
              <w:right w:val="nil"/>
            </w:tcBorders>
            <w:shd w:val="clear" w:color="auto" w:fill="auto"/>
            <w:noWrap/>
            <w:vAlign w:val="center"/>
            <w:hideMark/>
          </w:tcPr>
          <w:p w14:paraId="1BCD19D9"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1985" w:type="dxa"/>
            <w:tcBorders>
              <w:top w:val="nil"/>
              <w:left w:val="nil"/>
              <w:bottom w:val="nil"/>
              <w:right w:val="nil"/>
            </w:tcBorders>
            <w:shd w:val="clear" w:color="auto" w:fill="auto"/>
            <w:noWrap/>
            <w:vAlign w:val="center"/>
            <w:hideMark/>
          </w:tcPr>
          <w:p w14:paraId="266565D0"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8.024.384 </w:t>
            </w:r>
          </w:p>
        </w:tc>
      </w:tr>
      <w:tr w:rsidR="00EA28C8" w:rsidRPr="0061495C" w14:paraId="72A3A79C" w14:textId="77777777" w:rsidTr="00ED770D">
        <w:trPr>
          <w:trHeight w:val="170"/>
        </w:trPr>
        <w:tc>
          <w:tcPr>
            <w:tcW w:w="0" w:type="auto"/>
            <w:tcBorders>
              <w:top w:val="nil"/>
              <w:left w:val="nil"/>
              <w:bottom w:val="nil"/>
              <w:right w:val="nil"/>
            </w:tcBorders>
            <w:shd w:val="clear" w:color="auto" w:fill="auto"/>
            <w:noWrap/>
            <w:vAlign w:val="center"/>
            <w:hideMark/>
          </w:tcPr>
          <w:p w14:paraId="5A53D526"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0" w:type="auto"/>
            <w:tcBorders>
              <w:top w:val="nil"/>
              <w:left w:val="nil"/>
              <w:bottom w:val="nil"/>
              <w:right w:val="nil"/>
            </w:tcBorders>
            <w:shd w:val="clear" w:color="auto" w:fill="auto"/>
            <w:noWrap/>
            <w:vAlign w:val="center"/>
            <w:hideMark/>
          </w:tcPr>
          <w:p w14:paraId="5D24E872"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Bens Móveis</w:t>
            </w:r>
          </w:p>
        </w:tc>
        <w:tc>
          <w:tcPr>
            <w:tcW w:w="1932" w:type="dxa"/>
            <w:tcBorders>
              <w:top w:val="nil"/>
              <w:left w:val="nil"/>
              <w:bottom w:val="nil"/>
              <w:right w:val="nil"/>
            </w:tcBorders>
            <w:shd w:val="clear" w:color="auto" w:fill="auto"/>
            <w:noWrap/>
            <w:vAlign w:val="center"/>
            <w:hideMark/>
          </w:tcPr>
          <w:p w14:paraId="6BF64EDA"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54.807.326 </w:t>
            </w:r>
          </w:p>
        </w:tc>
        <w:tc>
          <w:tcPr>
            <w:tcW w:w="1843" w:type="dxa"/>
            <w:tcBorders>
              <w:top w:val="nil"/>
              <w:left w:val="nil"/>
              <w:bottom w:val="nil"/>
              <w:right w:val="nil"/>
            </w:tcBorders>
            <w:shd w:val="clear" w:color="auto" w:fill="auto"/>
            <w:noWrap/>
            <w:vAlign w:val="center"/>
            <w:hideMark/>
          </w:tcPr>
          <w:p w14:paraId="633C018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1014378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54.807.326 </w:t>
            </w:r>
          </w:p>
        </w:tc>
      </w:tr>
      <w:tr w:rsidR="00EA28C8" w:rsidRPr="0061495C" w14:paraId="50D60576" w14:textId="77777777" w:rsidTr="00ED770D">
        <w:trPr>
          <w:trHeight w:val="170"/>
        </w:trPr>
        <w:tc>
          <w:tcPr>
            <w:tcW w:w="0" w:type="auto"/>
            <w:tcBorders>
              <w:top w:val="nil"/>
              <w:left w:val="nil"/>
              <w:bottom w:val="nil"/>
              <w:right w:val="nil"/>
            </w:tcBorders>
            <w:shd w:val="clear" w:color="auto" w:fill="auto"/>
            <w:noWrap/>
            <w:vAlign w:val="center"/>
            <w:hideMark/>
          </w:tcPr>
          <w:p w14:paraId="0B61FCE4"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492F7BFD"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Depreciação Acumulada - Bens Móveis</w:t>
            </w:r>
          </w:p>
        </w:tc>
        <w:tc>
          <w:tcPr>
            <w:tcW w:w="1932" w:type="dxa"/>
            <w:tcBorders>
              <w:top w:val="nil"/>
              <w:left w:val="nil"/>
              <w:bottom w:val="nil"/>
              <w:right w:val="nil"/>
            </w:tcBorders>
            <w:shd w:val="clear" w:color="auto" w:fill="auto"/>
            <w:noWrap/>
            <w:vAlign w:val="center"/>
            <w:hideMark/>
          </w:tcPr>
          <w:p w14:paraId="3DB4657D"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(46.764.401)</w:t>
            </w:r>
          </w:p>
        </w:tc>
        <w:tc>
          <w:tcPr>
            <w:tcW w:w="1843" w:type="dxa"/>
            <w:tcBorders>
              <w:top w:val="nil"/>
              <w:left w:val="nil"/>
              <w:bottom w:val="nil"/>
              <w:right w:val="nil"/>
            </w:tcBorders>
            <w:shd w:val="clear" w:color="auto" w:fill="auto"/>
            <w:noWrap/>
            <w:vAlign w:val="center"/>
            <w:hideMark/>
          </w:tcPr>
          <w:p w14:paraId="4CA6385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1FCB2EF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(46.764.401)</w:t>
            </w:r>
          </w:p>
        </w:tc>
      </w:tr>
      <w:tr w:rsidR="00EA28C8" w:rsidRPr="0061495C" w14:paraId="66A3FC47" w14:textId="77777777" w:rsidTr="00ED770D">
        <w:trPr>
          <w:trHeight w:val="170"/>
        </w:trPr>
        <w:tc>
          <w:tcPr>
            <w:tcW w:w="0" w:type="auto"/>
            <w:tcBorders>
              <w:top w:val="nil"/>
              <w:left w:val="nil"/>
              <w:bottom w:val="nil"/>
              <w:right w:val="nil"/>
            </w:tcBorders>
            <w:shd w:val="clear" w:color="auto" w:fill="auto"/>
            <w:noWrap/>
            <w:vAlign w:val="center"/>
            <w:hideMark/>
          </w:tcPr>
          <w:p w14:paraId="3D9C5523"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317AEE51"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Redução ao Valor Recuperável - Bens Móveis</w:t>
            </w:r>
          </w:p>
        </w:tc>
        <w:tc>
          <w:tcPr>
            <w:tcW w:w="1932" w:type="dxa"/>
            <w:tcBorders>
              <w:top w:val="nil"/>
              <w:left w:val="nil"/>
              <w:bottom w:val="nil"/>
              <w:right w:val="nil"/>
            </w:tcBorders>
            <w:shd w:val="clear" w:color="auto" w:fill="auto"/>
            <w:noWrap/>
            <w:vAlign w:val="center"/>
            <w:hideMark/>
          </w:tcPr>
          <w:p w14:paraId="541561A8"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(18.541)</w:t>
            </w:r>
          </w:p>
        </w:tc>
        <w:tc>
          <w:tcPr>
            <w:tcW w:w="1843" w:type="dxa"/>
            <w:tcBorders>
              <w:top w:val="nil"/>
              <w:left w:val="nil"/>
              <w:bottom w:val="nil"/>
              <w:right w:val="nil"/>
            </w:tcBorders>
            <w:shd w:val="clear" w:color="auto" w:fill="auto"/>
            <w:noWrap/>
            <w:vAlign w:val="center"/>
            <w:hideMark/>
          </w:tcPr>
          <w:p w14:paraId="535047C4"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49DE0CF5"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(18.541)</w:t>
            </w:r>
          </w:p>
        </w:tc>
      </w:tr>
      <w:tr w:rsidR="00EA28C8" w:rsidRPr="0061495C" w14:paraId="7CE0E10D" w14:textId="77777777" w:rsidTr="00ED770D">
        <w:trPr>
          <w:trHeight w:val="170"/>
        </w:trPr>
        <w:tc>
          <w:tcPr>
            <w:tcW w:w="0" w:type="auto"/>
            <w:tcBorders>
              <w:top w:val="nil"/>
              <w:left w:val="nil"/>
              <w:bottom w:val="nil"/>
              <w:right w:val="nil"/>
            </w:tcBorders>
            <w:shd w:val="clear" w:color="auto" w:fill="auto"/>
            <w:noWrap/>
            <w:vAlign w:val="center"/>
            <w:hideMark/>
          </w:tcPr>
          <w:p w14:paraId="3C121180"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7934" w:type="dxa"/>
            <w:gridSpan w:val="3"/>
            <w:tcBorders>
              <w:top w:val="nil"/>
              <w:left w:val="nil"/>
              <w:bottom w:val="nil"/>
              <w:right w:val="nil"/>
            </w:tcBorders>
            <w:shd w:val="clear" w:color="auto" w:fill="auto"/>
            <w:noWrap/>
            <w:vAlign w:val="center"/>
            <w:hideMark/>
          </w:tcPr>
          <w:p w14:paraId="1C362FF2" w14:textId="0771F10C"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 xml:space="preserve">   Bens Imóveis </w:t>
            </w:r>
          </w:p>
        </w:tc>
        <w:tc>
          <w:tcPr>
            <w:tcW w:w="1985" w:type="dxa"/>
            <w:tcBorders>
              <w:top w:val="nil"/>
              <w:left w:val="nil"/>
              <w:bottom w:val="nil"/>
              <w:right w:val="nil"/>
            </w:tcBorders>
            <w:shd w:val="clear" w:color="auto" w:fill="auto"/>
            <w:noWrap/>
            <w:vAlign w:val="center"/>
            <w:hideMark/>
          </w:tcPr>
          <w:p w14:paraId="65DA2596"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3.900.984.121 </w:t>
            </w:r>
          </w:p>
        </w:tc>
      </w:tr>
      <w:tr w:rsidR="00EA28C8" w:rsidRPr="0061495C" w14:paraId="234216B3" w14:textId="77777777" w:rsidTr="00ED770D">
        <w:trPr>
          <w:trHeight w:val="170"/>
        </w:trPr>
        <w:tc>
          <w:tcPr>
            <w:tcW w:w="0" w:type="auto"/>
            <w:tcBorders>
              <w:top w:val="nil"/>
              <w:left w:val="nil"/>
              <w:bottom w:val="nil"/>
              <w:right w:val="nil"/>
            </w:tcBorders>
            <w:shd w:val="clear" w:color="auto" w:fill="auto"/>
            <w:noWrap/>
            <w:vAlign w:val="center"/>
            <w:hideMark/>
          </w:tcPr>
          <w:p w14:paraId="5A26AFB3"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0" w:type="auto"/>
            <w:tcBorders>
              <w:top w:val="nil"/>
              <w:left w:val="nil"/>
              <w:bottom w:val="nil"/>
              <w:right w:val="nil"/>
            </w:tcBorders>
            <w:shd w:val="clear" w:color="auto" w:fill="auto"/>
            <w:noWrap/>
            <w:vAlign w:val="center"/>
            <w:hideMark/>
          </w:tcPr>
          <w:p w14:paraId="192F4929"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Bens Imóveis</w:t>
            </w:r>
          </w:p>
        </w:tc>
        <w:tc>
          <w:tcPr>
            <w:tcW w:w="1932" w:type="dxa"/>
            <w:tcBorders>
              <w:top w:val="nil"/>
              <w:left w:val="nil"/>
              <w:bottom w:val="nil"/>
              <w:right w:val="nil"/>
            </w:tcBorders>
            <w:shd w:val="clear" w:color="auto" w:fill="auto"/>
            <w:noWrap/>
            <w:vAlign w:val="center"/>
            <w:hideMark/>
          </w:tcPr>
          <w:p w14:paraId="46166949"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843" w:type="dxa"/>
            <w:tcBorders>
              <w:top w:val="nil"/>
              <w:left w:val="nil"/>
              <w:bottom w:val="nil"/>
              <w:right w:val="nil"/>
            </w:tcBorders>
            <w:shd w:val="clear" w:color="auto" w:fill="auto"/>
            <w:noWrap/>
            <w:vAlign w:val="center"/>
            <w:hideMark/>
          </w:tcPr>
          <w:p w14:paraId="64D1E29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(19.422.156.729)</w:t>
            </w:r>
          </w:p>
        </w:tc>
        <w:tc>
          <w:tcPr>
            <w:tcW w:w="1985" w:type="dxa"/>
            <w:tcBorders>
              <w:top w:val="nil"/>
              <w:left w:val="nil"/>
              <w:bottom w:val="nil"/>
              <w:right w:val="nil"/>
            </w:tcBorders>
            <w:shd w:val="clear" w:color="auto" w:fill="auto"/>
            <w:noWrap/>
            <w:vAlign w:val="center"/>
            <w:hideMark/>
          </w:tcPr>
          <w:p w14:paraId="62EFC414"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19.422.156.729 </w:t>
            </w:r>
          </w:p>
        </w:tc>
      </w:tr>
      <w:tr w:rsidR="00EA28C8" w:rsidRPr="0061495C" w14:paraId="255353A8" w14:textId="77777777" w:rsidTr="00ED770D">
        <w:trPr>
          <w:trHeight w:val="170"/>
        </w:trPr>
        <w:tc>
          <w:tcPr>
            <w:tcW w:w="0" w:type="auto"/>
            <w:tcBorders>
              <w:top w:val="nil"/>
              <w:left w:val="nil"/>
              <w:bottom w:val="nil"/>
              <w:right w:val="nil"/>
            </w:tcBorders>
            <w:shd w:val="clear" w:color="auto" w:fill="auto"/>
            <w:noWrap/>
            <w:vAlign w:val="center"/>
            <w:hideMark/>
          </w:tcPr>
          <w:p w14:paraId="396D85ED"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39B7B814"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Depreciação Acumulada - Bens Imóveis</w:t>
            </w:r>
          </w:p>
        </w:tc>
        <w:tc>
          <w:tcPr>
            <w:tcW w:w="1932" w:type="dxa"/>
            <w:tcBorders>
              <w:top w:val="nil"/>
              <w:left w:val="nil"/>
              <w:bottom w:val="nil"/>
              <w:right w:val="nil"/>
            </w:tcBorders>
            <w:shd w:val="clear" w:color="auto" w:fill="auto"/>
            <w:noWrap/>
            <w:vAlign w:val="center"/>
            <w:hideMark/>
          </w:tcPr>
          <w:p w14:paraId="581DAF15"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843" w:type="dxa"/>
            <w:tcBorders>
              <w:top w:val="nil"/>
              <w:left w:val="nil"/>
              <w:bottom w:val="nil"/>
              <w:right w:val="nil"/>
            </w:tcBorders>
            <w:shd w:val="clear" w:color="auto" w:fill="auto"/>
            <w:noWrap/>
            <w:vAlign w:val="center"/>
            <w:hideMark/>
          </w:tcPr>
          <w:p w14:paraId="05D28DF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936.750.139 </w:t>
            </w:r>
          </w:p>
        </w:tc>
        <w:tc>
          <w:tcPr>
            <w:tcW w:w="1985" w:type="dxa"/>
            <w:tcBorders>
              <w:top w:val="nil"/>
              <w:left w:val="nil"/>
              <w:bottom w:val="nil"/>
              <w:right w:val="nil"/>
            </w:tcBorders>
            <w:shd w:val="clear" w:color="auto" w:fill="auto"/>
            <w:noWrap/>
            <w:vAlign w:val="center"/>
            <w:hideMark/>
          </w:tcPr>
          <w:p w14:paraId="799D5F0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(936.750.139)</w:t>
            </w:r>
          </w:p>
        </w:tc>
      </w:tr>
      <w:tr w:rsidR="00EA28C8" w:rsidRPr="0061495C" w14:paraId="496688EE" w14:textId="77777777" w:rsidTr="00ED770D">
        <w:trPr>
          <w:trHeight w:val="170"/>
        </w:trPr>
        <w:tc>
          <w:tcPr>
            <w:tcW w:w="0" w:type="auto"/>
            <w:tcBorders>
              <w:top w:val="nil"/>
              <w:left w:val="nil"/>
              <w:bottom w:val="nil"/>
              <w:right w:val="nil"/>
            </w:tcBorders>
            <w:shd w:val="clear" w:color="auto" w:fill="auto"/>
            <w:noWrap/>
            <w:vAlign w:val="center"/>
            <w:hideMark/>
          </w:tcPr>
          <w:p w14:paraId="08BD0BDB"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577C9065"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Redução ao Valor Recuperável - Bens Imóveis</w:t>
            </w:r>
          </w:p>
        </w:tc>
        <w:tc>
          <w:tcPr>
            <w:tcW w:w="1932" w:type="dxa"/>
            <w:tcBorders>
              <w:top w:val="nil"/>
              <w:left w:val="nil"/>
              <w:bottom w:val="nil"/>
              <w:right w:val="nil"/>
            </w:tcBorders>
            <w:shd w:val="clear" w:color="auto" w:fill="auto"/>
            <w:noWrap/>
            <w:vAlign w:val="center"/>
            <w:hideMark/>
          </w:tcPr>
          <w:p w14:paraId="60BC699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843" w:type="dxa"/>
            <w:tcBorders>
              <w:top w:val="nil"/>
              <w:left w:val="nil"/>
              <w:bottom w:val="nil"/>
              <w:right w:val="nil"/>
            </w:tcBorders>
            <w:shd w:val="clear" w:color="auto" w:fill="auto"/>
            <w:noWrap/>
            <w:vAlign w:val="center"/>
            <w:hideMark/>
          </w:tcPr>
          <w:p w14:paraId="372C1CE7"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14.584.422.468 </w:t>
            </w:r>
          </w:p>
        </w:tc>
        <w:tc>
          <w:tcPr>
            <w:tcW w:w="1985" w:type="dxa"/>
            <w:tcBorders>
              <w:top w:val="nil"/>
              <w:left w:val="nil"/>
              <w:bottom w:val="nil"/>
              <w:right w:val="nil"/>
            </w:tcBorders>
            <w:shd w:val="clear" w:color="auto" w:fill="auto"/>
            <w:noWrap/>
            <w:vAlign w:val="center"/>
            <w:hideMark/>
          </w:tcPr>
          <w:p w14:paraId="325D893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(14.584.422.468)</w:t>
            </w:r>
          </w:p>
        </w:tc>
      </w:tr>
      <w:tr w:rsidR="00EA28C8" w:rsidRPr="0061495C" w14:paraId="7D5965D6" w14:textId="77777777" w:rsidTr="00ED770D">
        <w:trPr>
          <w:trHeight w:val="170"/>
        </w:trPr>
        <w:tc>
          <w:tcPr>
            <w:tcW w:w="0" w:type="auto"/>
            <w:tcBorders>
              <w:top w:val="nil"/>
              <w:left w:val="nil"/>
              <w:bottom w:val="nil"/>
              <w:right w:val="nil"/>
            </w:tcBorders>
            <w:shd w:val="clear" w:color="auto" w:fill="auto"/>
            <w:noWrap/>
            <w:vAlign w:val="center"/>
            <w:hideMark/>
          </w:tcPr>
          <w:p w14:paraId="7D9FECE5"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7B50169B" w14:textId="77777777"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 xml:space="preserve">   Bens Imóveis </w:t>
            </w:r>
            <w:r w:rsidRPr="004878E3">
              <w:rPr>
                <w:rFonts w:ascii="Calibri" w:eastAsia="Times New Roman" w:hAnsi="Calibri" w:cs="Calibri"/>
                <w:b/>
                <w:color w:val="0070C0"/>
                <w:sz w:val="16"/>
                <w:szCs w:val="16"/>
              </w:rPr>
              <w:t>(publicação até 2022)</w:t>
            </w:r>
          </w:p>
        </w:tc>
        <w:tc>
          <w:tcPr>
            <w:tcW w:w="1932" w:type="dxa"/>
            <w:tcBorders>
              <w:top w:val="nil"/>
              <w:left w:val="nil"/>
              <w:bottom w:val="nil"/>
              <w:right w:val="nil"/>
            </w:tcBorders>
            <w:shd w:val="clear" w:color="auto" w:fill="auto"/>
            <w:noWrap/>
            <w:vAlign w:val="center"/>
            <w:hideMark/>
          </w:tcPr>
          <w:p w14:paraId="4A803D9B"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3.900.984.121 </w:t>
            </w:r>
          </w:p>
        </w:tc>
        <w:tc>
          <w:tcPr>
            <w:tcW w:w="1843" w:type="dxa"/>
            <w:tcBorders>
              <w:top w:val="nil"/>
              <w:left w:val="nil"/>
              <w:bottom w:val="nil"/>
              <w:right w:val="nil"/>
            </w:tcBorders>
            <w:shd w:val="clear" w:color="auto" w:fill="auto"/>
            <w:noWrap/>
            <w:vAlign w:val="center"/>
            <w:hideMark/>
          </w:tcPr>
          <w:p w14:paraId="34C8428B"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01ADA32B"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r>
      <w:tr w:rsidR="00EA28C8" w:rsidRPr="0061495C" w14:paraId="1FF7DC33" w14:textId="77777777" w:rsidTr="00ED770D">
        <w:trPr>
          <w:trHeight w:val="170"/>
        </w:trPr>
        <w:tc>
          <w:tcPr>
            <w:tcW w:w="0" w:type="auto"/>
            <w:tcBorders>
              <w:top w:val="nil"/>
              <w:left w:val="nil"/>
              <w:bottom w:val="nil"/>
              <w:right w:val="nil"/>
            </w:tcBorders>
            <w:shd w:val="clear" w:color="auto" w:fill="auto"/>
            <w:noWrap/>
            <w:vAlign w:val="center"/>
            <w:hideMark/>
          </w:tcPr>
          <w:p w14:paraId="69A4ABF1"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6D652E5D"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 xml:space="preserve">   Terrenos </w:t>
            </w:r>
          </w:p>
        </w:tc>
        <w:tc>
          <w:tcPr>
            <w:tcW w:w="1932" w:type="dxa"/>
            <w:tcBorders>
              <w:top w:val="nil"/>
              <w:left w:val="nil"/>
              <w:bottom w:val="nil"/>
              <w:right w:val="nil"/>
            </w:tcBorders>
            <w:shd w:val="clear" w:color="auto" w:fill="auto"/>
            <w:noWrap/>
            <w:vAlign w:val="center"/>
            <w:hideMark/>
          </w:tcPr>
          <w:p w14:paraId="5DB0A29D"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423.736.296 </w:t>
            </w:r>
          </w:p>
        </w:tc>
        <w:tc>
          <w:tcPr>
            <w:tcW w:w="1843" w:type="dxa"/>
            <w:tcBorders>
              <w:top w:val="nil"/>
              <w:left w:val="nil"/>
              <w:bottom w:val="nil"/>
              <w:right w:val="nil"/>
            </w:tcBorders>
            <w:shd w:val="clear" w:color="auto" w:fill="auto"/>
            <w:noWrap/>
            <w:vAlign w:val="center"/>
            <w:hideMark/>
          </w:tcPr>
          <w:p w14:paraId="5C5B528D"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423.736.296 </w:t>
            </w:r>
          </w:p>
        </w:tc>
        <w:tc>
          <w:tcPr>
            <w:tcW w:w="1985" w:type="dxa"/>
            <w:tcBorders>
              <w:top w:val="nil"/>
              <w:left w:val="nil"/>
              <w:bottom w:val="nil"/>
              <w:right w:val="nil"/>
            </w:tcBorders>
            <w:shd w:val="clear" w:color="auto" w:fill="auto"/>
            <w:noWrap/>
            <w:vAlign w:val="center"/>
            <w:hideMark/>
          </w:tcPr>
          <w:p w14:paraId="367ACC2E"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   </w:t>
            </w:r>
          </w:p>
        </w:tc>
      </w:tr>
      <w:tr w:rsidR="00EA28C8" w:rsidRPr="0061495C" w14:paraId="66146FD8" w14:textId="77777777" w:rsidTr="00ED770D">
        <w:trPr>
          <w:trHeight w:val="170"/>
        </w:trPr>
        <w:tc>
          <w:tcPr>
            <w:tcW w:w="0" w:type="auto"/>
            <w:tcBorders>
              <w:top w:val="nil"/>
              <w:left w:val="nil"/>
              <w:bottom w:val="nil"/>
              <w:right w:val="nil"/>
            </w:tcBorders>
            <w:shd w:val="clear" w:color="auto" w:fill="auto"/>
            <w:noWrap/>
            <w:vAlign w:val="center"/>
            <w:hideMark/>
          </w:tcPr>
          <w:p w14:paraId="02C7620E"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0" w:type="auto"/>
            <w:tcBorders>
              <w:top w:val="nil"/>
              <w:left w:val="nil"/>
              <w:bottom w:val="nil"/>
              <w:right w:val="nil"/>
            </w:tcBorders>
            <w:shd w:val="clear" w:color="auto" w:fill="auto"/>
            <w:noWrap/>
            <w:vAlign w:val="center"/>
            <w:hideMark/>
          </w:tcPr>
          <w:p w14:paraId="3609582D"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 xml:space="preserve">   Demais Bens Imóveis </w:t>
            </w:r>
          </w:p>
        </w:tc>
        <w:tc>
          <w:tcPr>
            <w:tcW w:w="1932" w:type="dxa"/>
            <w:tcBorders>
              <w:top w:val="nil"/>
              <w:left w:val="nil"/>
              <w:bottom w:val="nil"/>
              <w:right w:val="nil"/>
            </w:tcBorders>
            <w:shd w:val="clear" w:color="auto" w:fill="auto"/>
            <w:noWrap/>
            <w:vAlign w:val="center"/>
            <w:hideMark/>
          </w:tcPr>
          <w:p w14:paraId="1F888CD2"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3.477.247.825 </w:t>
            </w:r>
          </w:p>
        </w:tc>
        <w:tc>
          <w:tcPr>
            <w:tcW w:w="1843" w:type="dxa"/>
            <w:tcBorders>
              <w:top w:val="nil"/>
              <w:left w:val="nil"/>
              <w:bottom w:val="nil"/>
              <w:right w:val="nil"/>
            </w:tcBorders>
            <w:shd w:val="clear" w:color="auto" w:fill="auto"/>
            <w:noWrap/>
            <w:vAlign w:val="center"/>
            <w:hideMark/>
          </w:tcPr>
          <w:p w14:paraId="548F0FEE"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1985" w:type="dxa"/>
            <w:tcBorders>
              <w:top w:val="nil"/>
              <w:left w:val="nil"/>
              <w:bottom w:val="nil"/>
              <w:right w:val="nil"/>
            </w:tcBorders>
            <w:shd w:val="clear" w:color="auto" w:fill="auto"/>
            <w:noWrap/>
            <w:vAlign w:val="center"/>
            <w:hideMark/>
          </w:tcPr>
          <w:p w14:paraId="0F630DC8"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r>
      <w:tr w:rsidR="00EA28C8" w:rsidRPr="0061495C" w14:paraId="193DDEA8" w14:textId="77777777" w:rsidTr="00ED770D">
        <w:trPr>
          <w:trHeight w:val="170"/>
        </w:trPr>
        <w:tc>
          <w:tcPr>
            <w:tcW w:w="0" w:type="auto"/>
            <w:tcBorders>
              <w:top w:val="nil"/>
              <w:left w:val="nil"/>
              <w:bottom w:val="nil"/>
              <w:right w:val="nil"/>
            </w:tcBorders>
            <w:shd w:val="clear" w:color="auto" w:fill="auto"/>
            <w:noWrap/>
            <w:vAlign w:val="center"/>
            <w:hideMark/>
          </w:tcPr>
          <w:p w14:paraId="3913A888"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423534EF"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 xml:space="preserve">     FIOL - Ferrovia de Integração Oeste Leste</w:t>
            </w:r>
          </w:p>
        </w:tc>
        <w:tc>
          <w:tcPr>
            <w:tcW w:w="1932" w:type="dxa"/>
            <w:tcBorders>
              <w:top w:val="nil"/>
              <w:left w:val="nil"/>
              <w:bottom w:val="nil"/>
              <w:right w:val="nil"/>
            </w:tcBorders>
            <w:shd w:val="clear" w:color="auto" w:fill="auto"/>
            <w:noWrap/>
            <w:vAlign w:val="center"/>
            <w:hideMark/>
          </w:tcPr>
          <w:p w14:paraId="0E3C9243"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3.126.246.486 </w:t>
            </w:r>
          </w:p>
        </w:tc>
        <w:tc>
          <w:tcPr>
            <w:tcW w:w="1843" w:type="dxa"/>
            <w:tcBorders>
              <w:top w:val="nil"/>
              <w:left w:val="nil"/>
              <w:bottom w:val="nil"/>
              <w:right w:val="nil"/>
            </w:tcBorders>
            <w:shd w:val="clear" w:color="auto" w:fill="auto"/>
            <w:noWrap/>
            <w:vAlign w:val="center"/>
            <w:hideMark/>
          </w:tcPr>
          <w:p w14:paraId="44C3DB39"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1985" w:type="dxa"/>
            <w:tcBorders>
              <w:top w:val="nil"/>
              <w:left w:val="nil"/>
              <w:bottom w:val="nil"/>
              <w:right w:val="nil"/>
            </w:tcBorders>
            <w:shd w:val="clear" w:color="auto" w:fill="auto"/>
            <w:noWrap/>
            <w:vAlign w:val="center"/>
            <w:hideMark/>
          </w:tcPr>
          <w:p w14:paraId="28BDED1B"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r>
      <w:tr w:rsidR="00EA28C8" w:rsidRPr="0061495C" w14:paraId="5107A4A6" w14:textId="77777777" w:rsidTr="00ED770D">
        <w:trPr>
          <w:trHeight w:val="170"/>
        </w:trPr>
        <w:tc>
          <w:tcPr>
            <w:tcW w:w="0" w:type="auto"/>
            <w:tcBorders>
              <w:top w:val="nil"/>
              <w:left w:val="nil"/>
              <w:bottom w:val="nil"/>
              <w:right w:val="nil"/>
            </w:tcBorders>
            <w:shd w:val="clear" w:color="auto" w:fill="auto"/>
            <w:noWrap/>
            <w:vAlign w:val="center"/>
            <w:hideMark/>
          </w:tcPr>
          <w:p w14:paraId="75938F32"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38E96BE6"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Implantação de Ferrovias – FIOL</w:t>
            </w:r>
          </w:p>
        </w:tc>
        <w:tc>
          <w:tcPr>
            <w:tcW w:w="1932" w:type="dxa"/>
            <w:tcBorders>
              <w:top w:val="nil"/>
              <w:left w:val="nil"/>
              <w:bottom w:val="nil"/>
              <w:right w:val="nil"/>
            </w:tcBorders>
            <w:shd w:val="clear" w:color="auto" w:fill="auto"/>
            <w:noWrap/>
            <w:vAlign w:val="center"/>
            <w:hideMark/>
          </w:tcPr>
          <w:p w14:paraId="6DDD1E69"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2.434.095.348 </w:t>
            </w:r>
          </w:p>
        </w:tc>
        <w:tc>
          <w:tcPr>
            <w:tcW w:w="1843" w:type="dxa"/>
            <w:tcBorders>
              <w:top w:val="nil"/>
              <w:left w:val="nil"/>
              <w:bottom w:val="nil"/>
              <w:right w:val="nil"/>
            </w:tcBorders>
            <w:shd w:val="clear" w:color="auto" w:fill="auto"/>
            <w:noWrap/>
            <w:vAlign w:val="center"/>
            <w:hideMark/>
          </w:tcPr>
          <w:p w14:paraId="56E48367"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2.434.095.348 </w:t>
            </w:r>
          </w:p>
        </w:tc>
        <w:tc>
          <w:tcPr>
            <w:tcW w:w="1985" w:type="dxa"/>
            <w:tcBorders>
              <w:top w:val="nil"/>
              <w:left w:val="nil"/>
              <w:bottom w:val="nil"/>
              <w:right w:val="nil"/>
            </w:tcBorders>
            <w:shd w:val="clear" w:color="auto" w:fill="auto"/>
            <w:noWrap/>
            <w:vAlign w:val="center"/>
            <w:hideMark/>
          </w:tcPr>
          <w:p w14:paraId="1791D791"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7D0195BD" w14:textId="77777777" w:rsidTr="00ED770D">
        <w:trPr>
          <w:trHeight w:val="170"/>
        </w:trPr>
        <w:tc>
          <w:tcPr>
            <w:tcW w:w="0" w:type="auto"/>
            <w:tcBorders>
              <w:top w:val="nil"/>
              <w:left w:val="nil"/>
              <w:bottom w:val="nil"/>
              <w:right w:val="nil"/>
            </w:tcBorders>
            <w:shd w:val="clear" w:color="auto" w:fill="auto"/>
            <w:noWrap/>
            <w:vAlign w:val="center"/>
            <w:hideMark/>
          </w:tcPr>
          <w:p w14:paraId="2D445F6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330BD55F"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Estudos e Projetos – FIOL</w:t>
            </w:r>
          </w:p>
        </w:tc>
        <w:tc>
          <w:tcPr>
            <w:tcW w:w="1932" w:type="dxa"/>
            <w:tcBorders>
              <w:top w:val="nil"/>
              <w:left w:val="nil"/>
              <w:bottom w:val="nil"/>
              <w:right w:val="nil"/>
            </w:tcBorders>
            <w:shd w:val="clear" w:color="auto" w:fill="auto"/>
            <w:noWrap/>
            <w:vAlign w:val="center"/>
            <w:hideMark/>
          </w:tcPr>
          <w:p w14:paraId="68055BC6"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5.816.083 </w:t>
            </w:r>
          </w:p>
        </w:tc>
        <w:tc>
          <w:tcPr>
            <w:tcW w:w="1843" w:type="dxa"/>
            <w:tcBorders>
              <w:top w:val="nil"/>
              <w:left w:val="nil"/>
              <w:bottom w:val="nil"/>
              <w:right w:val="nil"/>
            </w:tcBorders>
            <w:shd w:val="clear" w:color="auto" w:fill="auto"/>
            <w:noWrap/>
            <w:vAlign w:val="center"/>
            <w:hideMark/>
          </w:tcPr>
          <w:p w14:paraId="309EB8F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5.816.083 </w:t>
            </w:r>
          </w:p>
        </w:tc>
        <w:tc>
          <w:tcPr>
            <w:tcW w:w="1985" w:type="dxa"/>
            <w:tcBorders>
              <w:top w:val="nil"/>
              <w:left w:val="nil"/>
              <w:bottom w:val="nil"/>
              <w:right w:val="nil"/>
            </w:tcBorders>
            <w:shd w:val="clear" w:color="auto" w:fill="auto"/>
            <w:noWrap/>
            <w:vAlign w:val="center"/>
            <w:hideMark/>
          </w:tcPr>
          <w:p w14:paraId="542A7CC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60AFF40A" w14:textId="77777777" w:rsidTr="00ED770D">
        <w:trPr>
          <w:trHeight w:val="170"/>
        </w:trPr>
        <w:tc>
          <w:tcPr>
            <w:tcW w:w="0" w:type="auto"/>
            <w:tcBorders>
              <w:top w:val="nil"/>
              <w:left w:val="nil"/>
              <w:bottom w:val="nil"/>
              <w:right w:val="nil"/>
            </w:tcBorders>
            <w:shd w:val="clear" w:color="auto" w:fill="auto"/>
            <w:noWrap/>
            <w:vAlign w:val="center"/>
            <w:hideMark/>
          </w:tcPr>
          <w:p w14:paraId="40DA5D62"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143D5DD5"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Implantação De Ferrovias - Investimento Cruzado – FIOL</w:t>
            </w:r>
          </w:p>
        </w:tc>
        <w:tc>
          <w:tcPr>
            <w:tcW w:w="1932" w:type="dxa"/>
            <w:tcBorders>
              <w:top w:val="nil"/>
              <w:left w:val="nil"/>
              <w:bottom w:val="nil"/>
              <w:right w:val="nil"/>
            </w:tcBorders>
            <w:shd w:val="clear" w:color="auto" w:fill="auto"/>
            <w:noWrap/>
            <w:vAlign w:val="center"/>
            <w:hideMark/>
          </w:tcPr>
          <w:p w14:paraId="11457711"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408.104.089 </w:t>
            </w:r>
          </w:p>
        </w:tc>
        <w:tc>
          <w:tcPr>
            <w:tcW w:w="1843" w:type="dxa"/>
            <w:tcBorders>
              <w:top w:val="nil"/>
              <w:left w:val="nil"/>
              <w:bottom w:val="nil"/>
              <w:right w:val="nil"/>
            </w:tcBorders>
            <w:shd w:val="clear" w:color="auto" w:fill="auto"/>
            <w:noWrap/>
            <w:vAlign w:val="center"/>
            <w:hideMark/>
          </w:tcPr>
          <w:p w14:paraId="30F593F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408.104.089 </w:t>
            </w:r>
          </w:p>
        </w:tc>
        <w:tc>
          <w:tcPr>
            <w:tcW w:w="1985" w:type="dxa"/>
            <w:tcBorders>
              <w:top w:val="nil"/>
              <w:left w:val="nil"/>
              <w:bottom w:val="nil"/>
              <w:right w:val="nil"/>
            </w:tcBorders>
            <w:shd w:val="clear" w:color="auto" w:fill="auto"/>
            <w:noWrap/>
            <w:vAlign w:val="center"/>
            <w:hideMark/>
          </w:tcPr>
          <w:p w14:paraId="583ABEA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5FA0371E" w14:textId="77777777" w:rsidTr="00ED770D">
        <w:trPr>
          <w:trHeight w:val="170"/>
        </w:trPr>
        <w:tc>
          <w:tcPr>
            <w:tcW w:w="0" w:type="auto"/>
            <w:tcBorders>
              <w:top w:val="nil"/>
              <w:left w:val="nil"/>
              <w:bottom w:val="nil"/>
              <w:right w:val="nil"/>
            </w:tcBorders>
            <w:shd w:val="clear" w:color="auto" w:fill="auto"/>
            <w:noWrap/>
            <w:vAlign w:val="center"/>
            <w:hideMark/>
          </w:tcPr>
          <w:p w14:paraId="5931FD65"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6DD2FCC1"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Ativos de Concessão Imóveis - FIOL I</w:t>
            </w:r>
          </w:p>
        </w:tc>
        <w:tc>
          <w:tcPr>
            <w:tcW w:w="1932" w:type="dxa"/>
            <w:tcBorders>
              <w:top w:val="nil"/>
              <w:left w:val="nil"/>
              <w:bottom w:val="nil"/>
              <w:right w:val="nil"/>
            </w:tcBorders>
            <w:shd w:val="clear" w:color="auto" w:fill="auto"/>
            <w:noWrap/>
            <w:vAlign w:val="center"/>
            <w:hideMark/>
          </w:tcPr>
          <w:p w14:paraId="52377BFC"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3.498.534.765 </w:t>
            </w:r>
          </w:p>
        </w:tc>
        <w:tc>
          <w:tcPr>
            <w:tcW w:w="1843" w:type="dxa"/>
            <w:tcBorders>
              <w:top w:val="nil"/>
              <w:left w:val="nil"/>
              <w:bottom w:val="nil"/>
              <w:right w:val="nil"/>
            </w:tcBorders>
            <w:shd w:val="clear" w:color="auto" w:fill="auto"/>
            <w:noWrap/>
            <w:vAlign w:val="center"/>
            <w:hideMark/>
          </w:tcPr>
          <w:p w14:paraId="359C66C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3.498.534.765 </w:t>
            </w:r>
          </w:p>
        </w:tc>
        <w:tc>
          <w:tcPr>
            <w:tcW w:w="1985" w:type="dxa"/>
            <w:tcBorders>
              <w:top w:val="nil"/>
              <w:left w:val="nil"/>
              <w:bottom w:val="nil"/>
              <w:right w:val="nil"/>
            </w:tcBorders>
            <w:shd w:val="clear" w:color="auto" w:fill="auto"/>
            <w:noWrap/>
            <w:vAlign w:val="center"/>
            <w:hideMark/>
          </w:tcPr>
          <w:p w14:paraId="4C1F161D"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10F14F86" w14:textId="77777777" w:rsidTr="00ED770D">
        <w:trPr>
          <w:trHeight w:val="170"/>
        </w:trPr>
        <w:tc>
          <w:tcPr>
            <w:tcW w:w="0" w:type="auto"/>
            <w:tcBorders>
              <w:top w:val="nil"/>
              <w:left w:val="nil"/>
              <w:bottom w:val="nil"/>
              <w:right w:val="nil"/>
            </w:tcBorders>
            <w:shd w:val="clear" w:color="auto" w:fill="auto"/>
            <w:noWrap/>
            <w:vAlign w:val="center"/>
            <w:hideMark/>
          </w:tcPr>
          <w:p w14:paraId="206F58E9"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6AB2A268"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(Redução ao Valor Recuperável -FIOL I)</w:t>
            </w:r>
          </w:p>
        </w:tc>
        <w:tc>
          <w:tcPr>
            <w:tcW w:w="1932" w:type="dxa"/>
            <w:tcBorders>
              <w:top w:val="nil"/>
              <w:left w:val="nil"/>
              <w:bottom w:val="nil"/>
              <w:right w:val="nil"/>
            </w:tcBorders>
            <w:shd w:val="clear" w:color="auto" w:fill="auto"/>
            <w:noWrap/>
            <w:vAlign w:val="center"/>
            <w:hideMark/>
          </w:tcPr>
          <w:p w14:paraId="620D5FB9"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(3.220.303.799)</w:t>
            </w:r>
          </w:p>
        </w:tc>
        <w:tc>
          <w:tcPr>
            <w:tcW w:w="1843" w:type="dxa"/>
            <w:tcBorders>
              <w:top w:val="nil"/>
              <w:left w:val="nil"/>
              <w:bottom w:val="nil"/>
              <w:right w:val="nil"/>
            </w:tcBorders>
            <w:shd w:val="clear" w:color="auto" w:fill="auto"/>
            <w:noWrap/>
            <w:vAlign w:val="center"/>
            <w:hideMark/>
          </w:tcPr>
          <w:p w14:paraId="361E2449"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(3.220.303.799)</w:t>
            </w:r>
          </w:p>
        </w:tc>
        <w:tc>
          <w:tcPr>
            <w:tcW w:w="1985" w:type="dxa"/>
            <w:tcBorders>
              <w:top w:val="nil"/>
              <w:left w:val="nil"/>
              <w:bottom w:val="nil"/>
              <w:right w:val="nil"/>
            </w:tcBorders>
            <w:shd w:val="clear" w:color="auto" w:fill="auto"/>
            <w:noWrap/>
            <w:vAlign w:val="center"/>
            <w:hideMark/>
          </w:tcPr>
          <w:p w14:paraId="3D62C37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0CAF4F90" w14:textId="77777777" w:rsidTr="00ED770D">
        <w:trPr>
          <w:trHeight w:val="170"/>
        </w:trPr>
        <w:tc>
          <w:tcPr>
            <w:tcW w:w="0" w:type="auto"/>
            <w:tcBorders>
              <w:top w:val="nil"/>
              <w:left w:val="nil"/>
              <w:bottom w:val="nil"/>
              <w:right w:val="nil"/>
            </w:tcBorders>
            <w:shd w:val="clear" w:color="auto" w:fill="auto"/>
            <w:noWrap/>
            <w:vAlign w:val="center"/>
            <w:hideMark/>
          </w:tcPr>
          <w:p w14:paraId="1484905D"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3CA2FA9B"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 xml:space="preserve">     Geral</w:t>
            </w:r>
          </w:p>
        </w:tc>
        <w:tc>
          <w:tcPr>
            <w:tcW w:w="1932" w:type="dxa"/>
            <w:tcBorders>
              <w:top w:val="nil"/>
              <w:left w:val="nil"/>
              <w:bottom w:val="nil"/>
              <w:right w:val="nil"/>
            </w:tcBorders>
            <w:shd w:val="clear" w:color="auto" w:fill="auto"/>
            <w:noWrap/>
            <w:vAlign w:val="center"/>
            <w:hideMark/>
          </w:tcPr>
          <w:p w14:paraId="5374D656"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116.098 </w:t>
            </w:r>
          </w:p>
        </w:tc>
        <w:tc>
          <w:tcPr>
            <w:tcW w:w="1843" w:type="dxa"/>
            <w:tcBorders>
              <w:top w:val="nil"/>
              <w:left w:val="nil"/>
              <w:bottom w:val="nil"/>
              <w:right w:val="nil"/>
            </w:tcBorders>
            <w:shd w:val="clear" w:color="auto" w:fill="auto"/>
            <w:noWrap/>
            <w:vAlign w:val="center"/>
            <w:hideMark/>
          </w:tcPr>
          <w:p w14:paraId="444F8CC4"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1985" w:type="dxa"/>
            <w:tcBorders>
              <w:top w:val="nil"/>
              <w:left w:val="nil"/>
              <w:bottom w:val="nil"/>
              <w:right w:val="nil"/>
            </w:tcBorders>
            <w:shd w:val="clear" w:color="auto" w:fill="auto"/>
            <w:noWrap/>
            <w:vAlign w:val="center"/>
            <w:hideMark/>
          </w:tcPr>
          <w:p w14:paraId="3AD807C8"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r>
      <w:tr w:rsidR="00EA28C8" w:rsidRPr="0061495C" w14:paraId="3ED1BCEB" w14:textId="77777777" w:rsidTr="00ED770D">
        <w:trPr>
          <w:trHeight w:val="170"/>
        </w:trPr>
        <w:tc>
          <w:tcPr>
            <w:tcW w:w="0" w:type="auto"/>
            <w:tcBorders>
              <w:top w:val="nil"/>
              <w:left w:val="nil"/>
              <w:bottom w:val="nil"/>
              <w:right w:val="nil"/>
            </w:tcBorders>
            <w:shd w:val="clear" w:color="auto" w:fill="auto"/>
            <w:noWrap/>
            <w:vAlign w:val="center"/>
            <w:hideMark/>
          </w:tcPr>
          <w:p w14:paraId="3C8BFADD"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6123C8EC"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Bens Imóveis </w:t>
            </w:r>
          </w:p>
        </w:tc>
        <w:tc>
          <w:tcPr>
            <w:tcW w:w="1932" w:type="dxa"/>
            <w:tcBorders>
              <w:top w:val="nil"/>
              <w:left w:val="nil"/>
              <w:bottom w:val="nil"/>
              <w:right w:val="nil"/>
            </w:tcBorders>
            <w:shd w:val="clear" w:color="auto" w:fill="auto"/>
            <w:noWrap/>
            <w:vAlign w:val="center"/>
            <w:hideMark/>
          </w:tcPr>
          <w:p w14:paraId="34E0015E"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4.840.583 </w:t>
            </w:r>
          </w:p>
        </w:tc>
        <w:tc>
          <w:tcPr>
            <w:tcW w:w="1843" w:type="dxa"/>
            <w:tcBorders>
              <w:top w:val="nil"/>
              <w:left w:val="nil"/>
              <w:bottom w:val="nil"/>
              <w:right w:val="nil"/>
            </w:tcBorders>
            <w:shd w:val="clear" w:color="auto" w:fill="auto"/>
            <w:noWrap/>
            <w:vAlign w:val="center"/>
            <w:hideMark/>
          </w:tcPr>
          <w:p w14:paraId="10A141C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4.840.583 </w:t>
            </w:r>
          </w:p>
        </w:tc>
        <w:tc>
          <w:tcPr>
            <w:tcW w:w="1985" w:type="dxa"/>
            <w:tcBorders>
              <w:top w:val="nil"/>
              <w:left w:val="nil"/>
              <w:bottom w:val="nil"/>
              <w:right w:val="nil"/>
            </w:tcBorders>
            <w:shd w:val="clear" w:color="auto" w:fill="auto"/>
            <w:noWrap/>
            <w:vAlign w:val="center"/>
            <w:hideMark/>
          </w:tcPr>
          <w:p w14:paraId="15642AF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1CF801DE" w14:textId="77777777" w:rsidTr="00ED770D">
        <w:trPr>
          <w:trHeight w:val="170"/>
        </w:trPr>
        <w:tc>
          <w:tcPr>
            <w:tcW w:w="0" w:type="auto"/>
            <w:tcBorders>
              <w:top w:val="nil"/>
              <w:left w:val="nil"/>
              <w:bottom w:val="nil"/>
              <w:right w:val="nil"/>
            </w:tcBorders>
            <w:shd w:val="clear" w:color="auto" w:fill="auto"/>
            <w:noWrap/>
            <w:vAlign w:val="center"/>
            <w:hideMark/>
          </w:tcPr>
          <w:p w14:paraId="0F49662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0DDFC2E7"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(Depreciações Acumuladas -Bens Imóveis)</w:t>
            </w:r>
          </w:p>
        </w:tc>
        <w:tc>
          <w:tcPr>
            <w:tcW w:w="1932" w:type="dxa"/>
            <w:tcBorders>
              <w:top w:val="nil"/>
              <w:left w:val="nil"/>
              <w:bottom w:val="nil"/>
              <w:right w:val="nil"/>
            </w:tcBorders>
            <w:shd w:val="clear" w:color="auto" w:fill="auto"/>
            <w:noWrap/>
            <w:vAlign w:val="center"/>
            <w:hideMark/>
          </w:tcPr>
          <w:p w14:paraId="5C44D343"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(4.724.485)</w:t>
            </w:r>
          </w:p>
        </w:tc>
        <w:tc>
          <w:tcPr>
            <w:tcW w:w="1843" w:type="dxa"/>
            <w:tcBorders>
              <w:top w:val="nil"/>
              <w:left w:val="nil"/>
              <w:bottom w:val="nil"/>
              <w:right w:val="nil"/>
            </w:tcBorders>
            <w:shd w:val="clear" w:color="auto" w:fill="auto"/>
            <w:noWrap/>
            <w:vAlign w:val="center"/>
            <w:hideMark/>
          </w:tcPr>
          <w:p w14:paraId="576985C8"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(4.724.485)</w:t>
            </w:r>
          </w:p>
        </w:tc>
        <w:tc>
          <w:tcPr>
            <w:tcW w:w="1985" w:type="dxa"/>
            <w:tcBorders>
              <w:top w:val="nil"/>
              <w:left w:val="nil"/>
              <w:bottom w:val="nil"/>
              <w:right w:val="nil"/>
            </w:tcBorders>
            <w:shd w:val="clear" w:color="auto" w:fill="auto"/>
            <w:noWrap/>
            <w:vAlign w:val="center"/>
            <w:hideMark/>
          </w:tcPr>
          <w:p w14:paraId="063E3EB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1303CB1E" w14:textId="77777777" w:rsidTr="00ED770D">
        <w:trPr>
          <w:trHeight w:val="170"/>
        </w:trPr>
        <w:tc>
          <w:tcPr>
            <w:tcW w:w="0" w:type="auto"/>
            <w:tcBorders>
              <w:top w:val="nil"/>
              <w:left w:val="nil"/>
              <w:bottom w:val="nil"/>
              <w:right w:val="nil"/>
            </w:tcBorders>
            <w:shd w:val="clear" w:color="auto" w:fill="auto"/>
            <w:noWrap/>
            <w:vAlign w:val="center"/>
            <w:hideMark/>
          </w:tcPr>
          <w:p w14:paraId="716C54E6"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6401DEAF"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 xml:space="preserve">     Outros</w:t>
            </w:r>
          </w:p>
        </w:tc>
        <w:tc>
          <w:tcPr>
            <w:tcW w:w="1932" w:type="dxa"/>
            <w:tcBorders>
              <w:top w:val="nil"/>
              <w:left w:val="nil"/>
              <w:bottom w:val="nil"/>
              <w:right w:val="nil"/>
            </w:tcBorders>
            <w:shd w:val="clear" w:color="auto" w:fill="auto"/>
            <w:noWrap/>
            <w:vAlign w:val="center"/>
            <w:hideMark/>
          </w:tcPr>
          <w:p w14:paraId="36C8C567"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333.896.856 </w:t>
            </w:r>
          </w:p>
        </w:tc>
        <w:tc>
          <w:tcPr>
            <w:tcW w:w="1843" w:type="dxa"/>
            <w:tcBorders>
              <w:top w:val="nil"/>
              <w:left w:val="nil"/>
              <w:bottom w:val="nil"/>
              <w:right w:val="nil"/>
            </w:tcBorders>
            <w:shd w:val="clear" w:color="auto" w:fill="auto"/>
            <w:noWrap/>
            <w:vAlign w:val="center"/>
            <w:hideMark/>
          </w:tcPr>
          <w:p w14:paraId="4F49D47D"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1985" w:type="dxa"/>
            <w:tcBorders>
              <w:top w:val="nil"/>
              <w:left w:val="nil"/>
              <w:bottom w:val="nil"/>
              <w:right w:val="nil"/>
            </w:tcBorders>
            <w:shd w:val="clear" w:color="auto" w:fill="auto"/>
            <w:noWrap/>
            <w:vAlign w:val="center"/>
            <w:hideMark/>
          </w:tcPr>
          <w:p w14:paraId="5E69919B"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r>
      <w:tr w:rsidR="00EA28C8" w:rsidRPr="0061495C" w14:paraId="26A59980" w14:textId="77777777" w:rsidTr="00ED770D">
        <w:trPr>
          <w:trHeight w:val="170"/>
        </w:trPr>
        <w:tc>
          <w:tcPr>
            <w:tcW w:w="0" w:type="auto"/>
            <w:tcBorders>
              <w:top w:val="nil"/>
              <w:left w:val="nil"/>
              <w:bottom w:val="nil"/>
              <w:right w:val="nil"/>
            </w:tcBorders>
            <w:shd w:val="clear" w:color="auto" w:fill="auto"/>
            <w:noWrap/>
            <w:vAlign w:val="center"/>
            <w:hideMark/>
          </w:tcPr>
          <w:p w14:paraId="1393EF47"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2D4F452B"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Implantação de Ferrovias – FICO</w:t>
            </w:r>
          </w:p>
        </w:tc>
        <w:tc>
          <w:tcPr>
            <w:tcW w:w="1932" w:type="dxa"/>
            <w:tcBorders>
              <w:top w:val="nil"/>
              <w:left w:val="nil"/>
              <w:bottom w:val="nil"/>
              <w:right w:val="nil"/>
            </w:tcBorders>
            <w:shd w:val="clear" w:color="auto" w:fill="auto"/>
            <w:noWrap/>
            <w:vAlign w:val="center"/>
            <w:hideMark/>
          </w:tcPr>
          <w:p w14:paraId="551D5C4F"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3.555.422 </w:t>
            </w:r>
          </w:p>
        </w:tc>
        <w:tc>
          <w:tcPr>
            <w:tcW w:w="1843" w:type="dxa"/>
            <w:tcBorders>
              <w:top w:val="nil"/>
              <w:left w:val="nil"/>
              <w:bottom w:val="nil"/>
              <w:right w:val="nil"/>
            </w:tcBorders>
            <w:shd w:val="clear" w:color="auto" w:fill="auto"/>
            <w:noWrap/>
            <w:vAlign w:val="center"/>
            <w:hideMark/>
          </w:tcPr>
          <w:p w14:paraId="626B2CC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3.555.422 </w:t>
            </w:r>
          </w:p>
        </w:tc>
        <w:tc>
          <w:tcPr>
            <w:tcW w:w="1985" w:type="dxa"/>
            <w:tcBorders>
              <w:top w:val="nil"/>
              <w:left w:val="nil"/>
              <w:bottom w:val="nil"/>
              <w:right w:val="nil"/>
            </w:tcBorders>
            <w:shd w:val="clear" w:color="auto" w:fill="auto"/>
            <w:noWrap/>
            <w:vAlign w:val="center"/>
            <w:hideMark/>
          </w:tcPr>
          <w:p w14:paraId="44A26FB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6A7E3B2D" w14:textId="77777777" w:rsidTr="00ED770D">
        <w:trPr>
          <w:trHeight w:val="170"/>
        </w:trPr>
        <w:tc>
          <w:tcPr>
            <w:tcW w:w="0" w:type="auto"/>
            <w:tcBorders>
              <w:top w:val="nil"/>
              <w:left w:val="nil"/>
              <w:bottom w:val="nil"/>
              <w:right w:val="nil"/>
            </w:tcBorders>
            <w:shd w:val="clear" w:color="auto" w:fill="auto"/>
            <w:noWrap/>
            <w:vAlign w:val="center"/>
            <w:hideMark/>
          </w:tcPr>
          <w:p w14:paraId="39FE964C"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76D8B06E"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Implantação De Ferrovias - Investimento Cruzado – FICO</w:t>
            </w:r>
          </w:p>
        </w:tc>
        <w:tc>
          <w:tcPr>
            <w:tcW w:w="1932" w:type="dxa"/>
            <w:tcBorders>
              <w:top w:val="nil"/>
              <w:left w:val="nil"/>
              <w:bottom w:val="nil"/>
              <w:right w:val="nil"/>
            </w:tcBorders>
            <w:shd w:val="clear" w:color="auto" w:fill="auto"/>
            <w:noWrap/>
            <w:vAlign w:val="center"/>
            <w:hideMark/>
          </w:tcPr>
          <w:p w14:paraId="71F56F75"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165.222.465 </w:t>
            </w:r>
          </w:p>
        </w:tc>
        <w:tc>
          <w:tcPr>
            <w:tcW w:w="1843" w:type="dxa"/>
            <w:tcBorders>
              <w:top w:val="nil"/>
              <w:left w:val="nil"/>
              <w:bottom w:val="nil"/>
              <w:right w:val="nil"/>
            </w:tcBorders>
            <w:shd w:val="clear" w:color="auto" w:fill="auto"/>
            <w:noWrap/>
            <w:vAlign w:val="center"/>
            <w:hideMark/>
          </w:tcPr>
          <w:p w14:paraId="6FC1D35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165.222.465 </w:t>
            </w:r>
          </w:p>
        </w:tc>
        <w:tc>
          <w:tcPr>
            <w:tcW w:w="1985" w:type="dxa"/>
            <w:tcBorders>
              <w:top w:val="nil"/>
              <w:left w:val="nil"/>
              <w:bottom w:val="nil"/>
              <w:right w:val="nil"/>
            </w:tcBorders>
            <w:shd w:val="clear" w:color="auto" w:fill="auto"/>
            <w:noWrap/>
            <w:vAlign w:val="center"/>
            <w:hideMark/>
          </w:tcPr>
          <w:p w14:paraId="79D48EF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7B29CFF5" w14:textId="77777777" w:rsidTr="00ED770D">
        <w:trPr>
          <w:trHeight w:val="170"/>
        </w:trPr>
        <w:tc>
          <w:tcPr>
            <w:tcW w:w="0" w:type="auto"/>
            <w:tcBorders>
              <w:top w:val="nil"/>
              <w:left w:val="nil"/>
              <w:bottom w:val="nil"/>
              <w:right w:val="nil"/>
            </w:tcBorders>
            <w:shd w:val="clear" w:color="auto" w:fill="auto"/>
            <w:noWrap/>
            <w:vAlign w:val="center"/>
            <w:hideMark/>
          </w:tcPr>
          <w:p w14:paraId="07B12144"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3155E11B"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Estudos e Projetos – Outros</w:t>
            </w:r>
          </w:p>
        </w:tc>
        <w:tc>
          <w:tcPr>
            <w:tcW w:w="1932" w:type="dxa"/>
            <w:tcBorders>
              <w:top w:val="nil"/>
              <w:left w:val="nil"/>
              <w:bottom w:val="nil"/>
              <w:right w:val="nil"/>
            </w:tcBorders>
            <w:shd w:val="clear" w:color="auto" w:fill="auto"/>
            <w:noWrap/>
            <w:vAlign w:val="center"/>
            <w:hideMark/>
          </w:tcPr>
          <w:p w14:paraId="46A99383"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157.646.695 </w:t>
            </w:r>
          </w:p>
        </w:tc>
        <w:tc>
          <w:tcPr>
            <w:tcW w:w="1843" w:type="dxa"/>
            <w:tcBorders>
              <w:top w:val="nil"/>
              <w:left w:val="nil"/>
              <w:bottom w:val="nil"/>
              <w:right w:val="nil"/>
            </w:tcBorders>
            <w:shd w:val="clear" w:color="auto" w:fill="auto"/>
            <w:noWrap/>
            <w:vAlign w:val="center"/>
            <w:hideMark/>
          </w:tcPr>
          <w:p w14:paraId="728CE619"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157.646.695 </w:t>
            </w:r>
          </w:p>
        </w:tc>
        <w:tc>
          <w:tcPr>
            <w:tcW w:w="1985" w:type="dxa"/>
            <w:tcBorders>
              <w:top w:val="nil"/>
              <w:left w:val="nil"/>
              <w:bottom w:val="nil"/>
              <w:right w:val="nil"/>
            </w:tcBorders>
            <w:shd w:val="clear" w:color="auto" w:fill="auto"/>
            <w:noWrap/>
            <w:vAlign w:val="center"/>
            <w:hideMark/>
          </w:tcPr>
          <w:p w14:paraId="2264414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140E6698" w14:textId="77777777" w:rsidTr="00ED770D">
        <w:trPr>
          <w:trHeight w:val="170"/>
        </w:trPr>
        <w:tc>
          <w:tcPr>
            <w:tcW w:w="0" w:type="auto"/>
            <w:tcBorders>
              <w:top w:val="nil"/>
              <w:left w:val="nil"/>
              <w:bottom w:val="nil"/>
              <w:right w:val="nil"/>
            </w:tcBorders>
            <w:shd w:val="clear" w:color="auto" w:fill="auto"/>
            <w:noWrap/>
            <w:vAlign w:val="center"/>
            <w:hideMark/>
          </w:tcPr>
          <w:p w14:paraId="0E1BD18F"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5C430F9F"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Ativo de Concessão Imóveis – Pátios</w:t>
            </w:r>
          </w:p>
        </w:tc>
        <w:tc>
          <w:tcPr>
            <w:tcW w:w="1932" w:type="dxa"/>
            <w:tcBorders>
              <w:top w:val="nil"/>
              <w:left w:val="nil"/>
              <w:bottom w:val="nil"/>
              <w:right w:val="nil"/>
            </w:tcBorders>
            <w:shd w:val="clear" w:color="auto" w:fill="auto"/>
            <w:noWrap/>
            <w:vAlign w:val="center"/>
            <w:hideMark/>
          </w:tcPr>
          <w:p w14:paraId="13BB3B34"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9.009.461 </w:t>
            </w:r>
          </w:p>
        </w:tc>
        <w:tc>
          <w:tcPr>
            <w:tcW w:w="1843" w:type="dxa"/>
            <w:tcBorders>
              <w:top w:val="nil"/>
              <w:left w:val="nil"/>
              <w:bottom w:val="nil"/>
              <w:right w:val="nil"/>
            </w:tcBorders>
            <w:shd w:val="clear" w:color="auto" w:fill="auto"/>
            <w:noWrap/>
            <w:vAlign w:val="center"/>
            <w:hideMark/>
          </w:tcPr>
          <w:p w14:paraId="10DAF7B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9.009.461 </w:t>
            </w:r>
          </w:p>
        </w:tc>
        <w:tc>
          <w:tcPr>
            <w:tcW w:w="1985" w:type="dxa"/>
            <w:tcBorders>
              <w:top w:val="nil"/>
              <w:left w:val="nil"/>
              <w:bottom w:val="nil"/>
              <w:right w:val="nil"/>
            </w:tcBorders>
            <w:shd w:val="clear" w:color="auto" w:fill="auto"/>
            <w:noWrap/>
            <w:vAlign w:val="center"/>
            <w:hideMark/>
          </w:tcPr>
          <w:p w14:paraId="3B5DAEF9"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49C61C83" w14:textId="77777777" w:rsidTr="00ED770D">
        <w:trPr>
          <w:trHeight w:val="170"/>
        </w:trPr>
        <w:tc>
          <w:tcPr>
            <w:tcW w:w="0" w:type="auto"/>
            <w:tcBorders>
              <w:top w:val="nil"/>
              <w:left w:val="nil"/>
              <w:bottom w:val="nil"/>
              <w:right w:val="nil"/>
            </w:tcBorders>
            <w:shd w:val="clear" w:color="auto" w:fill="auto"/>
            <w:noWrap/>
            <w:vAlign w:val="center"/>
            <w:hideMark/>
          </w:tcPr>
          <w:p w14:paraId="07828A6C"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3605035D"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(Depreciações Acumuladas - Pátios)</w:t>
            </w:r>
          </w:p>
        </w:tc>
        <w:tc>
          <w:tcPr>
            <w:tcW w:w="1932" w:type="dxa"/>
            <w:tcBorders>
              <w:top w:val="nil"/>
              <w:left w:val="nil"/>
              <w:bottom w:val="nil"/>
              <w:right w:val="nil"/>
            </w:tcBorders>
            <w:shd w:val="clear" w:color="auto" w:fill="auto"/>
            <w:noWrap/>
            <w:vAlign w:val="center"/>
            <w:hideMark/>
          </w:tcPr>
          <w:p w14:paraId="795ECE1D"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(1.537.187)</w:t>
            </w:r>
          </w:p>
        </w:tc>
        <w:tc>
          <w:tcPr>
            <w:tcW w:w="1843" w:type="dxa"/>
            <w:tcBorders>
              <w:top w:val="nil"/>
              <w:left w:val="nil"/>
              <w:bottom w:val="nil"/>
              <w:right w:val="nil"/>
            </w:tcBorders>
            <w:shd w:val="clear" w:color="auto" w:fill="auto"/>
            <w:noWrap/>
            <w:vAlign w:val="center"/>
            <w:hideMark/>
          </w:tcPr>
          <w:p w14:paraId="45162BB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(1.537.187)</w:t>
            </w:r>
          </w:p>
        </w:tc>
        <w:tc>
          <w:tcPr>
            <w:tcW w:w="1985" w:type="dxa"/>
            <w:tcBorders>
              <w:top w:val="nil"/>
              <w:left w:val="nil"/>
              <w:bottom w:val="nil"/>
              <w:right w:val="nil"/>
            </w:tcBorders>
            <w:shd w:val="clear" w:color="auto" w:fill="auto"/>
            <w:noWrap/>
            <w:vAlign w:val="center"/>
            <w:hideMark/>
          </w:tcPr>
          <w:p w14:paraId="7E98DF94"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487AEC1C" w14:textId="77777777" w:rsidTr="00ED770D">
        <w:trPr>
          <w:trHeight w:val="170"/>
        </w:trPr>
        <w:tc>
          <w:tcPr>
            <w:tcW w:w="0" w:type="auto"/>
            <w:tcBorders>
              <w:top w:val="nil"/>
              <w:left w:val="nil"/>
              <w:bottom w:val="nil"/>
              <w:right w:val="nil"/>
            </w:tcBorders>
            <w:shd w:val="clear" w:color="auto" w:fill="auto"/>
            <w:noWrap/>
            <w:vAlign w:val="center"/>
            <w:hideMark/>
          </w:tcPr>
          <w:p w14:paraId="5040AF39"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5C8EEB2E"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 xml:space="preserve">     Direito de Uso</w:t>
            </w:r>
          </w:p>
        </w:tc>
        <w:tc>
          <w:tcPr>
            <w:tcW w:w="1932" w:type="dxa"/>
            <w:tcBorders>
              <w:top w:val="nil"/>
              <w:left w:val="nil"/>
              <w:bottom w:val="nil"/>
              <w:right w:val="nil"/>
            </w:tcBorders>
            <w:shd w:val="clear" w:color="auto" w:fill="auto"/>
            <w:noWrap/>
            <w:vAlign w:val="center"/>
            <w:hideMark/>
          </w:tcPr>
          <w:p w14:paraId="71E13CDE"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16.988.385 </w:t>
            </w:r>
          </w:p>
        </w:tc>
        <w:tc>
          <w:tcPr>
            <w:tcW w:w="1843" w:type="dxa"/>
            <w:tcBorders>
              <w:top w:val="nil"/>
              <w:left w:val="nil"/>
              <w:bottom w:val="nil"/>
              <w:right w:val="nil"/>
            </w:tcBorders>
            <w:shd w:val="clear" w:color="auto" w:fill="auto"/>
            <w:noWrap/>
            <w:vAlign w:val="center"/>
            <w:hideMark/>
          </w:tcPr>
          <w:p w14:paraId="68E905D6"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1985" w:type="dxa"/>
            <w:tcBorders>
              <w:top w:val="nil"/>
              <w:left w:val="nil"/>
              <w:bottom w:val="nil"/>
              <w:right w:val="nil"/>
            </w:tcBorders>
            <w:shd w:val="clear" w:color="auto" w:fill="auto"/>
            <w:noWrap/>
            <w:vAlign w:val="center"/>
            <w:hideMark/>
          </w:tcPr>
          <w:p w14:paraId="4E91BFE1"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r>
      <w:tr w:rsidR="00EA28C8" w:rsidRPr="0061495C" w14:paraId="5348593F" w14:textId="77777777" w:rsidTr="00ED770D">
        <w:trPr>
          <w:trHeight w:val="170"/>
        </w:trPr>
        <w:tc>
          <w:tcPr>
            <w:tcW w:w="0" w:type="auto"/>
            <w:tcBorders>
              <w:top w:val="nil"/>
              <w:left w:val="nil"/>
              <w:bottom w:val="nil"/>
              <w:right w:val="nil"/>
            </w:tcBorders>
            <w:shd w:val="clear" w:color="auto" w:fill="auto"/>
            <w:noWrap/>
            <w:vAlign w:val="center"/>
            <w:hideMark/>
          </w:tcPr>
          <w:p w14:paraId="2EC0D20D"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36471B6F"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Direito de Uso de Imóveis</w:t>
            </w:r>
          </w:p>
        </w:tc>
        <w:tc>
          <w:tcPr>
            <w:tcW w:w="1932" w:type="dxa"/>
            <w:tcBorders>
              <w:top w:val="nil"/>
              <w:left w:val="nil"/>
              <w:bottom w:val="nil"/>
              <w:right w:val="nil"/>
            </w:tcBorders>
            <w:shd w:val="clear" w:color="auto" w:fill="auto"/>
            <w:noWrap/>
            <w:vAlign w:val="center"/>
            <w:hideMark/>
          </w:tcPr>
          <w:p w14:paraId="60F43B94"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30.801.070 </w:t>
            </w:r>
          </w:p>
        </w:tc>
        <w:tc>
          <w:tcPr>
            <w:tcW w:w="1843" w:type="dxa"/>
            <w:tcBorders>
              <w:top w:val="nil"/>
              <w:left w:val="nil"/>
              <w:bottom w:val="nil"/>
              <w:right w:val="nil"/>
            </w:tcBorders>
            <w:shd w:val="clear" w:color="auto" w:fill="auto"/>
            <w:noWrap/>
            <w:vAlign w:val="center"/>
            <w:hideMark/>
          </w:tcPr>
          <w:p w14:paraId="149E76D5"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30.801.070 </w:t>
            </w:r>
          </w:p>
        </w:tc>
        <w:tc>
          <w:tcPr>
            <w:tcW w:w="1985" w:type="dxa"/>
            <w:tcBorders>
              <w:top w:val="nil"/>
              <w:left w:val="nil"/>
              <w:bottom w:val="nil"/>
              <w:right w:val="nil"/>
            </w:tcBorders>
            <w:shd w:val="clear" w:color="auto" w:fill="auto"/>
            <w:noWrap/>
            <w:vAlign w:val="center"/>
            <w:hideMark/>
          </w:tcPr>
          <w:p w14:paraId="1E418998"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52063F30" w14:textId="77777777" w:rsidTr="00ED770D">
        <w:trPr>
          <w:trHeight w:val="170"/>
        </w:trPr>
        <w:tc>
          <w:tcPr>
            <w:tcW w:w="0" w:type="auto"/>
            <w:tcBorders>
              <w:top w:val="nil"/>
              <w:left w:val="nil"/>
              <w:bottom w:val="nil"/>
              <w:right w:val="nil"/>
            </w:tcBorders>
            <w:shd w:val="clear" w:color="auto" w:fill="auto"/>
            <w:noWrap/>
            <w:vAlign w:val="center"/>
            <w:hideMark/>
          </w:tcPr>
          <w:p w14:paraId="1994953D"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742E0658"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(Depreciação Acumulada - Direito de Uso)</w:t>
            </w:r>
          </w:p>
        </w:tc>
        <w:tc>
          <w:tcPr>
            <w:tcW w:w="1932" w:type="dxa"/>
            <w:tcBorders>
              <w:top w:val="nil"/>
              <w:left w:val="nil"/>
              <w:bottom w:val="nil"/>
              <w:right w:val="nil"/>
            </w:tcBorders>
            <w:shd w:val="clear" w:color="auto" w:fill="auto"/>
            <w:noWrap/>
            <w:vAlign w:val="center"/>
            <w:hideMark/>
          </w:tcPr>
          <w:p w14:paraId="24B65F39"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(13.812.685)</w:t>
            </w:r>
          </w:p>
        </w:tc>
        <w:tc>
          <w:tcPr>
            <w:tcW w:w="1843" w:type="dxa"/>
            <w:tcBorders>
              <w:top w:val="nil"/>
              <w:left w:val="nil"/>
              <w:bottom w:val="nil"/>
              <w:right w:val="nil"/>
            </w:tcBorders>
            <w:shd w:val="clear" w:color="auto" w:fill="auto"/>
            <w:noWrap/>
            <w:vAlign w:val="center"/>
            <w:hideMark/>
          </w:tcPr>
          <w:p w14:paraId="036FCDED"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(13.812.685)</w:t>
            </w:r>
          </w:p>
        </w:tc>
        <w:tc>
          <w:tcPr>
            <w:tcW w:w="1985" w:type="dxa"/>
            <w:tcBorders>
              <w:top w:val="nil"/>
              <w:left w:val="nil"/>
              <w:bottom w:val="nil"/>
              <w:right w:val="nil"/>
            </w:tcBorders>
            <w:shd w:val="clear" w:color="auto" w:fill="auto"/>
            <w:noWrap/>
            <w:vAlign w:val="center"/>
            <w:hideMark/>
          </w:tcPr>
          <w:p w14:paraId="733BA3C2"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2107316A" w14:textId="77777777" w:rsidTr="00ED770D">
        <w:trPr>
          <w:trHeight w:val="170"/>
        </w:trPr>
        <w:tc>
          <w:tcPr>
            <w:tcW w:w="0" w:type="auto"/>
            <w:tcBorders>
              <w:top w:val="nil"/>
              <w:left w:val="nil"/>
              <w:bottom w:val="nil"/>
              <w:right w:val="nil"/>
            </w:tcBorders>
            <w:shd w:val="clear" w:color="auto" w:fill="auto"/>
            <w:noWrap/>
            <w:vAlign w:val="center"/>
            <w:hideMark/>
          </w:tcPr>
          <w:p w14:paraId="54B2FC10"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717CD3AB" w14:textId="77777777"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 xml:space="preserve">Intangível </w:t>
            </w:r>
          </w:p>
        </w:tc>
        <w:tc>
          <w:tcPr>
            <w:tcW w:w="1932" w:type="dxa"/>
            <w:tcBorders>
              <w:top w:val="nil"/>
              <w:left w:val="nil"/>
              <w:bottom w:val="nil"/>
              <w:right w:val="nil"/>
            </w:tcBorders>
            <w:shd w:val="clear" w:color="auto" w:fill="auto"/>
            <w:noWrap/>
            <w:vAlign w:val="center"/>
            <w:hideMark/>
          </w:tcPr>
          <w:p w14:paraId="5CD12980"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121.090.738 </w:t>
            </w:r>
          </w:p>
        </w:tc>
        <w:tc>
          <w:tcPr>
            <w:tcW w:w="1843" w:type="dxa"/>
            <w:tcBorders>
              <w:top w:val="nil"/>
              <w:left w:val="nil"/>
              <w:bottom w:val="nil"/>
              <w:right w:val="nil"/>
            </w:tcBorders>
            <w:shd w:val="clear" w:color="auto" w:fill="auto"/>
            <w:noWrap/>
            <w:vAlign w:val="center"/>
            <w:hideMark/>
          </w:tcPr>
          <w:p w14:paraId="5F32005F"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1C45136E"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121.090.738 </w:t>
            </w:r>
          </w:p>
        </w:tc>
      </w:tr>
      <w:tr w:rsidR="00EA28C8" w:rsidRPr="0061495C" w14:paraId="26D53D01" w14:textId="77777777" w:rsidTr="00ED770D">
        <w:trPr>
          <w:trHeight w:val="170"/>
        </w:trPr>
        <w:tc>
          <w:tcPr>
            <w:tcW w:w="0" w:type="auto"/>
            <w:tcBorders>
              <w:top w:val="nil"/>
              <w:left w:val="nil"/>
              <w:bottom w:val="nil"/>
              <w:right w:val="nil"/>
            </w:tcBorders>
            <w:shd w:val="clear" w:color="auto" w:fill="auto"/>
            <w:noWrap/>
            <w:vAlign w:val="center"/>
            <w:hideMark/>
          </w:tcPr>
          <w:p w14:paraId="2BFF69CE"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0" w:type="auto"/>
            <w:tcBorders>
              <w:top w:val="nil"/>
              <w:left w:val="nil"/>
              <w:bottom w:val="nil"/>
              <w:right w:val="nil"/>
            </w:tcBorders>
            <w:shd w:val="clear" w:color="auto" w:fill="auto"/>
            <w:noWrap/>
            <w:vAlign w:val="center"/>
            <w:hideMark/>
          </w:tcPr>
          <w:p w14:paraId="008AC374"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Estudos, projetos e licenciamento ambiental</w:t>
            </w:r>
          </w:p>
        </w:tc>
        <w:tc>
          <w:tcPr>
            <w:tcW w:w="1932" w:type="dxa"/>
            <w:tcBorders>
              <w:top w:val="nil"/>
              <w:left w:val="nil"/>
              <w:bottom w:val="nil"/>
              <w:right w:val="nil"/>
            </w:tcBorders>
            <w:shd w:val="clear" w:color="auto" w:fill="auto"/>
            <w:noWrap/>
            <w:vAlign w:val="center"/>
            <w:hideMark/>
          </w:tcPr>
          <w:p w14:paraId="6678F4C8"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118.140.025 </w:t>
            </w:r>
          </w:p>
        </w:tc>
        <w:tc>
          <w:tcPr>
            <w:tcW w:w="1843" w:type="dxa"/>
            <w:tcBorders>
              <w:top w:val="nil"/>
              <w:left w:val="nil"/>
              <w:bottom w:val="nil"/>
              <w:right w:val="nil"/>
            </w:tcBorders>
            <w:shd w:val="clear" w:color="auto" w:fill="auto"/>
            <w:noWrap/>
            <w:vAlign w:val="center"/>
            <w:hideMark/>
          </w:tcPr>
          <w:p w14:paraId="49538CF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25541C7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118.140.025 </w:t>
            </w:r>
          </w:p>
        </w:tc>
      </w:tr>
      <w:tr w:rsidR="00EA28C8" w:rsidRPr="0061495C" w14:paraId="73E616E0" w14:textId="77777777" w:rsidTr="00ED770D">
        <w:trPr>
          <w:trHeight w:val="170"/>
        </w:trPr>
        <w:tc>
          <w:tcPr>
            <w:tcW w:w="0" w:type="auto"/>
            <w:tcBorders>
              <w:top w:val="nil"/>
              <w:left w:val="nil"/>
              <w:bottom w:val="nil"/>
              <w:right w:val="nil"/>
            </w:tcBorders>
            <w:shd w:val="clear" w:color="auto" w:fill="auto"/>
            <w:noWrap/>
            <w:vAlign w:val="center"/>
            <w:hideMark/>
          </w:tcPr>
          <w:p w14:paraId="5D920A2E"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469D771A"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Softwares e Direito de uso de Comunicação</w:t>
            </w:r>
          </w:p>
        </w:tc>
        <w:tc>
          <w:tcPr>
            <w:tcW w:w="1932" w:type="dxa"/>
            <w:tcBorders>
              <w:top w:val="nil"/>
              <w:left w:val="nil"/>
              <w:bottom w:val="nil"/>
              <w:right w:val="nil"/>
            </w:tcBorders>
            <w:shd w:val="clear" w:color="auto" w:fill="auto"/>
            <w:noWrap/>
            <w:vAlign w:val="center"/>
            <w:hideMark/>
          </w:tcPr>
          <w:p w14:paraId="21EF0BF8"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   </w:t>
            </w:r>
          </w:p>
        </w:tc>
        <w:tc>
          <w:tcPr>
            <w:tcW w:w="1843" w:type="dxa"/>
            <w:tcBorders>
              <w:top w:val="nil"/>
              <w:left w:val="nil"/>
              <w:bottom w:val="nil"/>
              <w:right w:val="nil"/>
            </w:tcBorders>
            <w:shd w:val="clear" w:color="auto" w:fill="auto"/>
            <w:noWrap/>
            <w:vAlign w:val="center"/>
            <w:hideMark/>
          </w:tcPr>
          <w:p w14:paraId="6AAAF5A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(2.950.713)</w:t>
            </w:r>
          </w:p>
        </w:tc>
        <w:tc>
          <w:tcPr>
            <w:tcW w:w="1985" w:type="dxa"/>
            <w:tcBorders>
              <w:top w:val="nil"/>
              <w:left w:val="nil"/>
              <w:bottom w:val="nil"/>
              <w:right w:val="nil"/>
            </w:tcBorders>
            <w:shd w:val="clear" w:color="auto" w:fill="auto"/>
            <w:noWrap/>
            <w:vAlign w:val="center"/>
            <w:hideMark/>
          </w:tcPr>
          <w:p w14:paraId="3B9F936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2.950.713 </w:t>
            </w:r>
          </w:p>
        </w:tc>
      </w:tr>
      <w:tr w:rsidR="00EA28C8" w:rsidRPr="0061495C" w14:paraId="728E39E2" w14:textId="77777777" w:rsidTr="00ED770D">
        <w:trPr>
          <w:trHeight w:val="170"/>
        </w:trPr>
        <w:tc>
          <w:tcPr>
            <w:tcW w:w="0" w:type="auto"/>
            <w:tcBorders>
              <w:top w:val="nil"/>
              <w:left w:val="nil"/>
              <w:bottom w:val="nil"/>
              <w:right w:val="nil"/>
            </w:tcBorders>
            <w:shd w:val="clear" w:color="auto" w:fill="auto"/>
            <w:noWrap/>
            <w:vAlign w:val="center"/>
            <w:hideMark/>
          </w:tcPr>
          <w:p w14:paraId="5D088E6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2C4AF495"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Direito de uso de Comunicação</w:t>
            </w:r>
          </w:p>
        </w:tc>
        <w:tc>
          <w:tcPr>
            <w:tcW w:w="1932" w:type="dxa"/>
            <w:tcBorders>
              <w:top w:val="nil"/>
              <w:left w:val="nil"/>
              <w:bottom w:val="nil"/>
              <w:right w:val="nil"/>
            </w:tcBorders>
            <w:shd w:val="clear" w:color="auto" w:fill="auto"/>
            <w:noWrap/>
            <w:vAlign w:val="center"/>
            <w:hideMark/>
          </w:tcPr>
          <w:p w14:paraId="5295CDB2"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139.790 </w:t>
            </w:r>
          </w:p>
        </w:tc>
        <w:tc>
          <w:tcPr>
            <w:tcW w:w="1843" w:type="dxa"/>
            <w:tcBorders>
              <w:top w:val="nil"/>
              <w:left w:val="nil"/>
              <w:bottom w:val="nil"/>
              <w:right w:val="nil"/>
            </w:tcBorders>
            <w:shd w:val="clear" w:color="auto" w:fill="auto"/>
            <w:noWrap/>
            <w:vAlign w:val="center"/>
            <w:hideMark/>
          </w:tcPr>
          <w:p w14:paraId="5801102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139.790 </w:t>
            </w:r>
          </w:p>
        </w:tc>
        <w:tc>
          <w:tcPr>
            <w:tcW w:w="1985" w:type="dxa"/>
            <w:tcBorders>
              <w:top w:val="nil"/>
              <w:left w:val="nil"/>
              <w:bottom w:val="nil"/>
              <w:right w:val="nil"/>
            </w:tcBorders>
            <w:shd w:val="clear" w:color="auto" w:fill="auto"/>
            <w:noWrap/>
            <w:vAlign w:val="center"/>
            <w:hideMark/>
          </w:tcPr>
          <w:p w14:paraId="3BD4ECD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3EEA4269" w14:textId="77777777" w:rsidTr="00ED770D">
        <w:trPr>
          <w:trHeight w:val="170"/>
        </w:trPr>
        <w:tc>
          <w:tcPr>
            <w:tcW w:w="0" w:type="auto"/>
            <w:tcBorders>
              <w:top w:val="nil"/>
              <w:left w:val="nil"/>
              <w:bottom w:val="nil"/>
              <w:right w:val="nil"/>
            </w:tcBorders>
            <w:shd w:val="clear" w:color="auto" w:fill="auto"/>
            <w:noWrap/>
            <w:vAlign w:val="center"/>
            <w:hideMark/>
          </w:tcPr>
          <w:p w14:paraId="554F8E22"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680C9214"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Software</w:t>
            </w:r>
          </w:p>
        </w:tc>
        <w:tc>
          <w:tcPr>
            <w:tcW w:w="1932" w:type="dxa"/>
            <w:tcBorders>
              <w:top w:val="nil"/>
              <w:left w:val="nil"/>
              <w:bottom w:val="nil"/>
              <w:right w:val="nil"/>
            </w:tcBorders>
            <w:shd w:val="clear" w:color="auto" w:fill="auto"/>
            <w:noWrap/>
            <w:vAlign w:val="center"/>
            <w:hideMark/>
          </w:tcPr>
          <w:p w14:paraId="454D0067"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23.939.051 </w:t>
            </w:r>
          </w:p>
        </w:tc>
        <w:tc>
          <w:tcPr>
            <w:tcW w:w="1843" w:type="dxa"/>
            <w:tcBorders>
              <w:top w:val="nil"/>
              <w:left w:val="nil"/>
              <w:bottom w:val="nil"/>
              <w:right w:val="nil"/>
            </w:tcBorders>
            <w:shd w:val="clear" w:color="auto" w:fill="auto"/>
            <w:noWrap/>
            <w:vAlign w:val="center"/>
            <w:hideMark/>
          </w:tcPr>
          <w:p w14:paraId="361541E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23.939.051 </w:t>
            </w:r>
          </w:p>
        </w:tc>
        <w:tc>
          <w:tcPr>
            <w:tcW w:w="1985" w:type="dxa"/>
            <w:tcBorders>
              <w:top w:val="nil"/>
              <w:left w:val="nil"/>
              <w:bottom w:val="nil"/>
              <w:right w:val="nil"/>
            </w:tcBorders>
            <w:shd w:val="clear" w:color="auto" w:fill="auto"/>
            <w:noWrap/>
            <w:vAlign w:val="center"/>
            <w:hideMark/>
          </w:tcPr>
          <w:p w14:paraId="688E8752"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099F8EC0" w14:textId="77777777" w:rsidTr="00ED770D">
        <w:trPr>
          <w:trHeight w:val="170"/>
        </w:trPr>
        <w:tc>
          <w:tcPr>
            <w:tcW w:w="0" w:type="auto"/>
            <w:tcBorders>
              <w:top w:val="nil"/>
              <w:left w:val="nil"/>
              <w:bottom w:val="nil"/>
              <w:right w:val="nil"/>
            </w:tcBorders>
            <w:shd w:val="clear" w:color="auto" w:fill="auto"/>
            <w:noWrap/>
            <w:vAlign w:val="center"/>
            <w:hideMark/>
          </w:tcPr>
          <w:p w14:paraId="3C028605"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47DC396B"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(Amortizações Acumuladas)</w:t>
            </w:r>
          </w:p>
        </w:tc>
        <w:tc>
          <w:tcPr>
            <w:tcW w:w="1932" w:type="dxa"/>
            <w:tcBorders>
              <w:top w:val="nil"/>
              <w:left w:val="nil"/>
              <w:bottom w:val="nil"/>
              <w:right w:val="nil"/>
            </w:tcBorders>
            <w:shd w:val="clear" w:color="auto" w:fill="auto"/>
            <w:noWrap/>
            <w:vAlign w:val="center"/>
            <w:hideMark/>
          </w:tcPr>
          <w:p w14:paraId="6693A246"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(21.128.128)</w:t>
            </w:r>
          </w:p>
        </w:tc>
        <w:tc>
          <w:tcPr>
            <w:tcW w:w="1843" w:type="dxa"/>
            <w:tcBorders>
              <w:top w:val="nil"/>
              <w:left w:val="nil"/>
              <w:bottom w:val="nil"/>
              <w:right w:val="nil"/>
            </w:tcBorders>
            <w:shd w:val="clear" w:color="auto" w:fill="auto"/>
            <w:noWrap/>
            <w:vAlign w:val="center"/>
            <w:hideMark/>
          </w:tcPr>
          <w:p w14:paraId="48C5408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(21.128.128)</w:t>
            </w:r>
          </w:p>
        </w:tc>
        <w:tc>
          <w:tcPr>
            <w:tcW w:w="1985" w:type="dxa"/>
            <w:tcBorders>
              <w:top w:val="nil"/>
              <w:left w:val="nil"/>
              <w:bottom w:val="nil"/>
              <w:right w:val="nil"/>
            </w:tcBorders>
            <w:shd w:val="clear" w:color="auto" w:fill="auto"/>
            <w:noWrap/>
            <w:vAlign w:val="center"/>
            <w:hideMark/>
          </w:tcPr>
          <w:p w14:paraId="524A5B5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5631EB5B" w14:textId="77777777" w:rsidTr="00ED770D">
        <w:trPr>
          <w:trHeight w:val="75"/>
        </w:trPr>
        <w:tc>
          <w:tcPr>
            <w:tcW w:w="0" w:type="auto"/>
            <w:tcBorders>
              <w:top w:val="nil"/>
              <w:left w:val="nil"/>
              <w:bottom w:val="nil"/>
              <w:right w:val="nil"/>
            </w:tcBorders>
            <w:shd w:val="clear" w:color="auto" w:fill="auto"/>
            <w:noWrap/>
            <w:vAlign w:val="center"/>
            <w:hideMark/>
          </w:tcPr>
          <w:p w14:paraId="49340350"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6B6FEA4D" w14:textId="77777777" w:rsidR="00EA28C8" w:rsidRPr="0061495C" w:rsidRDefault="00EA28C8" w:rsidP="006F61A8">
            <w:pPr>
              <w:spacing w:after="0" w:line="240" w:lineRule="auto"/>
              <w:rPr>
                <w:rFonts w:ascii="Times New Roman" w:eastAsia="Times New Roman" w:hAnsi="Times New Roman" w:cs="Times New Roman"/>
                <w:sz w:val="20"/>
                <w:szCs w:val="20"/>
              </w:rPr>
            </w:pPr>
          </w:p>
        </w:tc>
        <w:tc>
          <w:tcPr>
            <w:tcW w:w="1932" w:type="dxa"/>
            <w:tcBorders>
              <w:top w:val="nil"/>
              <w:left w:val="nil"/>
              <w:bottom w:val="nil"/>
              <w:right w:val="nil"/>
            </w:tcBorders>
            <w:shd w:val="clear" w:color="auto" w:fill="auto"/>
            <w:noWrap/>
            <w:vAlign w:val="center"/>
            <w:hideMark/>
          </w:tcPr>
          <w:p w14:paraId="3F7C8ECC" w14:textId="77777777" w:rsidR="00EA28C8" w:rsidRPr="0061495C" w:rsidRDefault="00EA28C8" w:rsidP="006F61A8">
            <w:pPr>
              <w:spacing w:after="0" w:line="240" w:lineRule="auto"/>
              <w:ind w:firstLineChars="200" w:firstLine="400"/>
              <w:jc w:val="right"/>
              <w:rPr>
                <w:rFonts w:ascii="Times New Roman" w:eastAsia="Times New Roman" w:hAnsi="Times New Roman" w:cs="Times New Roman"/>
                <w:sz w:val="20"/>
                <w:szCs w:val="20"/>
              </w:rPr>
            </w:pPr>
          </w:p>
        </w:tc>
        <w:tc>
          <w:tcPr>
            <w:tcW w:w="1843" w:type="dxa"/>
            <w:tcBorders>
              <w:top w:val="nil"/>
              <w:left w:val="nil"/>
              <w:bottom w:val="nil"/>
              <w:right w:val="nil"/>
            </w:tcBorders>
            <w:shd w:val="clear" w:color="auto" w:fill="auto"/>
            <w:noWrap/>
            <w:vAlign w:val="center"/>
            <w:hideMark/>
          </w:tcPr>
          <w:p w14:paraId="287F07A5"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c>
          <w:tcPr>
            <w:tcW w:w="1985" w:type="dxa"/>
            <w:tcBorders>
              <w:top w:val="nil"/>
              <w:left w:val="nil"/>
              <w:bottom w:val="nil"/>
              <w:right w:val="nil"/>
            </w:tcBorders>
            <w:shd w:val="clear" w:color="auto" w:fill="auto"/>
            <w:noWrap/>
            <w:vAlign w:val="center"/>
            <w:hideMark/>
          </w:tcPr>
          <w:p w14:paraId="2C550F1F"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r>
      <w:tr w:rsidR="00EA28C8" w:rsidRPr="0061495C" w14:paraId="659F3EE2" w14:textId="77777777" w:rsidTr="00ED770D">
        <w:trPr>
          <w:trHeight w:val="270"/>
        </w:trPr>
        <w:tc>
          <w:tcPr>
            <w:tcW w:w="0" w:type="auto"/>
            <w:tcBorders>
              <w:top w:val="nil"/>
              <w:left w:val="nil"/>
              <w:bottom w:val="nil"/>
              <w:right w:val="nil"/>
            </w:tcBorders>
            <w:shd w:val="clear" w:color="auto" w:fill="auto"/>
            <w:noWrap/>
            <w:vAlign w:val="center"/>
            <w:hideMark/>
          </w:tcPr>
          <w:p w14:paraId="541EECC1"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c>
          <w:tcPr>
            <w:tcW w:w="0" w:type="auto"/>
            <w:tcBorders>
              <w:top w:val="single" w:sz="4" w:space="0" w:color="auto"/>
              <w:left w:val="nil"/>
              <w:bottom w:val="single" w:sz="4" w:space="0" w:color="auto"/>
              <w:right w:val="nil"/>
            </w:tcBorders>
            <w:shd w:val="clear" w:color="auto" w:fill="DEEAF6" w:themeFill="accent1" w:themeFillTint="33"/>
            <w:noWrap/>
            <w:vAlign w:val="center"/>
            <w:hideMark/>
          </w:tcPr>
          <w:p w14:paraId="416D9B21" w14:textId="77777777" w:rsidR="00EA28C8" w:rsidRPr="0061495C" w:rsidRDefault="00EA28C8" w:rsidP="006F61A8">
            <w:pPr>
              <w:spacing w:after="0" w:line="240" w:lineRule="auto"/>
              <w:contextualSpacing/>
              <w:rPr>
                <w:rFonts w:ascii="Calibri" w:eastAsia="Times New Roman" w:hAnsi="Calibri" w:cs="Calibri"/>
                <w:b/>
                <w:bCs/>
                <w:sz w:val="16"/>
                <w:szCs w:val="16"/>
              </w:rPr>
            </w:pPr>
            <w:r w:rsidRPr="0061495C">
              <w:rPr>
                <w:rFonts w:ascii="Calibri" w:eastAsia="Times New Roman" w:hAnsi="Calibri" w:cs="Calibri"/>
                <w:b/>
                <w:bCs/>
                <w:sz w:val="16"/>
                <w:szCs w:val="16"/>
              </w:rPr>
              <w:t>TOTAL ATIVO</w:t>
            </w:r>
          </w:p>
        </w:tc>
        <w:tc>
          <w:tcPr>
            <w:tcW w:w="1932" w:type="dxa"/>
            <w:tcBorders>
              <w:top w:val="single" w:sz="4" w:space="0" w:color="auto"/>
              <w:left w:val="nil"/>
              <w:bottom w:val="single" w:sz="4" w:space="0" w:color="auto"/>
              <w:right w:val="nil"/>
            </w:tcBorders>
            <w:shd w:val="clear" w:color="auto" w:fill="DEEAF6" w:themeFill="accent1" w:themeFillTint="33"/>
            <w:noWrap/>
            <w:vAlign w:val="center"/>
            <w:hideMark/>
          </w:tcPr>
          <w:p w14:paraId="24E513DC"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5.253.935.597 </w:t>
            </w:r>
          </w:p>
        </w:tc>
        <w:tc>
          <w:tcPr>
            <w:tcW w:w="1843" w:type="dxa"/>
            <w:tcBorders>
              <w:top w:val="single" w:sz="4" w:space="0" w:color="auto"/>
              <w:left w:val="nil"/>
              <w:bottom w:val="single" w:sz="4" w:space="0" w:color="auto"/>
              <w:right w:val="nil"/>
            </w:tcBorders>
            <w:shd w:val="clear" w:color="auto" w:fill="DEEAF6" w:themeFill="accent1" w:themeFillTint="33"/>
            <w:noWrap/>
            <w:vAlign w:val="center"/>
            <w:hideMark/>
          </w:tcPr>
          <w:p w14:paraId="0337B4B8"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w:t>
            </w:r>
          </w:p>
        </w:tc>
        <w:tc>
          <w:tcPr>
            <w:tcW w:w="1985" w:type="dxa"/>
            <w:tcBorders>
              <w:top w:val="single" w:sz="4" w:space="0" w:color="auto"/>
              <w:left w:val="nil"/>
              <w:bottom w:val="single" w:sz="4" w:space="0" w:color="auto"/>
              <w:right w:val="nil"/>
            </w:tcBorders>
            <w:shd w:val="clear" w:color="auto" w:fill="DEEAF6" w:themeFill="accent1" w:themeFillTint="33"/>
            <w:noWrap/>
            <w:vAlign w:val="center"/>
            <w:hideMark/>
          </w:tcPr>
          <w:p w14:paraId="0B1CA980"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5.253.935.597 </w:t>
            </w:r>
          </w:p>
        </w:tc>
      </w:tr>
    </w:tbl>
    <w:p w14:paraId="293C5B74" w14:textId="77777777" w:rsidR="00EA28C8" w:rsidRDefault="00EA28C8" w:rsidP="00EA28C8"/>
    <w:p w14:paraId="0B8D4943" w14:textId="77777777" w:rsidR="00EA28C8" w:rsidRDefault="00EA28C8" w:rsidP="00ED770D">
      <w:pPr>
        <w:pStyle w:val="Ttulo2"/>
        <w:numPr>
          <w:ilvl w:val="0"/>
          <w:numId w:val="42"/>
        </w:numPr>
        <w:spacing w:before="240"/>
      </w:pPr>
      <w:bookmarkStart w:id="114" w:name="_Toc158883187"/>
      <w:r>
        <w:t>Demonstração do Resultado do Exercício</w:t>
      </w:r>
      <w:bookmarkEnd w:id="114"/>
    </w:p>
    <w:tbl>
      <w:tblPr>
        <w:tblW w:w="5000" w:type="pct"/>
        <w:tblCellMar>
          <w:left w:w="70" w:type="dxa"/>
          <w:right w:w="70" w:type="dxa"/>
        </w:tblCellMar>
        <w:tblLook w:val="04A0" w:firstRow="1" w:lastRow="0" w:firstColumn="1" w:lastColumn="0" w:noHBand="0" w:noVBand="1"/>
      </w:tblPr>
      <w:tblGrid>
        <w:gridCol w:w="5126"/>
        <w:gridCol w:w="1827"/>
        <w:gridCol w:w="1827"/>
        <w:gridCol w:w="1827"/>
      </w:tblGrid>
      <w:tr w:rsidR="00C72CF8" w:rsidRPr="00C72CF8" w14:paraId="5066F322" w14:textId="77777777" w:rsidTr="00C72CF8">
        <w:trPr>
          <w:trHeight w:val="495"/>
        </w:trPr>
        <w:tc>
          <w:tcPr>
            <w:tcW w:w="2417" w:type="pct"/>
            <w:tcBorders>
              <w:top w:val="nil"/>
              <w:left w:val="nil"/>
              <w:bottom w:val="single" w:sz="4" w:space="0" w:color="auto"/>
              <w:right w:val="nil"/>
            </w:tcBorders>
            <w:shd w:val="clear" w:color="000000" w:fill="DDEBF7"/>
            <w:noWrap/>
            <w:vAlign w:val="center"/>
            <w:hideMark/>
          </w:tcPr>
          <w:p w14:paraId="6DB746E5" w14:textId="77777777" w:rsidR="00C72CF8" w:rsidRPr="00C72CF8" w:rsidRDefault="00C72CF8" w:rsidP="00C72CF8">
            <w:pPr>
              <w:spacing w:after="0" w:line="240" w:lineRule="auto"/>
              <w:rPr>
                <w:rFonts w:ascii="Calibri" w:eastAsia="Times New Roman" w:hAnsi="Calibri" w:cs="Calibri"/>
                <w:b/>
                <w:bCs/>
                <w:sz w:val="16"/>
                <w:szCs w:val="16"/>
              </w:rPr>
            </w:pPr>
            <w:r w:rsidRPr="00C72CF8">
              <w:rPr>
                <w:rFonts w:ascii="Calibri" w:eastAsia="Times New Roman" w:hAnsi="Calibri" w:cs="Calibri"/>
                <w:b/>
                <w:bCs/>
                <w:sz w:val="16"/>
                <w:szCs w:val="16"/>
              </w:rPr>
              <w:t>DEMONSTRAÇÃO DO RESULTADO DO EXERCÍCIO</w:t>
            </w:r>
          </w:p>
        </w:tc>
        <w:tc>
          <w:tcPr>
            <w:tcW w:w="861" w:type="pct"/>
            <w:tcBorders>
              <w:top w:val="nil"/>
              <w:left w:val="nil"/>
              <w:bottom w:val="single" w:sz="4" w:space="0" w:color="auto"/>
              <w:right w:val="nil"/>
            </w:tcBorders>
            <w:shd w:val="clear" w:color="000000" w:fill="DDEBF7"/>
            <w:vAlign w:val="center"/>
            <w:hideMark/>
          </w:tcPr>
          <w:p w14:paraId="2B27A8B1"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3º Trimestre 2022 publicado</w:t>
            </w:r>
          </w:p>
        </w:tc>
        <w:tc>
          <w:tcPr>
            <w:tcW w:w="861" w:type="pct"/>
            <w:tcBorders>
              <w:top w:val="nil"/>
              <w:left w:val="nil"/>
              <w:bottom w:val="single" w:sz="4" w:space="0" w:color="auto"/>
              <w:right w:val="nil"/>
            </w:tcBorders>
            <w:shd w:val="clear" w:color="000000" w:fill="DDEBF7"/>
            <w:vAlign w:val="center"/>
            <w:hideMark/>
          </w:tcPr>
          <w:p w14:paraId="2B7F5E8D"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Reclassificações</w:t>
            </w:r>
          </w:p>
        </w:tc>
        <w:tc>
          <w:tcPr>
            <w:tcW w:w="861" w:type="pct"/>
            <w:tcBorders>
              <w:top w:val="nil"/>
              <w:left w:val="nil"/>
              <w:bottom w:val="single" w:sz="4" w:space="0" w:color="auto"/>
              <w:right w:val="nil"/>
            </w:tcBorders>
            <w:shd w:val="clear" w:color="000000" w:fill="DDEBF7"/>
            <w:vAlign w:val="center"/>
            <w:hideMark/>
          </w:tcPr>
          <w:p w14:paraId="505B0F4E"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3º Trimestre 2022 ajustado </w:t>
            </w:r>
          </w:p>
        </w:tc>
      </w:tr>
      <w:tr w:rsidR="00C72CF8" w:rsidRPr="00C72CF8" w14:paraId="0AB05E48" w14:textId="77777777" w:rsidTr="00C72CF8">
        <w:trPr>
          <w:trHeight w:val="225"/>
        </w:trPr>
        <w:tc>
          <w:tcPr>
            <w:tcW w:w="2417" w:type="pct"/>
            <w:tcBorders>
              <w:top w:val="nil"/>
              <w:left w:val="nil"/>
              <w:bottom w:val="nil"/>
              <w:right w:val="nil"/>
            </w:tcBorders>
            <w:shd w:val="clear" w:color="auto" w:fill="auto"/>
            <w:noWrap/>
            <w:vAlign w:val="center"/>
            <w:hideMark/>
          </w:tcPr>
          <w:p w14:paraId="188A4A5A"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Receita Bruta</w:t>
            </w:r>
          </w:p>
        </w:tc>
        <w:tc>
          <w:tcPr>
            <w:tcW w:w="861" w:type="pct"/>
            <w:tcBorders>
              <w:top w:val="nil"/>
              <w:left w:val="nil"/>
              <w:bottom w:val="nil"/>
              <w:right w:val="nil"/>
            </w:tcBorders>
            <w:shd w:val="clear" w:color="auto" w:fill="auto"/>
            <w:noWrap/>
            <w:vAlign w:val="bottom"/>
            <w:hideMark/>
          </w:tcPr>
          <w:p w14:paraId="0C5320DC"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6C205A4E"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(4.910.066)</w:t>
            </w:r>
          </w:p>
        </w:tc>
        <w:tc>
          <w:tcPr>
            <w:tcW w:w="861" w:type="pct"/>
            <w:tcBorders>
              <w:top w:val="nil"/>
              <w:left w:val="nil"/>
              <w:bottom w:val="nil"/>
              <w:right w:val="nil"/>
            </w:tcBorders>
            <w:shd w:val="clear" w:color="auto" w:fill="auto"/>
            <w:noWrap/>
            <w:vAlign w:val="bottom"/>
            <w:hideMark/>
          </w:tcPr>
          <w:p w14:paraId="30355FFE"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4.910.066 </w:t>
            </w:r>
          </w:p>
        </w:tc>
      </w:tr>
      <w:tr w:rsidR="00C72CF8" w:rsidRPr="00C72CF8" w14:paraId="5A708560" w14:textId="77777777" w:rsidTr="00C72CF8">
        <w:trPr>
          <w:trHeight w:val="225"/>
        </w:trPr>
        <w:tc>
          <w:tcPr>
            <w:tcW w:w="2417" w:type="pct"/>
            <w:tcBorders>
              <w:top w:val="nil"/>
              <w:left w:val="nil"/>
              <w:bottom w:val="nil"/>
              <w:right w:val="nil"/>
            </w:tcBorders>
            <w:shd w:val="clear" w:color="auto" w:fill="auto"/>
            <w:noWrap/>
            <w:vAlign w:val="center"/>
            <w:hideMark/>
          </w:tcPr>
          <w:p w14:paraId="2B1D9CD1"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Receita de Exploração da Ferrovia</w:t>
            </w:r>
          </w:p>
        </w:tc>
        <w:tc>
          <w:tcPr>
            <w:tcW w:w="861" w:type="pct"/>
            <w:tcBorders>
              <w:top w:val="nil"/>
              <w:left w:val="nil"/>
              <w:bottom w:val="nil"/>
              <w:right w:val="nil"/>
            </w:tcBorders>
            <w:shd w:val="clear" w:color="auto" w:fill="auto"/>
            <w:noWrap/>
            <w:vAlign w:val="bottom"/>
            <w:hideMark/>
          </w:tcPr>
          <w:p w14:paraId="2A15BB4B"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22.855 </w:t>
            </w:r>
          </w:p>
        </w:tc>
        <w:tc>
          <w:tcPr>
            <w:tcW w:w="861" w:type="pct"/>
            <w:tcBorders>
              <w:top w:val="nil"/>
              <w:left w:val="nil"/>
              <w:bottom w:val="nil"/>
              <w:right w:val="nil"/>
            </w:tcBorders>
            <w:shd w:val="clear" w:color="auto" w:fill="auto"/>
            <w:noWrap/>
            <w:vAlign w:val="bottom"/>
            <w:hideMark/>
          </w:tcPr>
          <w:p w14:paraId="1EBEFD05"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22.855 </w:t>
            </w:r>
          </w:p>
        </w:tc>
        <w:tc>
          <w:tcPr>
            <w:tcW w:w="861" w:type="pct"/>
            <w:tcBorders>
              <w:top w:val="nil"/>
              <w:left w:val="nil"/>
              <w:bottom w:val="nil"/>
              <w:right w:val="nil"/>
            </w:tcBorders>
            <w:shd w:val="clear" w:color="auto" w:fill="auto"/>
            <w:noWrap/>
            <w:vAlign w:val="bottom"/>
            <w:hideMark/>
          </w:tcPr>
          <w:p w14:paraId="1FFD7B51"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r>
      <w:tr w:rsidR="00C72CF8" w:rsidRPr="00C72CF8" w14:paraId="6913BB83" w14:textId="77777777" w:rsidTr="00C72CF8">
        <w:trPr>
          <w:trHeight w:val="225"/>
        </w:trPr>
        <w:tc>
          <w:tcPr>
            <w:tcW w:w="2417" w:type="pct"/>
            <w:tcBorders>
              <w:top w:val="nil"/>
              <w:left w:val="nil"/>
              <w:bottom w:val="nil"/>
              <w:right w:val="nil"/>
            </w:tcBorders>
            <w:shd w:val="clear" w:color="auto" w:fill="auto"/>
            <w:noWrap/>
            <w:vAlign w:val="center"/>
            <w:hideMark/>
          </w:tcPr>
          <w:p w14:paraId="29B9A17F"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Receita com Subconcessão FIOL</w:t>
            </w:r>
          </w:p>
        </w:tc>
        <w:tc>
          <w:tcPr>
            <w:tcW w:w="861" w:type="pct"/>
            <w:tcBorders>
              <w:top w:val="nil"/>
              <w:left w:val="nil"/>
              <w:bottom w:val="nil"/>
              <w:right w:val="nil"/>
            </w:tcBorders>
            <w:shd w:val="clear" w:color="auto" w:fill="auto"/>
            <w:noWrap/>
            <w:vAlign w:val="bottom"/>
            <w:hideMark/>
          </w:tcPr>
          <w:p w14:paraId="51755502"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1.636.500 </w:t>
            </w:r>
          </w:p>
        </w:tc>
        <w:tc>
          <w:tcPr>
            <w:tcW w:w="861" w:type="pct"/>
            <w:tcBorders>
              <w:top w:val="nil"/>
              <w:left w:val="nil"/>
              <w:bottom w:val="nil"/>
              <w:right w:val="nil"/>
            </w:tcBorders>
            <w:shd w:val="clear" w:color="auto" w:fill="auto"/>
            <w:noWrap/>
            <w:vAlign w:val="bottom"/>
            <w:hideMark/>
          </w:tcPr>
          <w:p w14:paraId="1D4B1FB2"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1.636.500 </w:t>
            </w:r>
          </w:p>
        </w:tc>
        <w:tc>
          <w:tcPr>
            <w:tcW w:w="861" w:type="pct"/>
            <w:tcBorders>
              <w:top w:val="nil"/>
              <w:left w:val="nil"/>
              <w:bottom w:val="nil"/>
              <w:right w:val="nil"/>
            </w:tcBorders>
            <w:shd w:val="clear" w:color="auto" w:fill="auto"/>
            <w:noWrap/>
            <w:vAlign w:val="bottom"/>
            <w:hideMark/>
          </w:tcPr>
          <w:p w14:paraId="660BADB4"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r>
      <w:tr w:rsidR="00C72CF8" w:rsidRPr="00C72CF8" w14:paraId="53A50C8A" w14:textId="77777777" w:rsidTr="00C72CF8">
        <w:trPr>
          <w:trHeight w:val="225"/>
        </w:trPr>
        <w:tc>
          <w:tcPr>
            <w:tcW w:w="2417" w:type="pct"/>
            <w:tcBorders>
              <w:top w:val="nil"/>
              <w:left w:val="nil"/>
              <w:bottom w:val="nil"/>
              <w:right w:val="nil"/>
            </w:tcBorders>
            <w:shd w:val="clear" w:color="auto" w:fill="auto"/>
            <w:noWrap/>
            <w:vAlign w:val="center"/>
            <w:hideMark/>
          </w:tcPr>
          <w:p w14:paraId="350D8AB9"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Permissão para uso de pátios</w:t>
            </w:r>
          </w:p>
        </w:tc>
        <w:tc>
          <w:tcPr>
            <w:tcW w:w="861" w:type="pct"/>
            <w:tcBorders>
              <w:top w:val="nil"/>
              <w:left w:val="nil"/>
              <w:bottom w:val="nil"/>
              <w:right w:val="nil"/>
            </w:tcBorders>
            <w:shd w:val="clear" w:color="auto" w:fill="auto"/>
            <w:noWrap/>
            <w:vAlign w:val="bottom"/>
            <w:hideMark/>
          </w:tcPr>
          <w:p w14:paraId="638FB7E4"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3.250.711 </w:t>
            </w:r>
          </w:p>
        </w:tc>
        <w:tc>
          <w:tcPr>
            <w:tcW w:w="861" w:type="pct"/>
            <w:tcBorders>
              <w:top w:val="nil"/>
              <w:left w:val="nil"/>
              <w:bottom w:val="nil"/>
              <w:right w:val="nil"/>
            </w:tcBorders>
            <w:shd w:val="clear" w:color="auto" w:fill="auto"/>
            <w:noWrap/>
            <w:vAlign w:val="bottom"/>
            <w:hideMark/>
          </w:tcPr>
          <w:p w14:paraId="1B8E9A1F"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3.250.711 </w:t>
            </w:r>
          </w:p>
        </w:tc>
        <w:tc>
          <w:tcPr>
            <w:tcW w:w="861" w:type="pct"/>
            <w:tcBorders>
              <w:top w:val="nil"/>
              <w:left w:val="nil"/>
              <w:bottom w:val="nil"/>
              <w:right w:val="nil"/>
            </w:tcBorders>
            <w:shd w:val="clear" w:color="auto" w:fill="auto"/>
            <w:noWrap/>
            <w:vAlign w:val="bottom"/>
            <w:hideMark/>
          </w:tcPr>
          <w:p w14:paraId="48BB4724"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r>
      <w:tr w:rsidR="00C72CF8" w:rsidRPr="00C72CF8" w14:paraId="4F26BD29" w14:textId="77777777" w:rsidTr="00C72CF8">
        <w:trPr>
          <w:trHeight w:val="225"/>
        </w:trPr>
        <w:tc>
          <w:tcPr>
            <w:tcW w:w="2417" w:type="pct"/>
            <w:tcBorders>
              <w:top w:val="nil"/>
              <w:left w:val="nil"/>
              <w:bottom w:val="nil"/>
              <w:right w:val="nil"/>
            </w:tcBorders>
            <w:shd w:val="clear" w:color="auto" w:fill="auto"/>
            <w:noWrap/>
            <w:vAlign w:val="center"/>
            <w:hideMark/>
          </w:tcPr>
          <w:p w14:paraId="7DDEE983"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 Deduções</w:t>
            </w:r>
          </w:p>
        </w:tc>
        <w:tc>
          <w:tcPr>
            <w:tcW w:w="861" w:type="pct"/>
            <w:tcBorders>
              <w:top w:val="nil"/>
              <w:left w:val="nil"/>
              <w:bottom w:val="nil"/>
              <w:right w:val="nil"/>
            </w:tcBorders>
            <w:shd w:val="clear" w:color="auto" w:fill="auto"/>
            <w:noWrap/>
            <w:vAlign w:val="bottom"/>
            <w:hideMark/>
          </w:tcPr>
          <w:p w14:paraId="6BB14F8E"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(246.697)</w:t>
            </w:r>
          </w:p>
        </w:tc>
        <w:tc>
          <w:tcPr>
            <w:tcW w:w="861" w:type="pct"/>
            <w:tcBorders>
              <w:top w:val="nil"/>
              <w:left w:val="nil"/>
              <w:bottom w:val="nil"/>
              <w:right w:val="nil"/>
            </w:tcBorders>
            <w:shd w:val="clear" w:color="auto" w:fill="auto"/>
            <w:noWrap/>
            <w:vAlign w:val="bottom"/>
            <w:hideMark/>
          </w:tcPr>
          <w:p w14:paraId="0C45FC4A"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73EC668A"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(246.697)</w:t>
            </w:r>
          </w:p>
        </w:tc>
      </w:tr>
      <w:tr w:rsidR="00C72CF8" w:rsidRPr="00C72CF8" w14:paraId="18A20755" w14:textId="77777777" w:rsidTr="00C72CF8">
        <w:trPr>
          <w:trHeight w:val="225"/>
        </w:trPr>
        <w:tc>
          <w:tcPr>
            <w:tcW w:w="2417" w:type="pct"/>
            <w:tcBorders>
              <w:top w:val="nil"/>
              <w:left w:val="nil"/>
              <w:bottom w:val="nil"/>
              <w:right w:val="nil"/>
            </w:tcBorders>
            <w:shd w:val="clear" w:color="auto" w:fill="auto"/>
            <w:noWrap/>
            <w:vAlign w:val="center"/>
            <w:hideMark/>
          </w:tcPr>
          <w:p w14:paraId="1C339FA5" w14:textId="77777777" w:rsidR="00C72CF8" w:rsidRPr="00C72CF8" w:rsidRDefault="00C72CF8" w:rsidP="00C72CF8">
            <w:pPr>
              <w:spacing w:after="0" w:line="240" w:lineRule="auto"/>
              <w:rPr>
                <w:rFonts w:ascii="Calibri" w:eastAsia="Times New Roman" w:hAnsi="Calibri" w:cs="Calibri"/>
                <w:b/>
                <w:bCs/>
                <w:sz w:val="16"/>
                <w:szCs w:val="16"/>
              </w:rPr>
            </w:pPr>
            <w:r w:rsidRPr="00C72CF8">
              <w:rPr>
                <w:rFonts w:ascii="Calibri" w:eastAsia="Times New Roman" w:hAnsi="Calibri" w:cs="Calibri"/>
                <w:b/>
                <w:bCs/>
                <w:sz w:val="16"/>
                <w:szCs w:val="16"/>
              </w:rPr>
              <w:t>RECEITA LÍQUIDA</w:t>
            </w:r>
          </w:p>
        </w:tc>
        <w:tc>
          <w:tcPr>
            <w:tcW w:w="861" w:type="pct"/>
            <w:tcBorders>
              <w:top w:val="nil"/>
              <w:left w:val="nil"/>
              <w:bottom w:val="nil"/>
              <w:right w:val="nil"/>
            </w:tcBorders>
            <w:shd w:val="clear" w:color="auto" w:fill="auto"/>
            <w:noWrap/>
            <w:vAlign w:val="bottom"/>
            <w:hideMark/>
          </w:tcPr>
          <w:p w14:paraId="038036F1"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4.663.369 </w:t>
            </w:r>
          </w:p>
        </w:tc>
        <w:tc>
          <w:tcPr>
            <w:tcW w:w="861" w:type="pct"/>
            <w:tcBorders>
              <w:top w:val="nil"/>
              <w:left w:val="nil"/>
              <w:bottom w:val="nil"/>
              <w:right w:val="nil"/>
            </w:tcBorders>
            <w:shd w:val="clear" w:color="auto" w:fill="auto"/>
            <w:noWrap/>
            <w:vAlign w:val="bottom"/>
            <w:hideMark/>
          </w:tcPr>
          <w:p w14:paraId="68C85F4A" w14:textId="77777777" w:rsidR="00C72CF8" w:rsidRPr="00C72CF8" w:rsidRDefault="00C72CF8" w:rsidP="00C72CF8">
            <w:pPr>
              <w:spacing w:after="0" w:line="240" w:lineRule="auto"/>
              <w:jc w:val="right"/>
              <w:rPr>
                <w:rFonts w:ascii="Calibri" w:eastAsia="Times New Roman" w:hAnsi="Calibri" w:cs="Calibri"/>
                <w:b/>
                <w:bCs/>
                <w:sz w:val="16"/>
                <w:szCs w:val="16"/>
              </w:rPr>
            </w:pPr>
          </w:p>
        </w:tc>
        <w:tc>
          <w:tcPr>
            <w:tcW w:w="861" w:type="pct"/>
            <w:tcBorders>
              <w:top w:val="nil"/>
              <w:left w:val="nil"/>
              <w:bottom w:val="nil"/>
              <w:right w:val="nil"/>
            </w:tcBorders>
            <w:shd w:val="clear" w:color="auto" w:fill="auto"/>
            <w:noWrap/>
            <w:vAlign w:val="bottom"/>
            <w:hideMark/>
          </w:tcPr>
          <w:p w14:paraId="69FC8C5F"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4.663.369 </w:t>
            </w:r>
          </w:p>
        </w:tc>
      </w:tr>
      <w:tr w:rsidR="00C72CF8" w:rsidRPr="00C72CF8" w14:paraId="5C489820" w14:textId="77777777" w:rsidTr="00C72CF8">
        <w:trPr>
          <w:trHeight w:val="225"/>
        </w:trPr>
        <w:tc>
          <w:tcPr>
            <w:tcW w:w="2417" w:type="pct"/>
            <w:tcBorders>
              <w:top w:val="nil"/>
              <w:left w:val="nil"/>
              <w:bottom w:val="nil"/>
              <w:right w:val="nil"/>
            </w:tcBorders>
            <w:shd w:val="clear" w:color="auto" w:fill="auto"/>
            <w:noWrap/>
            <w:vAlign w:val="center"/>
            <w:hideMark/>
          </w:tcPr>
          <w:p w14:paraId="1B001429"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 Custo do Serviço Prestado</w:t>
            </w:r>
          </w:p>
        </w:tc>
        <w:tc>
          <w:tcPr>
            <w:tcW w:w="861" w:type="pct"/>
            <w:tcBorders>
              <w:top w:val="nil"/>
              <w:left w:val="nil"/>
              <w:bottom w:val="nil"/>
              <w:right w:val="nil"/>
            </w:tcBorders>
            <w:shd w:val="clear" w:color="auto" w:fill="auto"/>
            <w:noWrap/>
            <w:vAlign w:val="bottom"/>
            <w:hideMark/>
          </w:tcPr>
          <w:p w14:paraId="6D1218EC"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6A530021"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0D38EF7F"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r>
      <w:tr w:rsidR="00C72CF8" w:rsidRPr="00C72CF8" w14:paraId="4BB47978" w14:textId="77777777" w:rsidTr="00C72CF8">
        <w:trPr>
          <w:trHeight w:val="225"/>
        </w:trPr>
        <w:tc>
          <w:tcPr>
            <w:tcW w:w="2417" w:type="pct"/>
            <w:tcBorders>
              <w:top w:val="nil"/>
              <w:left w:val="nil"/>
              <w:bottom w:val="nil"/>
              <w:right w:val="nil"/>
            </w:tcBorders>
            <w:shd w:val="clear" w:color="auto" w:fill="auto"/>
            <w:noWrap/>
            <w:vAlign w:val="center"/>
            <w:hideMark/>
          </w:tcPr>
          <w:p w14:paraId="6800FE48" w14:textId="77777777" w:rsidR="00C72CF8" w:rsidRPr="00C72CF8" w:rsidRDefault="00C72CF8" w:rsidP="00C72CF8">
            <w:pPr>
              <w:spacing w:after="0" w:line="240" w:lineRule="auto"/>
              <w:rPr>
                <w:rFonts w:ascii="Calibri" w:eastAsia="Times New Roman" w:hAnsi="Calibri" w:cs="Calibri"/>
                <w:b/>
                <w:bCs/>
                <w:sz w:val="16"/>
                <w:szCs w:val="16"/>
              </w:rPr>
            </w:pPr>
            <w:r w:rsidRPr="00C72CF8">
              <w:rPr>
                <w:rFonts w:ascii="Calibri" w:eastAsia="Times New Roman" w:hAnsi="Calibri" w:cs="Calibri"/>
                <w:b/>
                <w:bCs/>
                <w:sz w:val="16"/>
                <w:szCs w:val="16"/>
              </w:rPr>
              <w:t>RESULTADO BRUTO</w:t>
            </w:r>
          </w:p>
        </w:tc>
        <w:tc>
          <w:tcPr>
            <w:tcW w:w="861" w:type="pct"/>
            <w:tcBorders>
              <w:top w:val="nil"/>
              <w:left w:val="nil"/>
              <w:bottom w:val="nil"/>
              <w:right w:val="nil"/>
            </w:tcBorders>
            <w:shd w:val="clear" w:color="auto" w:fill="auto"/>
            <w:noWrap/>
            <w:vAlign w:val="bottom"/>
            <w:hideMark/>
          </w:tcPr>
          <w:p w14:paraId="0927F743"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4.663.369 </w:t>
            </w:r>
          </w:p>
        </w:tc>
        <w:tc>
          <w:tcPr>
            <w:tcW w:w="861" w:type="pct"/>
            <w:tcBorders>
              <w:top w:val="nil"/>
              <w:left w:val="nil"/>
              <w:bottom w:val="nil"/>
              <w:right w:val="nil"/>
            </w:tcBorders>
            <w:shd w:val="clear" w:color="auto" w:fill="auto"/>
            <w:noWrap/>
            <w:vAlign w:val="bottom"/>
            <w:hideMark/>
          </w:tcPr>
          <w:p w14:paraId="5D45766B" w14:textId="77777777" w:rsidR="00C72CF8" w:rsidRPr="00C72CF8" w:rsidRDefault="00C72CF8" w:rsidP="00C72CF8">
            <w:pPr>
              <w:spacing w:after="0" w:line="240" w:lineRule="auto"/>
              <w:jc w:val="right"/>
              <w:rPr>
                <w:rFonts w:ascii="Calibri" w:eastAsia="Times New Roman" w:hAnsi="Calibri" w:cs="Calibri"/>
                <w:b/>
                <w:bCs/>
                <w:sz w:val="16"/>
                <w:szCs w:val="16"/>
              </w:rPr>
            </w:pPr>
          </w:p>
        </w:tc>
        <w:tc>
          <w:tcPr>
            <w:tcW w:w="861" w:type="pct"/>
            <w:tcBorders>
              <w:top w:val="nil"/>
              <w:left w:val="nil"/>
              <w:bottom w:val="nil"/>
              <w:right w:val="nil"/>
            </w:tcBorders>
            <w:shd w:val="clear" w:color="auto" w:fill="auto"/>
            <w:noWrap/>
            <w:vAlign w:val="bottom"/>
            <w:hideMark/>
          </w:tcPr>
          <w:p w14:paraId="4CDCBFBC"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4.663.369 </w:t>
            </w:r>
          </w:p>
        </w:tc>
      </w:tr>
      <w:tr w:rsidR="00C72CF8" w:rsidRPr="00C72CF8" w14:paraId="70760665" w14:textId="77777777" w:rsidTr="00C72CF8">
        <w:trPr>
          <w:trHeight w:val="225"/>
        </w:trPr>
        <w:tc>
          <w:tcPr>
            <w:tcW w:w="2417" w:type="pct"/>
            <w:tcBorders>
              <w:top w:val="nil"/>
              <w:left w:val="nil"/>
              <w:bottom w:val="nil"/>
              <w:right w:val="nil"/>
            </w:tcBorders>
            <w:shd w:val="clear" w:color="auto" w:fill="auto"/>
            <w:noWrap/>
            <w:vAlign w:val="center"/>
            <w:hideMark/>
          </w:tcPr>
          <w:p w14:paraId="65A4D931" w14:textId="77777777" w:rsidR="00C72CF8" w:rsidRPr="00C72CF8" w:rsidRDefault="00C72CF8" w:rsidP="00C72CF8">
            <w:pPr>
              <w:spacing w:after="0" w:line="240" w:lineRule="auto"/>
              <w:rPr>
                <w:rFonts w:ascii="Calibri" w:eastAsia="Times New Roman" w:hAnsi="Calibri" w:cs="Calibri"/>
                <w:b/>
                <w:bCs/>
                <w:sz w:val="16"/>
                <w:szCs w:val="16"/>
              </w:rPr>
            </w:pPr>
            <w:r w:rsidRPr="00C72CF8">
              <w:rPr>
                <w:rFonts w:ascii="Calibri" w:eastAsia="Times New Roman" w:hAnsi="Calibri" w:cs="Calibri"/>
                <w:b/>
                <w:bCs/>
                <w:sz w:val="16"/>
                <w:szCs w:val="16"/>
              </w:rPr>
              <w:t>DESPESAS OPERACIONAIS</w:t>
            </w:r>
          </w:p>
        </w:tc>
        <w:tc>
          <w:tcPr>
            <w:tcW w:w="861" w:type="pct"/>
            <w:tcBorders>
              <w:top w:val="nil"/>
              <w:left w:val="nil"/>
              <w:bottom w:val="nil"/>
              <w:right w:val="nil"/>
            </w:tcBorders>
            <w:shd w:val="clear" w:color="auto" w:fill="auto"/>
            <w:noWrap/>
            <w:vAlign w:val="bottom"/>
            <w:hideMark/>
          </w:tcPr>
          <w:p w14:paraId="002D1C86"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(119.213.922)</w:t>
            </w:r>
          </w:p>
        </w:tc>
        <w:tc>
          <w:tcPr>
            <w:tcW w:w="861" w:type="pct"/>
            <w:tcBorders>
              <w:top w:val="nil"/>
              <w:left w:val="nil"/>
              <w:bottom w:val="nil"/>
              <w:right w:val="nil"/>
            </w:tcBorders>
            <w:shd w:val="clear" w:color="auto" w:fill="auto"/>
            <w:noWrap/>
            <w:vAlign w:val="bottom"/>
            <w:hideMark/>
          </w:tcPr>
          <w:p w14:paraId="5DABED7C" w14:textId="77777777" w:rsidR="00C72CF8" w:rsidRPr="00C72CF8" w:rsidRDefault="00C72CF8" w:rsidP="00C72CF8">
            <w:pPr>
              <w:spacing w:after="0" w:line="240" w:lineRule="auto"/>
              <w:jc w:val="right"/>
              <w:rPr>
                <w:rFonts w:ascii="Calibri" w:eastAsia="Times New Roman" w:hAnsi="Calibri" w:cs="Calibri"/>
                <w:b/>
                <w:bCs/>
                <w:sz w:val="16"/>
                <w:szCs w:val="16"/>
              </w:rPr>
            </w:pPr>
          </w:p>
        </w:tc>
        <w:tc>
          <w:tcPr>
            <w:tcW w:w="861" w:type="pct"/>
            <w:tcBorders>
              <w:top w:val="nil"/>
              <w:left w:val="nil"/>
              <w:bottom w:val="nil"/>
              <w:right w:val="nil"/>
            </w:tcBorders>
            <w:shd w:val="clear" w:color="auto" w:fill="auto"/>
            <w:noWrap/>
            <w:vAlign w:val="bottom"/>
            <w:hideMark/>
          </w:tcPr>
          <w:p w14:paraId="27C29FB7"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(119.213.922)</w:t>
            </w:r>
          </w:p>
        </w:tc>
      </w:tr>
      <w:tr w:rsidR="00C72CF8" w:rsidRPr="00C72CF8" w14:paraId="3B3556A9" w14:textId="77777777" w:rsidTr="00C72CF8">
        <w:trPr>
          <w:trHeight w:val="225"/>
        </w:trPr>
        <w:tc>
          <w:tcPr>
            <w:tcW w:w="2417" w:type="pct"/>
            <w:tcBorders>
              <w:top w:val="nil"/>
              <w:left w:val="nil"/>
              <w:bottom w:val="nil"/>
              <w:right w:val="nil"/>
            </w:tcBorders>
            <w:shd w:val="clear" w:color="auto" w:fill="auto"/>
            <w:noWrap/>
            <w:vAlign w:val="center"/>
            <w:hideMark/>
          </w:tcPr>
          <w:p w14:paraId="7AE04580"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Pessoal</w:t>
            </w:r>
          </w:p>
        </w:tc>
        <w:tc>
          <w:tcPr>
            <w:tcW w:w="861" w:type="pct"/>
            <w:tcBorders>
              <w:top w:val="nil"/>
              <w:left w:val="nil"/>
              <w:bottom w:val="nil"/>
              <w:right w:val="nil"/>
            </w:tcBorders>
            <w:shd w:val="clear" w:color="auto" w:fill="auto"/>
            <w:noWrap/>
            <w:vAlign w:val="bottom"/>
            <w:hideMark/>
          </w:tcPr>
          <w:p w14:paraId="08D74699"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(92.830.076)</w:t>
            </w:r>
          </w:p>
        </w:tc>
        <w:tc>
          <w:tcPr>
            <w:tcW w:w="861" w:type="pct"/>
            <w:tcBorders>
              <w:top w:val="nil"/>
              <w:left w:val="nil"/>
              <w:bottom w:val="nil"/>
              <w:right w:val="nil"/>
            </w:tcBorders>
            <w:shd w:val="clear" w:color="auto" w:fill="auto"/>
            <w:noWrap/>
            <w:vAlign w:val="bottom"/>
            <w:hideMark/>
          </w:tcPr>
          <w:p w14:paraId="45BC223D"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5D7A6303"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(92.830.076)</w:t>
            </w:r>
          </w:p>
        </w:tc>
      </w:tr>
      <w:tr w:rsidR="00C72CF8" w:rsidRPr="00C72CF8" w14:paraId="192FF707" w14:textId="77777777" w:rsidTr="00C72CF8">
        <w:trPr>
          <w:trHeight w:val="225"/>
        </w:trPr>
        <w:tc>
          <w:tcPr>
            <w:tcW w:w="2417" w:type="pct"/>
            <w:tcBorders>
              <w:top w:val="nil"/>
              <w:left w:val="nil"/>
              <w:bottom w:val="nil"/>
              <w:right w:val="nil"/>
            </w:tcBorders>
            <w:shd w:val="clear" w:color="auto" w:fill="auto"/>
            <w:noWrap/>
            <w:vAlign w:val="center"/>
            <w:hideMark/>
          </w:tcPr>
          <w:p w14:paraId="084A72CE"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Remuneração dos Administradores e Conselho Fiscal</w:t>
            </w:r>
          </w:p>
        </w:tc>
        <w:tc>
          <w:tcPr>
            <w:tcW w:w="861" w:type="pct"/>
            <w:tcBorders>
              <w:top w:val="nil"/>
              <w:left w:val="nil"/>
              <w:bottom w:val="nil"/>
              <w:right w:val="nil"/>
            </w:tcBorders>
            <w:shd w:val="clear" w:color="auto" w:fill="auto"/>
            <w:noWrap/>
            <w:vAlign w:val="bottom"/>
            <w:hideMark/>
          </w:tcPr>
          <w:p w14:paraId="2B230169"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(1.119.401)</w:t>
            </w:r>
          </w:p>
        </w:tc>
        <w:tc>
          <w:tcPr>
            <w:tcW w:w="861" w:type="pct"/>
            <w:tcBorders>
              <w:top w:val="nil"/>
              <w:left w:val="nil"/>
              <w:bottom w:val="nil"/>
              <w:right w:val="nil"/>
            </w:tcBorders>
            <w:shd w:val="clear" w:color="auto" w:fill="auto"/>
            <w:noWrap/>
            <w:vAlign w:val="bottom"/>
            <w:hideMark/>
          </w:tcPr>
          <w:p w14:paraId="78F9D1F0"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22F7D841"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(1.119.401)</w:t>
            </w:r>
          </w:p>
        </w:tc>
      </w:tr>
      <w:tr w:rsidR="00C72CF8" w:rsidRPr="00C72CF8" w14:paraId="3CD7FFA3" w14:textId="77777777" w:rsidTr="00C72CF8">
        <w:trPr>
          <w:trHeight w:val="225"/>
        </w:trPr>
        <w:tc>
          <w:tcPr>
            <w:tcW w:w="2417" w:type="pct"/>
            <w:tcBorders>
              <w:top w:val="nil"/>
              <w:left w:val="nil"/>
              <w:bottom w:val="nil"/>
              <w:right w:val="nil"/>
            </w:tcBorders>
            <w:shd w:val="clear" w:color="auto" w:fill="auto"/>
            <w:noWrap/>
            <w:vAlign w:val="center"/>
            <w:hideMark/>
          </w:tcPr>
          <w:p w14:paraId="602490F9"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Depreciação e Amortização</w:t>
            </w:r>
          </w:p>
        </w:tc>
        <w:tc>
          <w:tcPr>
            <w:tcW w:w="861" w:type="pct"/>
            <w:tcBorders>
              <w:top w:val="nil"/>
              <w:left w:val="nil"/>
              <w:bottom w:val="nil"/>
              <w:right w:val="nil"/>
            </w:tcBorders>
            <w:shd w:val="clear" w:color="auto" w:fill="auto"/>
            <w:noWrap/>
            <w:vAlign w:val="bottom"/>
            <w:hideMark/>
          </w:tcPr>
          <w:p w14:paraId="75DA7A98"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(5.716.652)</w:t>
            </w:r>
          </w:p>
        </w:tc>
        <w:tc>
          <w:tcPr>
            <w:tcW w:w="861" w:type="pct"/>
            <w:tcBorders>
              <w:top w:val="nil"/>
              <w:left w:val="nil"/>
              <w:bottom w:val="nil"/>
              <w:right w:val="nil"/>
            </w:tcBorders>
            <w:shd w:val="clear" w:color="auto" w:fill="auto"/>
            <w:noWrap/>
            <w:vAlign w:val="bottom"/>
            <w:hideMark/>
          </w:tcPr>
          <w:p w14:paraId="599E06C3"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1E765643"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(5.716.652)</w:t>
            </w:r>
          </w:p>
        </w:tc>
      </w:tr>
      <w:tr w:rsidR="00C72CF8" w:rsidRPr="00C72CF8" w14:paraId="73ADC597" w14:textId="77777777" w:rsidTr="00C72CF8">
        <w:trPr>
          <w:trHeight w:val="225"/>
        </w:trPr>
        <w:tc>
          <w:tcPr>
            <w:tcW w:w="2417" w:type="pct"/>
            <w:tcBorders>
              <w:top w:val="nil"/>
              <w:left w:val="nil"/>
              <w:bottom w:val="nil"/>
              <w:right w:val="nil"/>
            </w:tcBorders>
            <w:shd w:val="clear" w:color="auto" w:fill="auto"/>
            <w:noWrap/>
            <w:vAlign w:val="center"/>
            <w:hideMark/>
          </w:tcPr>
          <w:p w14:paraId="4576EC01"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Gerais e Administrativas</w:t>
            </w:r>
          </w:p>
        </w:tc>
        <w:tc>
          <w:tcPr>
            <w:tcW w:w="861" w:type="pct"/>
            <w:tcBorders>
              <w:top w:val="nil"/>
              <w:left w:val="nil"/>
              <w:bottom w:val="nil"/>
              <w:right w:val="nil"/>
            </w:tcBorders>
            <w:shd w:val="clear" w:color="auto" w:fill="auto"/>
            <w:noWrap/>
            <w:vAlign w:val="bottom"/>
            <w:hideMark/>
          </w:tcPr>
          <w:p w14:paraId="7E48A964"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(17.453.890)</w:t>
            </w:r>
          </w:p>
        </w:tc>
        <w:tc>
          <w:tcPr>
            <w:tcW w:w="861" w:type="pct"/>
            <w:tcBorders>
              <w:top w:val="nil"/>
              <w:left w:val="nil"/>
              <w:bottom w:val="nil"/>
              <w:right w:val="nil"/>
            </w:tcBorders>
            <w:shd w:val="clear" w:color="auto" w:fill="auto"/>
            <w:noWrap/>
            <w:vAlign w:val="bottom"/>
            <w:hideMark/>
          </w:tcPr>
          <w:p w14:paraId="44976906"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7FA4E338"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(17.453.890)</w:t>
            </w:r>
          </w:p>
        </w:tc>
      </w:tr>
      <w:tr w:rsidR="00C72CF8" w:rsidRPr="00C72CF8" w14:paraId="097CDADD" w14:textId="77777777" w:rsidTr="00C72CF8">
        <w:trPr>
          <w:trHeight w:val="225"/>
        </w:trPr>
        <w:tc>
          <w:tcPr>
            <w:tcW w:w="2417" w:type="pct"/>
            <w:tcBorders>
              <w:top w:val="nil"/>
              <w:left w:val="nil"/>
              <w:bottom w:val="nil"/>
              <w:right w:val="nil"/>
            </w:tcBorders>
            <w:shd w:val="clear" w:color="auto" w:fill="auto"/>
            <w:noWrap/>
            <w:vAlign w:val="center"/>
            <w:hideMark/>
          </w:tcPr>
          <w:p w14:paraId="6C822192"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Diárias, Passagens e Despesas de Locomoção</w:t>
            </w:r>
          </w:p>
        </w:tc>
        <w:tc>
          <w:tcPr>
            <w:tcW w:w="861" w:type="pct"/>
            <w:tcBorders>
              <w:top w:val="nil"/>
              <w:left w:val="nil"/>
              <w:bottom w:val="nil"/>
              <w:right w:val="nil"/>
            </w:tcBorders>
            <w:shd w:val="clear" w:color="auto" w:fill="auto"/>
            <w:noWrap/>
            <w:vAlign w:val="bottom"/>
            <w:hideMark/>
          </w:tcPr>
          <w:p w14:paraId="574ED7A6"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(580.307)</w:t>
            </w:r>
          </w:p>
        </w:tc>
        <w:tc>
          <w:tcPr>
            <w:tcW w:w="861" w:type="pct"/>
            <w:tcBorders>
              <w:top w:val="nil"/>
              <w:left w:val="nil"/>
              <w:bottom w:val="nil"/>
              <w:right w:val="nil"/>
            </w:tcBorders>
            <w:shd w:val="clear" w:color="auto" w:fill="auto"/>
            <w:noWrap/>
            <w:vAlign w:val="bottom"/>
            <w:hideMark/>
          </w:tcPr>
          <w:p w14:paraId="06B3CDA8"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3AE54B0C"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(580.307)</w:t>
            </w:r>
          </w:p>
        </w:tc>
      </w:tr>
      <w:tr w:rsidR="00C72CF8" w:rsidRPr="00C72CF8" w14:paraId="12D78822" w14:textId="77777777" w:rsidTr="00C72CF8">
        <w:trPr>
          <w:trHeight w:val="225"/>
        </w:trPr>
        <w:tc>
          <w:tcPr>
            <w:tcW w:w="2417" w:type="pct"/>
            <w:tcBorders>
              <w:top w:val="nil"/>
              <w:left w:val="nil"/>
              <w:bottom w:val="nil"/>
              <w:right w:val="nil"/>
            </w:tcBorders>
            <w:shd w:val="clear" w:color="auto" w:fill="auto"/>
            <w:noWrap/>
            <w:vAlign w:val="center"/>
            <w:hideMark/>
          </w:tcPr>
          <w:p w14:paraId="15E4F90D"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 xml:space="preserve">Transferência Voluntária </w:t>
            </w:r>
          </w:p>
        </w:tc>
        <w:tc>
          <w:tcPr>
            <w:tcW w:w="861" w:type="pct"/>
            <w:tcBorders>
              <w:top w:val="nil"/>
              <w:left w:val="nil"/>
              <w:bottom w:val="nil"/>
              <w:right w:val="nil"/>
            </w:tcBorders>
            <w:shd w:val="clear" w:color="auto" w:fill="auto"/>
            <w:noWrap/>
            <w:vAlign w:val="bottom"/>
            <w:hideMark/>
          </w:tcPr>
          <w:p w14:paraId="0C331402"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(2.036.332)</w:t>
            </w:r>
          </w:p>
        </w:tc>
        <w:tc>
          <w:tcPr>
            <w:tcW w:w="861" w:type="pct"/>
            <w:tcBorders>
              <w:top w:val="nil"/>
              <w:left w:val="nil"/>
              <w:bottom w:val="nil"/>
              <w:right w:val="nil"/>
            </w:tcBorders>
            <w:shd w:val="clear" w:color="auto" w:fill="auto"/>
            <w:noWrap/>
            <w:vAlign w:val="bottom"/>
            <w:hideMark/>
          </w:tcPr>
          <w:p w14:paraId="1E93519E"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14AED96B"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(2.036.332)</w:t>
            </w:r>
          </w:p>
        </w:tc>
      </w:tr>
      <w:tr w:rsidR="00C72CF8" w:rsidRPr="00C72CF8" w14:paraId="14966E90" w14:textId="77777777" w:rsidTr="00C72CF8">
        <w:trPr>
          <w:trHeight w:val="225"/>
        </w:trPr>
        <w:tc>
          <w:tcPr>
            <w:tcW w:w="2417" w:type="pct"/>
            <w:tcBorders>
              <w:top w:val="nil"/>
              <w:left w:val="nil"/>
              <w:bottom w:val="nil"/>
              <w:right w:val="nil"/>
            </w:tcBorders>
            <w:shd w:val="clear" w:color="auto" w:fill="auto"/>
            <w:noWrap/>
            <w:vAlign w:val="center"/>
            <w:hideMark/>
          </w:tcPr>
          <w:p w14:paraId="718E44E9"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Reversão da Provisão ao valor recuperável - FNS</w:t>
            </w:r>
          </w:p>
        </w:tc>
        <w:tc>
          <w:tcPr>
            <w:tcW w:w="861" w:type="pct"/>
            <w:tcBorders>
              <w:top w:val="nil"/>
              <w:left w:val="nil"/>
              <w:bottom w:val="nil"/>
              <w:right w:val="nil"/>
            </w:tcBorders>
            <w:shd w:val="clear" w:color="auto" w:fill="auto"/>
            <w:noWrap/>
            <w:vAlign w:val="bottom"/>
            <w:hideMark/>
          </w:tcPr>
          <w:p w14:paraId="79F68033"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522.734 </w:t>
            </w:r>
          </w:p>
        </w:tc>
        <w:tc>
          <w:tcPr>
            <w:tcW w:w="861" w:type="pct"/>
            <w:tcBorders>
              <w:top w:val="nil"/>
              <w:left w:val="nil"/>
              <w:bottom w:val="nil"/>
              <w:right w:val="nil"/>
            </w:tcBorders>
            <w:shd w:val="clear" w:color="auto" w:fill="auto"/>
            <w:noWrap/>
            <w:vAlign w:val="bottom"/>
            <w:hideMark/>
          </w:tcPr>
          <w:p w14:paraId="00A1118D"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3E2B0CCA"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522.734 </w:t>
            </w:r>
          </w:p>
        </w:tc>
      </w:tr>
      <w:tr w:rsidR="00C72CF8" w:rsidRPr="00C72CF8" w14:paraId="5386710B" w14:textId="77777777" w:rsidTr="00C72CF8">
        <w:trPr>
          <w:trHeight w:val="225"/>
        </w:trPr>
        <w:tc>
          <w:tcPr>
            <w:tcW w:w="2417" w:type="pct"/>
            <w:tcBorders>
              <w:top w:val="nil"/>
              <w:left w:val="nil"/>
              <w:bottom w:val="nil"/>
              <w:right w:val="nil"/>
            </w:tcBorders>
            <w:shd w:val="clear" w:color="auto" w:fill="auto"/>
            <w:noWrap/>
            <w:vAlign w:val="center"/>
            <w:hideMark/>
          </w:tcPr>
          <w:p w14:paraId="6A1C4CB2" w14:textId="77777777" w:rsidR="00C72CF8" w:rsidRPr="00C72CF8" w:rsidRDefault="00C72CF8" w:rsidP="00C72CF8">
            <w:pPr>
              <w:spacing w:after="0" w:line="240" w:lineRule="auto"/>
              <w:rPr>
                <w:rFonts w:ascii="Calibri" w:eastAsia="Times New Roman" w:hAnsi="Calibri" w:cs="Calibri"/>
                <w:b/>
                <w:bCs/>
                <w:sz w:val="16"/>
                <w:szCs w:val="16"/>
              </w:rPr>
            </w:pPr>
            <w:r w:rsidRPr="00C72CF8">
              <w:rPr>
                <w:rFonts w:ascii="Calibri" w:eastAsia="Times New Roman" w:hAnsi="Calibri" w:cs="Calibri"/>
                <w:b/>
                <w:bCs/>
                <w:sz w:val="16"/>
                <w:szCs w:val="16"/>
              </w:rPr>
              <w:t>OUTRAS RECEITAS/DESPESAS OPERACIONAIS</w:t>
            </w:r>
          </w:p>
        </w:tc>
        <w:tc>
          <w:tcPr>
            <w:tcW w:w="861" w:type="pct"/>
            <w:tcBorders>
              <w:top w:val="nil"/>
              <w:left w:val="nil"/>
              <w:bottom w:val="nil"/>
              <w:right w:val="nil"/>
            </w:tcBorders>
            <w:shd w:val="clear" w:color="auto" w:fill="auto"/>
            <w:noWrap/>
            <w:vAlign w:val="bottom"/>
            <w:hideMark/>
          </w:tcPr>
          <w:p w14:paraId="5AB74651"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8.176.980 </w:t>
            </w:r>
          </w:p>
        </w:tc>
        <w:tc>
          <w:tcPr>
            <w:tcW w:w="861" w:type="pct"/>
            <w:tcBorders>
              <w:top w:val="nil"/>
              <w:left w:val="nil"/>
              <w:bottom w:val="nil"/>
              <w:right w:val="nil"/>
            </w:tcBorders>
            <w:shd w:val="clear" w:color="auto" w:fill="auto"/>
            <w:noWrap/>
            <w:vAlign w:val="bottom"/>
            <w:hideMark/>
          </w:tcPr>
          <w:p w14:paraId="441182B8" w14:textId="77777777" w:rsidR="00C72CF8" w:rsidRPr="00C72CF8" w:rsidRDefault="00C72CF8" w:rsidP="00C72CF8">
            <w:pPr>
              <w:spacing w:after="0" w:line="240" w:lineRule="auto"/>
              <w:jc w:val="right"/>
              <w:rPr>
                <w:rFonts w:ascii="Calibri" w:eastAsia="Times New Roman" w:hAnsi="Calibri" w:cs="Calibri"/>
                <w:b/>
                <w:bCs/>
                <w:sz w:val="16"/>
                <w:szCs w:val="16"/>
              </w:rPr>
            </w:pPr>
          </w:p>
        </w:tc>
        <w:tc>
          <w:tcPr>
            <w:tcW w:w="861" w:type="pct"/>
            <w:tcBorders>
              <w:top w:val="nil"/>
              <w:left w:val="nil"/>
              <w:bottom w:val="nil"/>
              <w:right w:val="nil"/>
            </w:tcBorders>
            <w:shd w:val="clear" w:color="auto" w:fill="auto"/>
            <w:noWrap/>
            <w:vAlign w:val="bottom"/>
            <w:hideMark/>
          </w:tcPr>
          <w:p w14:paraId="6ED098E5"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8.176.980 </w:t>
            </w:r>
          </w:p>
        </w:tc>
      </w:tr>
      <w:tr w:rsidR="00C72CF8" w:rsidRPr="00C72CF8" w14:paraId="28E411A8" w14:textId="77777777" w:rsidTr="00C72CF8">
        <w:trPr>
          <w:trHeight w:val="225"/>
        </w:trPr>
        <w:tc>
          <w:tcPr>
            <w:tcW w:w="2417" w:type="pct"/>
            <w:tcBorders>
              <w:top w:val="nil"/>
              <w:left w:val="nil"/>
              <w:bottom w:val="nil"/>
              <w:right w:val="nil"/>
            </w:tcBorders>
            <w:shd w:val="clear" w:color="auto" w:fill="auto"/>
            <w:noWrap/>
            <w:vAlign w:val="center"/>
            <w:hideMark/>
          </w:tcPr>
          <w:p w14:paraId="67AB838B"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Provisão/Reversão para Contingências</w:t>
            </w:r>
          </w:p>
        </w:tc>
        <w:tc>
          <w:tcPr>
            <w:tcW w:w="861" w:type="pct"/>
            <w:tcBorders>
              <w:top w:val="nil"/>
              <w:left w:val="nil"/>
              <w:bottom w:val="nil"/>
              <w:right w:val="nil"/>
            </w:tcBorders>
            <w:shd w:val="clear" w:color="auto" w:fill="auto"/>
            <w:noWrap/>
            <w:vAlign w:val="bottom"/>
            <w:hideMark/>
          </w:tcPr>
          <w:p w14:paraId="39E24F73"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26.358.467 </w:t>
            </w:r>
          </w:p>
        </w:tc>
        <w:tc>
          <w:tcPr>
            <w:tcW w:w="861" w:type="pct"/>
            <w:tcBorders>
              <w:top w:val="nil"/>
              <w:left w:val="nil"/>
              <w:bottom w:val="nil"/>
              <w:right w:val="nil"/>
            </w:tcBorders>
            <w:shd w:val="clear" w:color="auto" w:fill="auto"/>
            <w:noWrap/>
            <w:vAlign w:val="bottom"/>
            <w:hideMark/>
          </w:tcPr>
          <w:p w14:paraId="3A0ED475"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65F952A3"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26.358.467 </w:t>
            </w:r>
          </w:p>
        </w:tc>
      </w:tr>
      <w:tr w:rsidR="00C72CF8" w:rsidRPr="00C72CF8" w14:paraId="1DBC1E38" w14:textId="77777777" w:rsidTr="00C72CF8">
        <w:trPr>
          <w:trHeight w:val="225"/>
        </w:trPr>
        <w:tc>
          <w:tcPr>
            <w:tcW w:w="2417" w:type="pct"/>
            <w:tcBorders>
              <w:top w:val="nil"/>
              <w:left w:val="nil"/>
              <w:bottom w:val="nil"/>
              <w:right w:val="nil"/>
            </w:tcBorders>
            <w:shd w:val="clear" w:color="auto" w:fill="auto"/>
            <w:noWrap/>
            <w:vAlign w:val="center"/>
            <w:hideMark/>
          </w:tcPr>
          <w:p w14:paraId="508616B9"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Outras receitas</w:t>
            </w:r>
          </w:p>
        </w:tc>
        <w:tc>
          <w:tcPr>
            <w:tcW w:w="861" w:type="pct"/>
            <w:tcBorders>
              <w:top w:val="nil"/>
              <w:left w:val="nil"/>
              <w:bottom w:val="nil"/>
              <w:right w:val="nil"/>
            </w:tcBorders>
            <w:shd w:val="clear" w:color="auto" w:fill="auto"/>
            <w:noWrap/>
            <w:vAlign w:val="bottom"/>
            <w:hideMark/>
          </w:tcPr>
          <w:p w14:paraId="432295FE"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8.196.588 </w:t>
            </w:r>
          </w:p>
        </w:tc>
        <w:tc>
          <w:tcPr>
            <w:tcW w:w="861" w:type="pct"/>
            <w:tcBorders>
              <w:top w:val="nil"/>
              <w:left w:val="nil"/>
              <w:bottom w:val="nil"/>
              <w:right w:val="nil"/>
            </w:tcBorders>
            <w:shd w:val="clear" w:color="auto" w:fill="auto"/>
            <w:noWrap/>
            <w:vAlign w:val="bottom"/>
            <w:hideMark/>
          </w:tcPr>
          <w:p w14:paraId="20E1027F"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6.598.523 </w:t>
            </w:r>
          </w:p>
        </w:tc>
        <w:tc>
          <w:tcPr>
            <w:tcW w:w="861" w:type="pct"/>
            <w:tcBorders>
              <w:top w:val="nil"/>
              <w:left w:val="nil"/>
              <w:bottom w:val="nil"/>
              <w:right w:val="nil"/>
            </w:tcBorders>
            <w:shd w:val="clear" w:color="auto" w:fill="auto"/>
            <w:noWrap/>
            <w:vAlign w:val="bottom"/>
            <w:hideMark/>
          </w:tcPr>
          <w:p w14:paraId="73299814"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1.598.065 </w:t>
            </w:r>
          </w:p>
        </w:tc>
      </w:tr>
      <w:tr w:rsidR="00C72CF8" w:rsidRPr="00C72CF8" w14:paraId="078B0A5F" w14:textId="77777777" w:rsidTr="00C72CF8">
        <w:trPr>
          <w:trHeight w:val="225"/>
        </w:trPr>
        <w:tc>
          <w:tcPr>
            <w:tcW w:w="2417" w:type="pct"/>
            <w:tcBorders>
              <w:top w:val="nil"/>
              <w:left w:val="nil"/>
              <w:bottom w:val="nil"/>
              <w:right w:val="nil"/>
            </w:tcBorders>
            <w:shd w:val="clear" w:color="auto" w:fill="auto"/>
            <w:noWrap/>
            <w:vAlign w:val="center"/>
            <w:hideMark/>
          </w:tcPr>
          <w:p w14:paraId="54E013FF"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Resultado de Equivalência Patrimonial</w:t>
            </w:r>
          </w:p>
        </w:tc>
        <w:tc>
          <w:tcPr>
            <w:tcW w:w="861" w:type="pct"/>
            <w:tcBorders>
              <w:top w:val="nil"/>
              <w:left w:val="nil"/>
              <w:bottom w:val="nil"/>
              <w:right w:val="nil"/>
            </w:tcBorders>
            <w:shd w:val="clear" w:color="auto" w:fill="auto"/>
            <w:noWrap/>
            <w:vAlign w:val="bottom"/>
            <w:hideMark/>
          </w:tcPr>
          <w:p w14:paraId="336C0CAE"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(19.303.670)</w:t>
            </w:r>
          </w:p>
        </w:tc>
        <w:tc>
          <w:tcPr>
            <w:tcW w:w="861" w:type="pct"/>
            <w:tcBorders>
              <w:top w:val="nil"/>
              <w:left w:val="nil"/>
              <w:bottom w:val="nil"/>
              <w:right w:val="nil"/>
            </w:tcBorders>
            <w:shd w:val="clear" w:color="auto" w:fill="auto"/>
            <w:noWrap/>
            <w:vAlign w:val="bottom"/>
            <w:hideMark/>
          </w:tcPr>
          <w:p w14:paraId="532F5064"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592BFCB8"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(19.303.670)</w:t>
            </w:r>
          </w:p>
        </w:tc>
      </w:tr>
      <w:tr w:rsidR="00C72CF8" w:rsidRPr="00C72CF8" w14:paraId="0A25AAB4" w14:textId="77777777" w:rsidTr="00C72CF8">
        <w:trPr>
          <w:trHeight w:val="225"/>
        </w:trPr>
        <w:tc>
          <w:tcPr>
            <w:tcW w:w="2417" w:type="pct"/>
            <w:tcBorders>
              <w:top w:val="nil"/>
              <w:left w:val="nil"/>
              <w:bottom w:val="nil"/>
              <w:right w:val="nil"/>
            </w:tcBorders>
            <w:shd w:val="clear" w:color="auto" w:fill="auto"/>
            <w:noWrap/>
            <w:vAlign w:val="center"/>
            <w:hideMark/>
          </w:tcPr>
          <w:p w14:paraId="7C1984B9"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 xml:space="preserve">Baixa de Ativos - Imobilizado e Intangível </w:t>
            </w:r>
          </w:p>
        </w:tc>
        <w:tc>
          <w:tcPr>
            <w:tcW w:w="861" w:type="pct"/>
            <w:tcBorders>
              <w:top w:val="nil"/>
              <w:left w:val="nil"/>
              <w:bottom w:val="nil"/>
              <w:right w:val="nil"/>
            </w:tcBorders>
            <w:shd w:val="clear" w:color="auto" w:fill="auto"/>
            <w:noWrap/>
            <w:vAlign w:val="bottom"/>
            <w:hideMark/>
          </w:tcPr>
          <w:p w14:paraId="7A059F78"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(6.598.523)</w:t>
            </w:r>
          </w:p>
        </w:tc>
        <w:tc>
          <w:tcPr>
            <w:tcW w:w="861" w:type="pct"/>
            <w:tcBorders>
              <w:top w:val="nil"/>
              <w:left w:val="nil"/>
              <w:bottom w:val="nil"/>
              <w:right w:val="nil"/>
            </w:tcBorders>
            <w:shd w:val="clear" w:color="auto" w:fill="auto"/>
            <w:noWrap/>
            <w:vAlign w:val="bottom"/>
            <w:hideMark/>
          </w:tcPr>
          <w:p w14:paraId="44C3BEF2"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(6.598.523)</w:t>
            </w:r>
          </w:p>
        </w:tc>
        <w:tc>
          <w:tcPr>
            <w:tcW w:w="861" w:type="pct"/>
            <w:tcBorders>
              <w:top w:val="nil"/>
              <w:left w:val="nil"/>
              <w:bottom w:val="nil"/>
              <w:right w:val="nil"/>
            </w:tcBorders>
            <w:shd w:val="clear" w:color="auto" w:fill="auto"/>
            <w:noWrap/>
            <w:vAlign w:val="bottom"/>
            <w:hideMark/>
          </w:tcPr>
          <w:p w14:paraId="24812999" w14:textId="50F17CE9" w:rsidR="00C72CF8" w:rsidRPr="00C72CF8" w:rsidRDefault="00C72CF8" w:rsidP="00C72CF8">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p>
        </w:tc>
      </w:tr>
      <w:tr w:rsidR="00C72CF8" w:rsidRPr="00C72CF8" w14:paraId="0916C204" w14:textId="77777777" w:rsidTr="00C72CF8">
        <w:trPr>
          <w:trHeight w:val="225"/>
        </w:trPr>
        <w:tc>
          <w:tcPr>
            <w:tcW w:w="2417" w:type="pct"/>
            <w:tcBorders>
              <w:top w:val="nil"/>
              <w:left w:val="nil"/>
              <w:bottom w:val="nil"/>
              <w:right w:val="nil"/>
            </w:tcBorders>
            <w:shd w:val="clear" w:color="auto" w:fill="auto"/>
            <w:noWrap/>
            <w:vAlign w:val="center"/>
            <w:hideMark/>
          </w:tcPr>
          <w:p w14:paraId="62125FE1"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Baixa de Ativos - Tributos a recuperar/compensar</w:t>
            </w:r>
          </w:p>
        </w:tc>
        <w:tc>
          <w:tcPr>
            <w:tcW w:w="861" w:type="pct"/>
            <w:tcBorders>
              <w:top w:val="nil"/>
              <w:left w:val="nil"/>
              <w:bottom w:val="nil"/>
              <w:right w:val="nil"/>
            </w:tcBorders>
            <w:shd w:val="clear" w:color="auto" w:fill="auto"/>
            <w:noWrap/>
            <w:vAlign w:val="bottom"/>
            <w:hideMark/>
          </w:tcPr>
          <w:p w14:paraId="75F5262F"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(475.881)</w:t>
            </w:r>
          </w:p>
        </w:tc>
        <w:tc>
          <w:tcPr>
            <w:tcW w:w="861" w:type="pct"/>
            <w:tcBorders>
              <w:top w:val="nil"/>
              <w:left w:val="nil"/>
              <w:bottom w:val="nil"/>
              <w:right w:val="nil"/>
            </w:tcBorders>
            <w:shd w:val="clear" w:color="auto" w:fill="auto"/>
            <w:noWrap/>
            <w:vAlign w:val="bottom"/>
            <w:hideMark/>
          </w:tcPr>
          <w:p w14:paraId="58C6C50B"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5C822D75"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(475.881)</w:t>
            </w:r>
          </w:p>
        </w:tc>
      </w:tr>
      <w:tr w:rsidR="00C72CF8" w:rsidRPr="00C72CF8" w14:paraId="52594825" w14:textId="77777777" w:rsidTr="00C72CF8">
        <w:trPr>
          <w:trHeight w:val="225"/>
        </w:trPr>
        <w:tc>
          <w:tcPr>
            <w:tcW w:w="2417" w:type="pct"/>
            <w:tcBorders>
              <w:top w:val="nil"/>
              <w:left w:val="nil"/>
              <w:bottom w:val="nil"/>
              <w:right w:val="nil"/>
            </w:tcBorders>
            <w:shd w:val="clear" w:color="auto" w:fill="auto"/>
            <w:noWrap/>
            <w:vAlign w:val="center"/>
            <w:hideMark/>
          </w:tcPr>
          <w:p w14:paraId="491DC521" w14:textId="77777777" w:rsidR="00C72CF8" w:rsidRPr="00C72CF8" w:rsidRDefault="00C72CF8" w:rsidP="00C72CF8">
            <w:pPr>
              <w:spacing w:after="0" w:line="240" w:lineRule="auto"/>
              <w:rPr>
                <w:rFonts w:ascii="Calibri" w:eastAsia="Times New Roman" w:hAnsi="Calibri" w:cs="Calibri"/>
                <w:b/>
                <w:bCs/>
                <w:sz w:val="16"/>
                <w:szCs w:val="16"/>
              </w:rPr>
            </w:pPr>
            <w:r w:rsidRPr="00C72CF8">
              <w:rPr>
                <w:rFonts w:ascii="Calibri" w:eastAsia="Times New Roman" w:hAnsi="Calibri" w:cs="Calibri"/>
                <w:b/>
                <w:bCs/>
                <w:sz w:val="16"/>
                <w:szCs w:val="16"/>
              </w:rPr>
              <w:t>RESULTADO ANTES DO RESULTADO FINANCEIRO</w:t>
            </w:r>
          </w:p>
        </w:tc>
        <w:tc>
          <w:tcPr>
            <w:tcW w:w="861" w:type="pct"/>
            <w:tcBorders>
              <w:top w:val="nil"/>
              <w:left w:val="nil"/>
              <w:bottom w:val="nil"/>
              <w:right w:val="nil"/>
            </w:tcBorders>
            <w:shd w:val="clear" w:color="auto" w:fill="auto"/>
            <w:noWrap/>
            <w:vAlign w:val="bottom"/>
            <w:hideMark/>
          </w:tcPr>
          <w:p w14:paraId="16206D3D"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(106.373.573)</w:t>
            </w:r>
          </w:p>
        </w:tc>
        <w:tc>
          <w:tcPr>
            <w:tcW w:w="861" w:type="pct"/>
            <w:tcBorders>
              <w:top w:val="nil"/>
              <w:left w:val="nil"/>
              <w:bottom w:val="nil"/>
              <w:right w:val="nil"/>
            </w:tcBorders>
            <w:shd w:val="clear" w:color="auto" w:fill="auto"/>
            <w:noWrap/>
            <w:vAlign w:val="bottom"/>
            <w:hideMark/>
          </w:tcPr>
          <w:p w14:paraId="750B865D" w14:textId="77777777" w:rsidR="00C72CF8" w:rsidRPr="00C72CF8" w:rsidRDefault="00C72CF8" w:rsidP="00C72CF8">
            <w:pPr>
              <w:spacing w:after="0" w:line="240" w:lineRule="auto"/>
              <w:jc w:val="right"/>
              <w:rPr>
                <w:rFonts w:ascii="Calibri" w:eastAsia="Times New Roman" w:hAnsi="Calibri" w:cs="Calibri"/>
                <w:b/>
                <w:bCs/>
                <w:sz w:val="16"/>
                <w:szCs w:val="16"/>
              </w:rPr>
            </w:pPr>
          </w:p>
        </w:tc>
        <w:tc>
          <w:tcPr>
            <w:tcW w:w="861" w:type="pct"/>
            <w:tcBorders>
              <w:top w:val="nil"/>
              <w:left w:val="nil"/>
              <w:bottom w:val="nil"/>
              <w:right w:val="nil"/>
            </w:tcBorders>
            <w:shd w:val="clear" w:color="auto" w:fill="auto"/>
            <w:noWrap/>
            <w:vAlign w:val="bottom"/>
            <w:hideMark/>
          </w:tcPr>
          <w:p w14:paraId="562E8962"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(106.373.573)</w:t>
            </w:r>
          </w:p>
        </w:tc>
      </w:tr>
      <w:tr w:rsidR="00C72CF8" w:rsidRPr="00C72CF8" w14:paraId="6FE49B79" w14:textId="77777777" w:rsidTr="00C72CF8">
        <w:trPr>
          <w:trHeight w:val="225"/>
        </w:trPr>
        <w:tc>
          <w:tcPr>
            <w:tcW w:w="2417" w:type="pct"/>
            <w:tcBorders>
              <w:top w:val="nil"/>
              <w:left w:val="nil"/>
              <w:bottom w:val="nil"/>
              <w:right w:val="nil"/>
            </w:tcBorders>
            <w:shd w:val="clear" w:color="auto" w:fill="auto"/>
            <w:noWrap/>
            <w:vAlign w:val="center"/>
            <w:hideMark/>
          </w:tcPr>
          <w:p w14:paraId="4631A196" w14:textId="77777777" w:rsidR="00C72CF8" w:rsidRPr="00C72CF8" w:rsidRDefault="00C72CF8" w:rsidP="00C72CF8">
            <w:pPr>
              <w:spacing w:after="0" w:line="240" w:lineRule="auto"/>
              <w:rPr>
                <w:rFonts w:ascii="Calibri" w:eastAsia="Times New Roman" w:hAnsi="Calibri" w:cs="Calibri"/>
                <w:b/>
                <w:bCs/>
                <w:sz w:val="16"/>
                <w:szCs w:val="16"/>
              </w:rPr>
            </w:pPr>
            <w:r w:rsidRPr="00C72CF8">
              <w:rPr>
                <w:rFonts w:ascii="Calibri" w:eastAsia="Times New Roman" w:hAnsi="Calibri" w:cs="Calibri"/>
                <w:b/>
                <w:bCs/>
                <w:sz w:val="16"/>
                <w:szCs w:val="16"/>
              </w:rPr>
              <w:t>RESULTADO FINANCEIRO LÍQUIDO</w:t>
            </w:r>
          </w:p>
        </w:tc>
        <w:tc>
          <w:tcPr>
            <w:tcW w:w="861" w:type="pct"/>
            <w:tcBorders>
              <w:top w:val="nil"/>
              <w:left w:val="nil"/>
              <w:bottom w:val="nil"/>
              <w:right w:val="nil"/>
            </w:tcBorders>
            <w:shd w:val="clear" w:color="auto" w:fill="auto"/>
            <w:noWrap/>
            <w:vAlign w:val="bottom"/>
            <w:hideMark/>
          </w:tcPr>
          <w:p w14:paraId="7910D1C7"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2.179.506 </w:t>
            </w:r>
          </w:p>
        </w:tc>
        <w:tc>
          <w:tcPr>
            <w:tcW w:w="861" w:type="pct"/>
            <w:tcBorders>
              <w:top w:val="nil"/>
              <w:left w:val="nil"/>
              <w:bottom w:val="nil"/>
              <w:right w:val="nil"/>
            </w:tcBorders>
            <w:shd w:val="clear" w:color="auto" w:fill="auto"/>
            <w:noWrap/>
            <w:vAlign w:val="bottom"/>
            <w:hideMark/>
          </w:tcPr>
          <w:p w14:paraId="154CBAC7" w14:textId="77777777" w:rsidR="00C72CF8" w:rsidRPr="00C72CF8" w:rsidRDefault="00C72CF8" w:rsidP="00C72CF8">
            <w:pPr>
              <w:spacing w:after="0" w:line="240" w:lineRule="auto"/>
              <w:jc w:val="right"/>
              <w:rPr>
                <w:rFonts w:ascii="Calibri" w:eastAsia="Times New Roman" w:hAnsi="Calibri" w:cs="Calibri"/>
                <w:b/>
                <w:bCs/>
                <w:sz w:val="16"/>
                <w:szCs w:val="16"/>
              </w:rPr>
            </w:pPr>
          </w:p>
        </w:tc>
        <w:tc>
          <w:tcPr>
            <w:tcW w:w="861" w:type="pct"/>
            <w:tcBorders>
              <w:top w:val="nil"/>
              <w:left w:val="nil"/>
              <w:bottom w:val="nil"/>
              <w:right w:val="nil"/>
            </w:tcBorders>
            <w:shd w:val="clear" w:color="auto" w:fill="auto"/>
            <w:noWrap/>
            <w:vAlign w:val="bottom"/>
            <w:hideMark/>
          </w:tcPr>
          <w:p w14:paraId="3BA624F5"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2.179.506 </w:t>
            </w:r>
          </w:p>
        </w:tc>
      </w:tr>
      <w:tr w:rsidR="00C72CF8" w:rsidRPr="00C72CF8" w14:paraId="6944D5DE" w14:textId="77777777" w:rsidTr="00C72CF8">
        <w:trPr>
          <w:trHeight w:val="225"/>
        </w:trPr>
        <w:tc>
          <w:tcPr>
            <w:tcW w:w="2417" w:type="pct"/>
            <w:tcBorders>
              <w:top w:val="nil"/>
              <w:left w:val="nil"/>
              <w:bottom w:val="nil"/>
              <w:right w:val="nil"/>
            </w:tcBorders>
            <w:shd w:val="clear" w:color="auto" w:fill="auto"/>
            <w:noWrap/>
            <w:vAlign w:val="center"/>
            <w:hideMark/>
          </w:tcPr>
          <w:p w14:paraId="302D744F"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Receita Financeira</w:t>
            </w:r>
          </w:p>
        </w:tc>
        <w:tc>
          <w:tcPr>
            <w:tcW w:w="861" w:type="pct"/>
            <w:tcBorders>
              <w:top w:val="nil"/>
              <w:left w:val="nil"/>
              <w:bottom w:val="nil"/>
              <w:right w:val="nil"/>
            </w:tcBorders>
            <w:shd w:val="clear" w:color="auto" w:fill="auto"/>
            <w:noWrap/>
            <w:vAlign w:val="bottom"/>
            <w:hideMark/>
          </w:tcPr>
          <w:p w14:paraId="5AD3BE35"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3.954.653 </w:t>
            </w:r>
          </w:p>
        </w:tc>
        <w:tc>
          <w:tcPr>
            <w:tcW w:w="861" w:type="pct"/>
            <w:tcBorders>
              <w:top w:val="nil"/>
              <w:left w:val="nil"/>
              <w:bottom w:val="nil"/>
              <w:right w:val="nil"/>
            </w:tcBorders>
            <w:shd w:val="clear" w:color="auto" w:fill="auto"/>
            <w:noWrap/>
            <w:vAlign w:val="bottom"/>
            <w:hideMark/>
          </w:tcPr>
          <w:p w14:paraId="0834EA59"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710F0BCE"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3.954.653 </w:t>
            </w:r>
          </w:p>
        </w:tc>
      </w:tr>
      <w:tr w:rsidR="00C72CF8" w:rsidRPr="00C72CF8" w14:paraId="13B00E34" w14:textId="77777777" w:rsidTr="00C72CF8">
        <w:trPr>
          <w:trHeight w:val="225"/>
        </w:trPr>
        <w:tc>
          <w:tcPr>
            <w:tcW w:w="2417" w:type="pct"/>
            <w:tcBorders>
              <w:top w:val="nil"/>
              <w:left w:val="nil"/>
              <w:bottom w:val="nil"/>
              <w:right w:val="nil"/>
            </w:tcBorders>
            <w:shd w:val="clear" w:color="auto" w:fill="auto"/>
            <w:noWrap/>
            <w:vAlign w:val="center"/>
            <w:hideMark/>
          </w:tcPr>
          <w:p w14:paraId="10CDA58E"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Despesa Financeira</w:t>
            </w:r>
          </w:p>
        </w:tc>
        <w:tc>
          <w:tcPr>
            <w:tcW w:w="861" w:type="pct"/>
            <w:tcBorders>
              <w:top w:val="nil"/>
              <w:left w:val="nil"/>
              <w:bottom w:val="nil"/>
              <w:right w:val="nil"/>
            </w:tcBorders>
            <w:shd w:val="clear" w:color="auto" w:fill="auto"/>
            <w:noWrap/>
            <w:vAlign w:val="bottom"/>
            <w:hideMark/>
          </w:tcPr>
          <w:p w14:paraId="3C54EE63"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(1.775.147)</w:t>
            </w:r>
          </w:p>
        </w:tc>
        <w:tc>
          <w:tcPr>
            <w:tcW w:w="861" w:type="pct"/>
            <w:tcBorders>
              <w:top w:val="nil"/>
              <w:left w:val="nil"/>
              <w:bottom w:val="nil"/>
              <w:right w:val="nil"/>
            </w:tcBorders>
            <w:shd w:val="clear" w:color="auto" w:fill="auto"/>
            <w:noWrap/>
            <w:vAlign w:val="bottom"/>
            <w:hideMark/>
          </w:tcPr>
          <w:p w14:paraId="214A0F7A"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3140880C"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(1.775.147)</w:t>
            </w:r>
          </w:p>
        </w:tc>
      </w:tr>
      <w:tr w:rsidR="00C72CF8" w:rsidRPr="00C72CF8" w14:paraId="7B708E37" w14:textId="77777777" w:rsidTr="00C72CF8">
        <w:trPr>
          <w:trHeight w:val="225"/>
        </w:trPr>
        <w:tc>
          <w:tcPr>
            <w:tcW w:w="2417" w:type="pct"/>
            <w:tcBorders>
              <w:top w:val="nil"/>
              <w:left w:val="nil"/>
              <w:bottom w:val="nil"/>
              <w:right w:val="nil"/>
            </w:tcBorders>
            <w:shd w:val="clear" w:color="auto" w:fill="auto"/>
            <w:noWrap/>
            <w:vAlign w:val="center"/>
            <w:hideMark/>
          </w:tcPr>
          <w:p w14:paraId="641D8C33" w14:textId="77777777" w:rsidR="00C72CF8" w:rsidRPr="00C72CF8" w:rsidRDefault="00C72CF8" w:rsidP="00C72CF8">
            <w:pPr>
              <w:spacing w:after="0" w:line="240" w:lineRule="auto"/>
              <w:rPr>
                <w:rFonts w:ascii="Calibri" w:eastAsia="Times New Roman" w:hAnsi="Calibri" w:cs="Calibri"/>
                <w:b/>
                <w:bCs/>
                <w:sz w:val="16"/>
                <w:szCs w:val="16"/>
              </w:rPr>
            </w:pPr>
            <w:r w:rsidRPr="00C72CF8">
              <w:rPr>
                <w:rFonts w:ascii="Calibri" w:eastAsia="Times New Roman" w:hAnsi="Calibri" w:cs="Calibri"/>
                <w:b/>
                <w:bCs/>
                <w:sz w:val="16"/>
                <w:szCs w:val="16"/>
              </w:rPr>
              <w:t>RESULTADO ANTES DAS SUBVENÇÕES DO TESOURO NACIONAL</w:t>
            </w:r>
          </w:p>
        </w:tc>
        <w:tc>
          <w:tcPr>
            <w:tcW w:w="861" w:type="pct"/>
            <w:tcBorders>
              <w:top w:val="nil"/>
              <w:left w:val="nil"/>
              <w:bottom w:val="nil"/>
              <w:right w:val="nil"/>
            </w:tcBorders>
            <w:shd w:val="clear" w:color="auto" w:fill="auto"/>
            <w:noWrap/>
            <w:vAlign w:val="bottom"/>
            <w:hideMark/>
          </w:tcPr>
          <w:p w14:paraId="5C9859EA"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(104.194.068)</w:t>
            </w:r>
          </w:p>
        </w:tc>
        <w:tc>
          <w:tcPr>
            <w:tcW w:w="861" w:type="pct"/>
            <w:tcBorders>
              <w:top w:val="nil"/>
              <w:left w:val="nil"/>
              <w:bottom w:val="nil"/>
              <w:right w:val="nil"/>
            </w:tcBorders>
            <w:shd w:val="clear" w:color="auto" w:fill="auto"/>
            <w:noWrap/>
            <w:vAlign w:val="bottom"/>
            <w:hideMark/>
          </w:tcPr>
          <w:p w14:paraId="5BBE5A98" w14:textId="77777777" w:rsidR="00C72CF8" w:rsidRPr="00C72CF8" w:rsidRDefault="00C72CF8" w:rsidP="00C72CF8">
            <w:pPr>
              <w:spacing w:after="0" w:line="240" w:lineRule="auto"/>
              <w:jc w:val="right"/>
              <w:rPr>
                <w:rFonts w:ascii="Calibri" w:eastAsia="Times New Roman" w:hAnsi="Calibri" w:cs="Calibri"/>
                <w:b/>
                <w:bCs/>
                <w:sz w:val="16"/>
                <w:szCs w:val="16"/>
              </w:rPr>
            </w:pPr>
          </w:p>
        </w:tc>
        <w:tc>
          <w:tcPr>
            <w:tcW w:w="861" w:type="pct"/>
            <w:tcBorders>
              <w:top w:val="nil"/>
              <w:left w:val="nil"/>
              <w:bottom w:val="nil"/>
              <w:right w:val="nil"/>
            </w:tcBorders>
            <w:shd w:val="clear" w:color="auto" w:fill="auto"/>
            <w:noWrap/>
            <w:vAlign w:val="bottom"/>
            <w:hideMark/>
          </w:tcPr>
          <w:p w14:paraId="30A66B56"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(104.194.068)</w:t>
            </w:r>
          </w:p>
        </w:tc>
      </w:tr>
      <w:tr w:rsidR="00C72CF8" w:rsidRPr="00C72CF8" w14:paraId="73E7D708" w14:textId="77777777" w:rsidTr="00C72CF8">
        <w:trPr>
          <w:trHeight w:val="225"/>
        </w:trPr>
        <w:tc>
          <w:tcPr>
            <w:tcW w:w="2417" w:type="pct"/>
            <w:tcBorders>
              <w:top w:val="nil"/>
              <w:left w:val="nil"/>
              <w:bottom w:val="nil"/>
              <w:right w:val="nil"/>
            </w:tcBorders>
            <w:shd w:val="clear" w:color="auto" w:fill="auto"/>
            <w:noWrap/>
            <w:vAlign w:val="center"/>
            <w:hideMark/>
          </w:tcPr>
          <w:p w14:paraId="280CDB3A"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Repasse de Custeio/Pessoal</w:t>
            </w:r>
          </w:p>
        </w:tc>
        <w:tc>
          <w:tcPr>
            <w:tcW w:w="861" w:type="pct"/>
            <w:tcBorders>
              <w:top w:val="nil"/>
              <w:left w:val="nil"/>
              <w:bottom w:val="nil"/>
              <w:right w:val="nil"/>
            </w:tcBorders>
            <w:shd w:val="clear" w:color="auto" w:fill="auto"/>
            <w:noWrap/>
            <w:vAlign w:val="bottom"/>
            <w:hideMark/>
          </w:tcPr>
          <w:p w14:paraId="104314AB"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109.418.760 </w:t>
            </w:r>
          </w:p>
        </w:tc>
        <w:tc>
          <w:tcPr>
            <w:tcW w:w="861" w:type="pct"/>
            <w:tcBorders>
              <w:top w:val="nil"/>
              <w:left w:val="nil"/>
              <w:bottom w:val="nil"/>
              <w:right w:val="nil"/>
            </w:tcBorders>
            <w:shd w:val="clear" w:color="auto" w:fill="auto"/>
            <w:noWrap/>
            <w:vAlign w:val="bottom"/>
            <w:hideMark/>
          </w:tcPr>
          <w:p w14:paraId="787C9A5E"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5F3AF578"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109.418.760 </w:t>
            </w:r>
          </w:p>
        </w:tc>
      </w:tr>
      <w:tr w:rsidR="00C72CF8" w:rsidRPr="00C72CF8" w14:paraId="24B3B56D" w14:textId="77777777" w:rsidTr="00C72CF8">
        <w:trPr>
          <w:trHeight w:val="225"/>
        </w:trPr>
        <w:tc>
          <w:tcPr>
            <w:tcW w:w="2417" w:type="pct"/>
            <w:tcBorders>
              <w:top w:val="nil"/>
              <w:left w:val="nil"/>
              <w:bottom w:val="nil"/>
              <w:right w:val="nil"/>
            </w:tcBorders>
            <w:shd w:val="clear" w:color="auto" w:fill="auto"/>
            <w:noWrap/>
            <w:vAlign w:val="center"/>
            <w:hideMark/>
          </w:tcPr>
          <w:p w14:paraId="203130F7" w14:textId="77777777" w:rsidR="00C72CF8" w:rsidRPr="00C72CF8" w:rsidRDefault="00C72CF8" w:rsidP="00C72CF8">
            <w:pPr>
              <w:spacing w:after="0" w:line="240" w:lineRule="auto"/>
              <w:rPr>
                <w:rFonts w:ascii="Calibri" w:eastAsia="Times New Roman" w:hAnsi="Calibri" w:cs="Calibri"/>
                <w:b/>
                <w:bCs/>
                <w:sz w:val="16"/>
                <w:szCs w:val="16"/>
              </w:rPr>
            </w:pPr>
            <w:r w:rsidRPr="00C72CF8">
              <w:rPr>
                <w:rFonts w:ascii="Calibri" w:eastAsia="Times New Roman" w:hAnsi="Calibri" w:cs="Calibri"/>
                <w:b/>
                <w:bCs/>
                <w:sz w:val="16"/>
                <w:szCs w:val="16"/>
              </w:rPr>
              <w:t>SUBVENÇÕES DO TESOURO NACIONAL</w:t>
            </w:r>
          </w:p>
        </w:tc>
        <w:tc>
          <w:tcPr>
            <w:tcW w:w="861" w:type="pct"/>
            <w:tcBorders>
              <w:top w:val="nil"/>
              <w:left w:val="nil"/>
              <w:bottom w:val="nil"/>
              <w:right w:val="nil"/>
            </w:tcBorders>
            <w:shd w:val="clear" w:color="auto" w:fill="auto"/>
            <w:noWrap/>
            <w:vAlign w:val="bottom"/>
            <w:hideMark/>
          </w:tcPr>
          <w:p w14:paraId="1A302C4E"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109.418.760 </w:t>
            </w:r>
          </w:p>
        </w:tc>
        <w:tc>
          <w:tcPr>
            <w:tcW w:w="861" w:type="pct"/>
            <w:tcBorders>
              <w:top w:val="nil"/>
              <w:left w:val="nil"/>
              <w:bottom w:val="nil"/>
              <w:right w:val="nil"/>
            </w:tcBorders>
            <w:shd w:val="clear" w:color="auto" w:fill="auto"/>
            <w:noWrap/>
            <w:vAlign w:val="bottom"/>
            <w:hideMark/>
          </w:tcPr>
          <w:p w14:paraId="45206522" w14:textId="77777777" w:rsidR="00C72CF8" w:rsidRPr="00C72CF8" w:rsidRDefault="00C72CF8" w:rsidP="00C72CF8">
            <w:pPr>
              <w:spacing w:after="0" w:line="240" w:lineRule="auto"/>
              <w:jc w:val="right"/>
              <w:rPr>
                <w:rFonts w:ascii="Calibri" w:eastAsia="Times New Roman" w:hAnsi="Calibri" w:cs="Calibri"/>
                <w:b/>
                <w:bCs/>
                <w:sz w:val="16"/>
                <w:szCs w:val="16"/>
              </w:rPr>
            </w:pPr>
          </w:p>
        </w:tc>
        <w:tc>
          <w:tcPr>
            <w:tcW w:w="861" w:type="pct"/>
            <w:tcBorders>
              <w:top w:val="nil"/>
              <w:left w:val="nil"/>
              <w:bottom w:val="nil"/>
              <w:right w:val="nil"/>
            </w:tcBorders>
            <w:shd w:val="clear" w:color="auto" w:fill="auto"/>
            <w:noWrap/>
            <w:vAlign w:val="bottom"/>
            <w:hideMark/>
          </w:tcPr>
          <w:p w14:paraId="06D4970E"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109.418.760 </w:t>
            </w:r>
          </w:p>
        </w:tc>
      </w:tr>
      <w:tr w:rsidR="00C72CF8" w:rsidRPr="00C72CF8" w14:paraId="0C822F03" w14:textId="77777777" w:rsidTr="00C72CF8">
        <w:trPr>
          <w:trHeight w:val="225"/>
        </w:trPr>
        <w:tc>
          <w:tcPr>
            <w:tcW w:w="2417" w:type="pct"/>
            <w:tcBorders>
              <w:top w:val="nil"/>
              <w:left w:val="nil"/>
              <w:bottom w:val="nil"/>
              <w:right w:val="nil"/>
            </w:tcBorders>
            <w:shd w:val="clear" w:color="auto" w:fill="auto"/>
            <w:noWrap/>
            <w:vAlign w:val="center"/>
            <w:hideMark/>
          </w:tcPr>
          <w:p w14:paraId="1D43D910" w14:textId="77777777" w:rsidR="00C72CF8" w:rsidRPr="00C72CF8" w:rsidRDefault="00C72CF8" w:rsidP="00C72CF8">
            <w:pPr>
              <w:spacing w:after="0" w:line="240" w:lineRule="auto"/>
              <w:rPr>
                <w:rFonts w:ascii="Calibri" w:eastAsia="Times New Roman" w:hAnsi="Calibri" w:cs="Calibri"/>
                <w:b/>
                <w:bCs/>
                <w:sz w:val="16"/>
                <w:szCs w:val="16"/>
              </w:rPr>
            </w:pPr>
            <w:r w:rsidRPr="00C72CF8">
              <w:rPr>
                <w:rFonts w:ascii="Calibri" w:eastAsia="Times New Roman" w:hAnsi="Calibri" w:cs="Calibri"/>
                <w:b/>
                <w:bCs/>
                <w:sz w:val="16"/>
                <w:szCs w:val="16"/>
              </w:rPr>
              <w:t>RESULTADO ANTES DOS TRIBUTOS S/LUCRO (IR/CSLL)</w:t>
            </w:r>
          </w:p>
        </w:tc>
        <w:tc>
          <w:tcPr>
            <w:tcW w:w="861" w:type="pct"/>
            <w:tcBorders>
              <w:top w:val="nil"/>
              <w:left w:val="nil"/>
              <w:bottom w:val="nil"/>
              <w:right w:val="nil"/>
            </w:tcBorders>
            <w:shd w:val="clear" w:color="auto" w:fill="auto"/>
            <w:noWrap/>
            <w:vAlign w:val="bottom"/>
            <w:hideMark/>
          </w:tcPr>
          <w:p w14:paraId="4EEAF2B5"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5.224.693 </w:t>
            </w:r>
          </w:p>
        </w:tc>
        <w:tc>
          <w:tcPr>
            <w:tcW w:w="861" w:type="pct"/>
            <w:tcBorders>
              <w:top w:val="nil"/>
              <w:left w:val="nil"/>
              <w:bottom w:val="nil"/>
              <w:right w:val="nil"/>
            </w:tcBorders>
            <w:shd w:val="clear" w:color="auto" w:fill="auto"/>
            <w:noWrap/>
            <w:vAlign w:val="bottom"/>
            <w:hideMark/>
          </w:tcPr>
          <w:p w14:paraId="266DF6ED" w14:textId="77777777" w:rsidR="00C72CF8" w:rsidRPr="00C72CF8" w:rsidRDefault="00C72CF8" w:rsidP="00C72CF8">
            <w:pPr>
              <w:spacing w:after="0" w:line="240" w:lineRule="auto"/>
              <w:jc w:val="right"/>
              <w:rPr>
                <w:rFonts w:ascii="Calibri" w:eastAsia="Times New Roman" w:hAnsi="Calibri" w:cs="Calibri"/>
                <w:b/>
                <w:bCs/>
                <w:sz w:val="16"/>
                <w:szCs w:val="16"/>
              </w:rPr>
            </w:pPr>
          </w:p>
        </w:tc>
        <w:tc>
          <w:tcPr>
            <w:tcW w:w="861" w:type="pct"/>
            <w:tcBorders>
              <w:top w:val="nil"/>
              <w:left w:val="nil"/>
              <w:bottom w:val="nil"/>
              <w:right w:val="nil"/>
            </w:tcBorders>
            <w:shd w:val="clear" w:color="auto" w:fill="auto"/>
            <w:noWrap/>
            <w:vAlign w:val="bottom"/>
            <w:hideMark/>
          </w:tcPr>
          <w:p w14:paraId="63A6AE86"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5.224.693 </w:t>
            </w:r>
          </w:p>
        </w:tc>
      </w:tr>
      <w:tr w:rsidR="00C72CF8" w:rsidRPr="00C72CF8" w14:paraId="224270EE" w14:textId="77777777" w:rsidTr="00C72CF8">
        <w:trPr>
          <w:trHeight w:val="225"/>
        </w:trPr>
        <w:tc>
          <w:tcPr>
            <w:tcW w:w="2417" w:type="pct"/>
            <w:tcBorders>
              <w:top w:val="nil"/>
              <w:left w:val="nil"/>
              <w:bottom w:val="nil"/>
              <w:right w:val="nil"/>
            </w:tcBorders>
            <w:shd w:val="clear" w:color="auto" w:fill="auto"/>
            <w:noWrap/>
            <w:vAlign w:val="center"/>
            <w:hideMark/>
          </w:tcPr>
          <w:p w14:paraId="795241E1"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Imposto de Renda</w:t>
            </w:r>
          </w:p>
        </w:tc>
        <w:tc>
          <w:tcPr>
            <w:tcW w:w="861" w:type="pct"/>
            <w:tcBorders>
              <w:top w:val="nil"/>
              <w:left w:val="nil"/>
              <w:bottom w:val="nil"/>
              <w:right w:val="nil"/>
            </w:tcBorders>
            <w:shd w:val="clear" w:color="auto" w:fill="auto"/>
            <w:noWrap/>
            <w:vAlign w:val="bottom"/>
            <w:hideMark/>
          </w:tcPr>
          <w:p w14:paraId="63B652FE"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(169.037)</w:t>
            </w:r>
          </w:p>
        </w:tc>
        <w:tc>
          <w:tcPr>
            <w:tcW w:w="861" w:type="pct"/>
            <w:tcBorders>
              <w:top w:val="nil"/>
              <w:left w:val="nil"/>
              <w:bottom w:val="nil"/>
              <w:right w:val="nil"/>
            </w:tcBorders>
            <w:shd w:val="clear" w:color="auto" w:fill="auto"/>
            <w:noWrap/>
            <w:vAlign w:val="bottom"/>
            <w:hideMark/>
          </w:tcPr>
          <w:p w14:paraId="649AB6A8"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1E5E49D0"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(169.037)</w:t>
            </w:r>
          </w:p>
        </w:tc>
      </w:tr>
      <w:tr w:rsidR="00C72CF8" w:rsidRPr="00C72CF8" w14:paraId="03CADE2D" w14:textId="77777777" w:rsidTr="00C72CF8">
        <w:trPr>
          <w:trHeight w:val="225"/>
        </w:trPr>
        <w:tc>
          <w:tcPr>
            <w:tcW w:w="2417" w:type="pct"/>
            <w:tcBorders>
              <w:top w:val="nil"/>
              <w:left w:val="nil"/>
              <w:bottom w:val="nil"/>
              <w:right w:val="nil"/>
            </w:tcBorders>
            <w:shd w:val="clear" w:color="auto" w:fill="auto"/>
            <w:noWrap/>
            <w:vAlign w:val="center"/>
            <w:hideMark/>
          </w:tcPr>
          <w:p w14:paraId="69F30F0F" w14:textId="77777777" w:rsidR="00C72CF8" w:rsidRPr="00C72CF8" w:rsidRDefault="00C72CF8" w:rsidP="00C72CF8">
            <w:pPr>
              <w:spacing w:after="0" w:line="240" w:lineRule="auto"/>
              <w:ind w:firstLineChars="200" w:firstLine="320"/>
              <w:rPr>
                <w:rFonts w:ascii="Calibri" w:eastAsia="Times New Roman" w:hAnsi="Calibri" w:cs="Calibri"/>
                <w:sz w:val="16"/>
                <w:szCs w:val="16"/>
              </w:rPr>
            </w:pPr>
            <w:r w:rsidRPr="00C72CF8">
              <w:rPr>
                <w:rFonts w:ascii="Calibri" w:eastAsia="Times New Roman" w:hAnsi="Calibri" w:cs="Calibri"/>
                <w:sz w:val="16"/>
                <w:szCs w:val="16"/>
              </w:rPr>
              <w:t>Contribuição Social sobre o Lucro Líquido</w:t>
            </w:r>
          </w:p>
        </w:tc>
        <w:tc>
          <w:tcPr>
            <w:tcW w:w="861" w:type="pct"/>
            <w:tcBorders>
              <w:top w:val="nil"/>
              <w:left w:val="nil"/>
              <w:bottom w:val="nil"/>
              <w:right w:val="nil"/>
            </w:tcBorders>
            <w:shd w:val="clear" w:color="auto" w:fill="auto"/>
            <w:noWrap/>
            <w:vAlign w:val="bottom"/>
            <w:hideMark/>
          </w:tcPr>
          <w:p w14:paraId="2C959FEC"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(65.563)</w:t>
            </w:r>
          </w:p>
        </w:tc>
        <w:tc>
          <w:tcPr>
            <w:tcW w:w="861" w:type="pct"/>
            <w:tcBorders>
              <w:top w:val="nil"/>
              <w:left w:val="nil"/>
              <w:bottom w:val="nil"/>
              <w:right w:val="nil"/>
            </w:tcBorders>
            <w:shd w:val="clear" w:color="auto" w:fill="auto"/>
            <w:noWrap/>
            <w:vAlign w:val="center"/>
            <w:hideMark/>
          </w:tcPr>
          <w:p w14:paraId="0324E2AD"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   </w:t>
            </w:r>
          </w:p>
        </w:tc>
        <w:tc>
          <w:tcPr>
            <w:tcW w:w="861" w:type="pct"/>
            <w:tcBorders>
              <w:top w:val="nil"/>
              <w:left w:val="nil"/>
              <w:bottom w:val="nil"/>
              <w:right w:val="nil"/>
            </w:tcBorders>
            <w:shd w:val="clear" w:color="auto" w:fill="auto"/>
            <w:noWrap/>
            <w:vAlign w:val="bottom"/>
            <w:hideMark/>
          </w:tcPr>
          <w:p w14:paraId="3918B454" w14:textId="77777777" w:rsidR="00C72CF8" w:rsidRPr="00C72CF8" w:rsidRDefault="00C72CF8" w:rsidP="00C72CF8">
            <w:pPr>
              <w:spacing w:after="0" w:line="240" w:lineRule="auto"/>
              <w:jc w:val="right"/>
              <w:rPr>
                <w:rFonts w:ascii="Calibri" w:eastAsia="Times New Roman" w:hAnsi="Calibri" w:cs="Calibri"/>
                <w:sz w:val="16"/>
                <w:szCs w:val="16"/>
              </w:rPr>
            </w:pPr>
            <w:r w:rsidRPr="00C72CF8">
              <w:rPr>
                <w:rFonts w:ascii="Calibri" w:eastAsia="Times New Roman" w:hAnsi="Calibri" w:cs="Calibri"/>
                <w:sz w:val="16"/>
                <w:szCs w:val="16"/>
              </w:rPr>
              <w:t xml:space="preserve">                          (65.563)</w:t>
            </w:r>
          </w:p>
        </w:tc>
      </w:tr>
      <w:tr w:rsidR="00C72CF8" w:rsidRPr="00C72CF8" w14:paraId="4425E447" w14:textId="77777777" w:rsidTr="00C72CF8">
        <w:trPr>
          <w:trHeight w:val="300"/>
        </w:trPr>
        <w:tc>
          <w:tcPr>
            <w:tcW w:w="2417" w:type="pct"/>
            <w:tcBorders>
              <w:top w:val="single" w:sz="4" w:space="0" w:color="auto"/>
              <w:left w:val="nil"/>
              <w:bottom w:val="single" w:sz="4" w:space="0" w:color="auto"/>
              <w:right w:val="nil"/>
            </w:tcBorders>
            <w:shd w:val="clear" w:color="000000" w:fill="DDEBF7"/>
            <w:noWrap/>
            <w:vAlign w:val="center"/>
            <w:hideMark/>
          </w:tcPr>
          <w:p w14:paraId="18BA1ECB" w14:textId="77777777" w:rsidR="00C72CF8" w:rsidRPr="00C72CF8" w:rsidRDefault="00C72CF8" w:rsidP="00C72CF8">
            <w:pPr>
              <w:spacing w:after="0" w:line="240" w:lineRule="auto"/>
              <w:rPr>
                <w:rFonts w:ascii="Calibri" w:eastAsia="Times New Roman" w:hAnsi="Calibri" w:cs="Calibri"/>
                <w:b/>
                <w:bCs/>
                <w:sz w:val="16"/>
                <w:szCs w:val="16"/>
              </w:rPr>
            </w:pPr>
            <w:r w:rsidRPr="00C72CF8">
              <w:rPr>
                <w:rFonts w:ascii="Calibri" w:eastAsia="Times New Roman" w:hAnsi="Calibri" w:cs="Calibri"/>
                <w:b/>
                <w:bCs/>
                <w:sz w:val="16"/>
                <w:szCs w:val="16"/>
              </w:rPr>
              <w:t>RESULTADO LÍQUIDO DO EXERCÍCIO</w:t>
            </w:r>
          </w:p>
        </w:tc>
        <w:tc>
          <w:tcPr>
            <w:tcW w:w="861" w:type="pct"/>
            <w:tcBorders>
              <w:top w:val="single" w:sz="4" w:space="0" w:color="auto"/>
              <w:left w:val="nil"/>
              <w:bottom w:val="single" w:sz="4" w:space="0" w:color="auto"/>
              <w:right w:val="nil"/>
            </w:tcBorders>
            <w:shd w:val="clear" w:color="000000" w:fill="DDEBF7"/>
            <w:noWrap/>
            <w:vAlign w:val="center"/>
            <w:hideMark/>
          </w:tcPr>
          <w:p w14:paraId="373C1F4C"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4.990.093 </w:t>
            </w:r>
          </w:p>
        </w:tc>
        <w:tc>
          <w:tcPr>
            <w:tcW w:w="861" w:type="pct"/>
            <w:tcBorders>
              <w:top w:val="single" w:sz="4" w:space="0" w:color="auto"/>
              <w:left w:val="nil"/>
              <w:bottom w:val="single" w:sz="4" w:space="0" w:color="auto"/>
              <w:right w:val="nil"/>
            </w:tcBorders>
            <w:shd w:val="clear" w:color="000000" w:fill="DDEBF7"/>
            <w:noWrap/>
            <w:vAlign w:val="center"/>
            <w:hideMark/>
          </w:tcPr>
          <w:p w14:paraId="18898060"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w:t>
            </w:r>
          </w:p>
        </w:tc>
        <w:tc>
          <w:tcPr>
            <w:tcW w:w="861" w:type="pct"/>
            <w:tcBorders>
              <w:top w:val="single" w:sz="4" w:space="0" w:color="auto"/>
              <w:left w:val="nil"/>
              <w:bottom w:val="single" w:sz="4" w:space="0" w:color="auto"/>
              <w:right w:val="nil"/>
            </w:tcBorders>
            <w:shd w:val="clear" w:color="000000" w:fill="DDEBF7"/>
            <w:noWrap/>
            <w:vAlign w:val="center"/>
            <w:hideMark/>
          </w:tcPr>
          <w:p w14:paraId="6E0EAD93" w14:textId="77777777" w:rsidR="00C72CF8" w:rsidRPr="00C72CF8" w:rsidRDefault="00C72CF8" w:rsidP="00C72CF8">
            <w:pPr>
              <w:spacing w:after="0" w:line="240" w:lineRule="auto"/>
              <w:jc w:val="right"/>
              <w:rPr>
                <w:rFonts w:ascii="Calibri" w:eastAsia="Times New Roman" w:hAnsi="Calibri" w:cs="Calibri"/>
                <w:b/>
                <w:bCs/>
                <w:sz w:val="16"/>
                <w:szCs w:val="16"/>
              </w:rPr>
            </w:pPr>
            <w:r w:rsidRPr="00C72CF8">
              <w:rPr>
                <w:rFonts w:ascii="Calibri" w:eastAsia="Times New Roman" w:hAnsi="Calibri" w:cs="Calibri"/>
                <w:b/>
                <w:bCs/>
                <w:sz w:val="16"/>
                <w:szCs w:val="16"/>
              </w:rPr>
              <w:t xml:space="preserve">                    4.990.093 </w:t>
            </w:r>
          </w:p>
        </w:tc>
      </w:tr>
    </w:tbl>
    <w:p w14:paraId="31E63429" w14:textId="77777777" w:rsidR="0027217A" w:rsidRDefault="0027217A" w:rsidP="004C7804">
      <w:pPr>
        <w:ind w:left="709" w:right="57"/>
        <w:rPr>
          <w:rFonts w:ascii="Calibri" w:hAnsi="Calibri" w:cs="Calibri"/>
          <w:bCs/>
          <w:color w:val="FF0000"/>
          <w:sz w:val="18"/>
          <w:szCs w:val="18"/>
        </w:rPr>
      </w:pPr>
    </w:p>
    <w:p w14:paraId="2FAD15EA" w14:textId="77777777" w:rsidR="0027217A" w:rsidRDefault="0027217A" w:rsidP="004C7804">
      <w:pPr>
        <w:ind w:left="709" w:right="57"/>
        <w:rPr>
          <w:rFonts w:ascii="Calibri" w:hAnsi="Calibri" w:cs="Calibri"/>
          <w:bCs/>
          <w:color w:val="FF0000"/>
          <w:sz w:val="18"/>
          <w:szCs w:val="18"/>
        </w:rPr>
      </w:pPr>
    </w:p>
    <w:p w14:paraId="4707B7EC" w14:textId="23342C00" w:rsidR="00ED770D" w:rsidRDefault="00ED770D" w:rsidP="004C7804">
      <w:pPr>
        <w:ind w:left="709" w:right="57"/>
        <w:rPr>
          <w:rFonts w:ascii="Calibri" w:hAnsi="Calibri" w:cs="Calibri"/>
          <w:bCs/>
          <w:color w:val="FF0000"/>
          <w:sz w:val="18"/>
          <w:szCs w:val="18"/>
        </w:rPr>
      </w:pPr>
      <w:r>
        <w:rPr>
          <w:rFonts w:ascii="Calibri" w:hAnsi="Calibri" w:cs="Calibri"/>
          <w:bCs/>
          <w:color w:val="FF0000"/>
          <w:sz w:val="18"/>
          <w:szCs w:val="18"/>
        </w:rPr>
        <w:br w:type="page"/>
      </w:r>
    </w:p>
    <w:p w14:paraId="7ACEC360" w14:textId="7DCAAE55" w:rsidR="00770A39" w:rsidRPr="00F269C4" w:rsidRDefault="00820A56">
      <w:pPr>
        <w:rPr>
          <w:rFonts w:ascii="Calibri" w:hAnsi="Calibri" w:cs="Calibri"/>
          <w:bCs/>
          <w:color w:val="FF0000"/>
          <w:sz w:val="18"/>
          <w:szCs w:val="18"/>
        </w:rPr>
      </w:pPr>
      <w:r w:rsidRPr="00F269C4">
        <w:rPr>
          <w:noProof/>
          <w:color w:val="FF0000"/>
        </w:rPr>
        <w:drawing>
          <wp:anchor distT="0" distB="0" distL="114300" distR="114300" simplePos="0" relativeHeight="251658244" behindDoc="1" locked="0" layoutInCell="1" allowOverlap="1" wp14:anchorId="48CC8284" wp14:editId="3C9DEC32">
            <wp:simplePos x="0" y="0"/>
            <wp:positionH relativeFrom="page">
              <wp:align>left</wp:align>
            </wp:positionH>
            <wp:positionV relativeFrom="paragraph">
              <wp:posOffset>-796900</wp:posOffset>
            </wp:positionV>
            <wp:extent cx="7546975" cy="10768084"/>
            <wp:effectExtent l="0" t="0" r="0" b="0"/>
            <wp:wrapNone/>
            <wp:docPr id="427214763" name="Picture 427214763" descr="Uma imagem contendo mesa, azul, andando de,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Uma imagem contendo mesa, azul, andando de, homem&#10;&#10;Descrição gerada automa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46975" cy="10768084"/>
                    </a:xfrm>
                    <a:prstGeom prst="rect">
                      <a:avLst/>
                    </a:prstGeom>
                  </pic:spPr>
                </pic:pic>
              </a:graphicData>
            </a:graphic>
            <wp14:sizeRelH relativeFrom="page">
              <wp14:pctWidth>0</wp14:pctWidth>
            </wp14:sizeRelH>
            <wp14:sizeRelV relativeFrom="page">
              <wp14:pctHeight>0</wp14:pctHeight>
            </wp14:sizeRelV>
          </wp:anchor>
        </w:drawing>
      </w:r>
    </w:p>
    <w:p w14:paraId="133913D4" w14:textId="4BF6373F" w:rsidR="004C7804" w:rsidRPr="00F269C4" w:rsidRDefault="00770A39" w:rsidP="004C7804">
      <w:pPr>
        <w:ind w:left="709" w:right="57"/>
        <w:rPr>
          <w:rFonts w:ascii="Calibri" w:hAnsi="Calibri" w:cs="Calibri"/>
          <w:bCs/>
          <w:color w:val="FF0000"/>
          <w:sz w:val="18"/>
          <w:szCs w:val="18"/>
        </w:rPr>
      </w:pPr>
      <w:r w:rsidRPr="00F269C4">
        <w:rPr>
          <w:noProof/>
          <w:color w:val="FF0000"/>
        </w:rPr>
        <mc:AlternateContent>
          <mc:Choice Requires="wps">
            <w:drawing>
              <wp:anchor distT="45720" distB="45720" distL="114300" distR="114300" simplePos="0" relativeHeight="251658242" behindDoc="0" locked="0" layoutInCell="1" allowOverlap="1" wp14:anchorId="24BAB739" wp14:editId="0004C4D6">
                <wp:simplePos x="0" y="0"/>
                <wp:positionH relativeFrom="column">
                  <wp:posOffset>3152633</wp:posOffset>
                </wp:positionH>
                <wp:positionV relativeFrom="paragraph">
                  <wp:posOffset>631939</wp:posOffset>
                </wp:positionV>
                <wp:extent cx="3603625" cy="1404620"/>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3625" cy="1404620"/>
                        </a:xfrm>
                        <a:prstGeom prst="rect">
                          <a:avLst/>
                        </a:prstGeom>
                        <a:noFill/>
                        <a:ln w="9525">
                          <a:noFill/>
                          <a:miter lim="800000"/>
                          <a:headEnd/>
                          <a:tailEnd/>
                        </a:ln>
                      </wps:spPr>
                      <wps:txbx>
                        <w:txbxContent>
                          <w:p w14:paraId="6442286E" w14:textId="65BA920F" w:rsidR="00231FB3" w:rsidRDefault="00231FB3" w:rsidP="00770A39">
                            <w:pPr>
                              <w:spacing w:line="276" w:lineRule="auto"/>
                              <w:jc w:val="center"/>
                              <w:rPr>
                                <w:rFonts w:ascii="Arial" w:hAnsi="Arial" w:cs="Arial"/>
                                <w:color w:val="002060"/>
                                <w:sz w:val="24"/>
                                <w:szCs w:val="24"/>
                              </w:rPr>
                            </w:pPr>
                            <w:r>
                              <w:rPr>
                                <w:rFonts w:ascii="Arial" w:hAnsi="Arial" w:cs="Arial"/>
                                <w:color w:val="002060"/>
                                <w:sz w:val="24"/>
                                <w:szCs w:val="24"/>
                              </w:rPr>
                              <w:t>gecon@infrasa.gov.br</w:t>
                            </w:r>
                          </w:p>
                          <w:p w14:paraId="3A3A2F9A" w14:textId="51FFFAB7" w:rsidR="00231FB3"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supof@infrasa.gov.br</w:t>
                            </w:r>
                          </w:p>
                          <w:p w14:paraId="6540FCD0"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institucional@infrasa.gov.br</w:t>
                            </w:r>
                          </w:p>
                          <w:p w14:paraId="092F978D" w14:textId="77777777" w:rsidR="00231FB3" w:rsidRPr="00585F49" w:rsidRDefault="00231FB3" w:rsidP="00770A39">
                            <w:pPr>
                              <w:spacing w:line="276" w:lineRule="auto"/>
                              <w:jc w:val="center"/>
                              <w:rPr>
                                <w:rFonts w:ascii="Arial" w:hAnsi="Arial" w:cs="Arial"/>
                                <w:color w:val="002060"/>
                                <w:sz w:val="24"/>
                                <w:szCs w:val="24"/>
                              </w:rPr>
                            </w:pPr>
                          </w:p>
                          <w:p w14:paraId="01D5A37D"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+55 (61) 2029-6100</w:t>
                            </w:r>
                          </w:p>
                          <w:p w14:paraId="7BEDACC7" w14:textId="77777777" w:rsidR="00231FB3" w:rsidRPr="00585F49" w:rsidRDefault="00231FB3" w:rsidP="00770A39">
                            <w:pPr>
                              <w:spacing w:line="276" w:lineRule="auto"/>
                              <w:jc w:val="center"/>
                              <w:rPr>
                                <w:rFonts w:ascii="Arial" w:hAnsi="Arial" w:cs="Arial"/>
                                <w:color w:val="002060"/>
                                <w:sz w:val="24"/>
                                <w:szCs w:val="24"/>
                              </w:rPr>
                            </w:pPr>
                          </w:p>
                          <w:p w14:paraId="680A3B3D"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SAUS, Quadra 1, Bloco G, lotes 3 e 5</w:t>
                            </w:r>
                          </w:p>
                          <w:p w14:paraId="6B8F881F"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Asa Sul, Brasília - DF</w:t>
                            </w:r>
                          </w:p>
                          <w:p w14:paraId="7C65FBDA" w14:textId="77777777" w:rsidR="00231FB3" w:rsidRPr="00DD67F0" w:rsidRDefault="00231FB3" w:rsidP="00770A39">
                            <w:pPr>
                              <w:spacing w:line="276" w:lineRule="auto"/>
                              <w:jc w:val="center"/>
                              <w:rPr>
                                <w:rFonts w:ascii="Arial" w:hAnsi="Arial" w:cs="Arial"/>
                                <w:b/>
                                <w:bCs/>
                                <w:color w:val="002060"/>
                                <w:sz w:val="24"/>
                                <w:szCs w:val="24"/>
                              </w:rPr>
                            </w:pPr>
                            <w:r w:rsidRPr="00585F49">
                              <w:rPr>
                                <w:rFonts w:ascii="Arial" w:hAnsi="Arial" w:cs="Arial"/>
                                <w:color w:val="002060"/>
                                <w:sz w:val="24"/>
                                <w:szCs w:val="24"/>
                              </w:rPr>
                              <w:t>70070-010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BAB739" id="Text Box 4" o:spid="_x0000_s1028" type="#_x0000_t202" style="position:absolute;left:0;text-align:left;margin-left:248.25pt;margin-top:49.75pt;width:283.75pt;height:110.6pt;z-index:25165824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" filled="f" stroked="f">
                <v:textbox style="mso-fit-shape-to-text:t">
                  <w:txbxContent>
                    <w:p w14:paraId="6442286E" w14:textId="65BA920F" w:rsidR="00231FB3" w:rsidRDefault="00231FB3" w:rsidP="00770A39">
                      <w:pPr>
                        <w:spacing w:line="276" w:lineRule="auto"/>
                        <w:jc w:val="center"/>
                        <w:rPr>
                          <w:rFonts w:ascii="Arial" w:hAnsi="Arial" w:cs="Arial"/>
                          <w:color w:val="002060"/>
                          <w:sz w:val="24"/>
                          <w:szCs w:val="24"/>
                        </w:rPr>
                      </w:pPr>
                      <w:r>
                        <w:rPr>
                          <w:rFonts w:ascii="Arial" w:hAnsi="Arial" w:cs="Arial"/>
                          <w:color w:val="002060"/>
                          <w:sz w:val="24"/>
                          <w:szCs w:val="24"/>
                        </w:rPr>
                        <w:t>gecon@infrasa.gov.br</w:t>
                      </w:r>
                    </w:p>
                    <w:p w14:paraId="3A3A2F9A" w14:textId="51FFFAB7" w:rsidR="00231FB3"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supof@infrasa.gov.br</w:t>
                      </w:r>
                    </w:p>
                    <w:p w14:paraId="6540FCD0"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institucional@infrasa.gov.br</w:t>
                      </w:r>
                    </w:p>
                    <w:p w14:paraId="092F978D" w14:textId="77777777" w:rsidR="00231FB3" w:rsidRPr="00585F49" w:rsidRDefault="00231FB3" w:rsidP="00770A39">
                      <w:pPr>
                        <w:spacing w:line="276" w:lineRule="auto"/>
                        <w:jc w:val="center"/>
                        <w:rPr>
                          <w:rFonts w:ascii="Arial" w:hAnsi="Arial" w:cs="Arial"/>
                          <w:color w:val="002060"/>
                          <w:sz w:val="24"/>
                          <w:szCs w:val="24"/>
                        </w:rPr>
                      </w:pPr>
                    </w:p>
                    <w:p w14:paraId="01D5A37D"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+55 (61) 2029-6100</w:t>
                      </w:r>
                    </w:p>
                    <w:p w14:paraId="7BEDACC7" w14:textId="77777777" w:rsidR="00231FB3" w:rsidRPr="00585F49" w:rsidRDefault="00231FB3" w:rsidP="00770A39">
                      <w:pPr>
                        <w:spacing w:line="276" w:lineRule="auto"/>
                        <w:jc w:val="center"/>
                        <w:rPr>
                          <w:rFonts w:ascii="Arial" w:hAnsi="Arial" w:cs="Arial"/>
                          <w:color w:val="002060"/>
                          <w:sz w:val="24"/>
                          <w:szCs w:val="24"/>
                        </w:rPr>
                      </w:pPr>
                    </w:p>
                    <w:p w14:paraId="680A3B3D"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SAUS, Quadra 1, Bloco G, lotes 3 e 5</w:t>
                      </w:r>
                    </w:p>
                    <w:p w14:paraId="6B8F881F"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Asa Sul, Brasília - DF</w:t>
                      </w:r>
                    </w:p>
                    <w:p w14:paraId="7C65FBDA" w14:textId="77777777" w:rsidR="00231FB3" w:rsidRPr="00DD67F0" w:rsidRDefault="00231FB3" w:rsidP="00770A39">
                      <w:pPr>
                        <w:spacing w:line="276" w:lineRule="auto"/>
                        <w:jc w:val="center"/>
                        <w:rPr>
                          <w:rFonts w:ascii="Arial" w:hAnsi="Arial" w:cs="Arial"/>
                          <w:b/>
                          <w:bCs/>
                          <w:color w:val="002060"/>
                          <w:sz w:val="24"/>
                          <w:szCs w:val="24"/>
                        </w:rPr>
                      </w:pPr>
                      <w:r w:rsidRPr="00585F49">
                        <w:rPr>
                          <w:rFonts w:ascii="Arial" w:hAnsi="Arial" w:cs="Arial"/>
                          <w:color w:val="002060"/>
                          <w:sz w:val="24"/>
                          <w:szCs w:val="24"/>
                        </w:rPr>
                        <w:t>70070-010</w:t>
                      </w:r>
                    </w:p>
                  </w:txbxContent>
                </v:textbox>
              </v:shape>
            </w:pict>
          </mc:Fallback>
        </mc:AlternateContent>
      </w:r>
    </w:p>
    <w:sectPr w:rsidR="004C7804" w:rsidRPr="00F269C4" w:rsidSect="00E82E8F">
      <w:pgSz w:w="11907" w:h="16840" w:code="9"/>
      <w:pgMar w:top="720" w:right="720" w:bottom="720" w:left="720" w:header="709" w:footer="1106" w:gutter="0"/>
      <w:pgBorders w:offsetFrom="page">
        <w:top w:val="single" w:sz="12" w:space="24" w:color="AEAAAA" w:themeColor="background2" w:themeShade="BF"/>
        <w:left w:val="single" w:sz="12" w:space="24" w:color="AEAAAA" w:themeColor="background2" w:themeShade="BF"/>
        <w:bottom w:val="single" w:sz="12" w:space="24" w:color="AEAAAA" w:themeColor="background2" w:themeShade="BF"/>
        <w:right w:val="single" w:sz="12" w:space="24" w:color="AEAAAA" w:themeColor="background2" w:themeShade="BF"/>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2546D3" w14:textId="77777777" w:rsidR="00E82E8F" w:rsidRDefault="00E82E8F">
      <w:r>
        <w:separator/>
      </w:r>
    </w:p>
  </w:endnote>
  <w:endnote w:type="continuationSeparator" w:id="0">
    <w:p w14:paraId="30B94799" w14:textId="77777777" w:rsidR="00E82E8F" w:rsidRDefault="00E82E8F">
      <w:r>
        <w:continuationSeparator/>
      </w:r>
    </w:p>
  </w:endnote>
  <w:endnote w:type="continuationNotice" w:id="1">
    <w:p w14:paraId="48AFC03F" w14:textId="77777777" w:rsidR="00E82E8F" w:rsidRDefault="00E82E8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Gotham Light">
    <w:altName w:val="Calibri"/>
    <w:panose1 w:val="00000000000000000000"/>
    <w:charset w:val="00"/>
    <w:family w:val="swiss"/>
    <w:notTrueType/>
    <w:pitch w:val="default"/>
    <w:sig w:usb0="00000003" w:usb1="00000000" w:usb2="00000000" w:usb3="00000000" w:csb0="00000001" w:csb1="00000000"/>
  </w:font>
  <w:font w:name="SegoeUI">
    <w:altName w:val="Segoe U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 w:name="Quire Sans">
    <w:charset w:val="00"/>
    <w:family w:val="swiss"/>
    <w:pitch w:val="variable"/>
    <w:sig w:usb0="A11526FF" w:usb1="8000000A" w:usb2="0001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5852557"/>
      <w:docPartObj>
        <w:docPartGallery w:val="Page Numbers (Bottom of Page)"/>
        <w:docPartUnique/>
      </w:docPartObj>
    </w:sdtPr>
    <w:sdtEndPr/>
    <w:sdtContent>
      <w:p w14:paraId="58B3AB4C" w14:textId="77777777" w:rsidR="00231FB3" w:rsidRDefault="00231FB3">
        <w:pPr>
          <w:pStyle w:val="Rodap"/>
          <w:jc w:val="center"/>
        </w:pPr>
        <w:r>
          <w:fldChar w:fldCharType="begin"/>
        </w:r>
        <w:r>
          <w:instrText>PAGE   \* MERGEFORMAT</w:instrText>
        </w:r>
        <w:r>
          <w:fldChar w:fldCharType="separate"/>
        </w:r>
        <w:r w:rsidR="00ED757C" w:rsidRPr="00ED757C">
          <w:rPr>
            <w:noProof/>
            <w:lang w:val="pt-BR"/>
          </w:rPr>
          <w:t>30</w:t>
        </w:r>
        <w:r>
          <w:fldChar w:fldCharType="end"/>
        </w:r>
      </w:p>
    </w:sdtContent>
  </w:sdt>
  <w:p w14:paraId="437BD4BE" w14:textId="77777777" w:rsidR="00231FB3" w:rsidRPr="00B96510" w:rsidRDefault="00231FB3">
    <w:pPr>
      <w:pStyle w:val="Rodap"/>
      <w:jc w:val="center"/>
      <w:rPr>
        <w:lang w:val="pt-B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5D7B33" w14:textId="77777777" w:rsidR="00E82E8F" w:rsidRDefault="00E82E8F">
      <w:r>
        <w:separator/>
      </w:r>
    </w:p>
  </w:footnote>
  <w:footnote w:type="continuationSeparator" w:id="0">
    <w:p w14:paraId="034742E5" w14:textId="77777777" w:rsidR="00E82E8F" w:rsidRDefault="00E82E8F">
      <w:r>
        <w:continuationSeparator/>
      </w:r>
    </w:p>
  </w:footnote>
  <w:footnote w:type="continuationNotice" w:id="1">
    <w:p w14:paraId="60D08B31" w14:textId="77777777" w:rsidR="00E82E8F" w:rsidRDefault="00E82E8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A0884" w14:textId="6BDF683A" w:rsidR="00231FB3" w:rsidRDefault="00231FB3" w:rsidP="005632A2">
    <w:pPr>
      <w:tabs>
        <w:tab w:val="left" w:pos="8295"/>
      </w:tabs>
      <w:spacing w:after="0" w:line="276" w:lineRule="auto"/>
      <w:jc w:val="right"/>
    </w:pPr>
    <w:r>
      <w:rPr>
        <w:color w:val="5B9BD5" w:themeColor="accent1"/>
        <w:sz w:val="20"/>
        <w:szCs w:val="20"/>
      </w:rPr>
      <w:tab/>
    </w:r>
    <w:r>
      <w:rPr>
        <w:noProof/>
        <w:sz w:val="18"/>
      </w:rPr>
      <w:drawing>
        <wp:inline distT="0" distB="0" distL="114300" distR="114300" wp14:anchorId="226CDAFD" wp14:editId="07095F75">
          <wp:extent cx="1049828" cy="333375"/>
          <wp:effectExtent l="0" t="0" r="5715" b="0"/>
          <wp:docPr id="1669286073" name="Picture 1669286073" descr="logo_to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ogo_topo"/>
                  <pic:cNvPicPr>
                    <a:picLocks noChangeAspect="1"/>
                  </pic:cNvPicPr>
                </pic:nvPicPr>
                <pic:blipFill>
                  <a:blip r:embed="rId1"/>
                  <a:stretch>
                    <a:fillRect/>
                  </a:stretch>
                </pic:blipFill>
                <pic:spPr>
                  <a:xfrm>
                    <a:off x="0" y="0"/>
                    <a:ext cx="1049828" cy="3333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D1E00"/>
    <w:multiLevelType w:val="hybridMultilevel"/>
    <w:tmpl w:val="60E2535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4BB26BB"/>
    <w:multiLevelType w:val="hybridMultilevel"/>
    <w:tmpl w:val="CE5AF8BA"/>
    <w:lvl w:ilvl="0" w:tplc="88C21872">
      <w:start w:val="1"/>
      <w:numFmt w:val="lowerLetter"/>
      <w:lvlText w:val="%1)"/>
      <w:lvlJc w:val="left"/>
      <w:pPr>
        <w:ind w:left="644" w:hanging="360"/>
      </w:pPr>
      <w:rPr>
        <w:rFonts w:hint="default"/>
        <w:sz w:val="24"/>
        <w:szCs w:val="24"/>
      </w:rPr>
    </w:lvl>
    <w:lvl w:ilvl="1" w:tplc="04160019" w:tentative="1">
      <w:start w:val="1"/>
      <w:numFmt w:val="lowerLetter"/>
      <w:lvlText w:val="%2."/>
      <w:lvlJc w:val="left"/>
      <w:pPr>
        <w:ind w:left="4058" w:hanging="360"/>
      </w:pPr>
    </w:lvl>
    <w:lvl w:ilvl="2" w:tplc="0416001B" w:tentative="1">
      <w:start w:val="1"/>
      <w:numFmt w:val="lowerRoman"/>
      <w:lvlText w:val="%3."/>
      <w:lvlJc w:val="right"/>
      <w:pPr>
        <w:ind w:left="4778" w:hanging="180"/>
      </w:pPr>
    </w:lvl>
    <w:lvl w:ilvl="3" w:tplc="0416000F" w:tentative="1">
      <w:start w:val="1"/>
      <w:numFmt w:val="decimal"/>
      <w:lvlText w:val="%4."/>
      <w:lvlJc w:val="left"/>
      <w:pPr>
        <w:ind w:left="5498" w:hanging="360"/>
      </w:pPr>
    </w:lvl>
    <w:lvl w:ilvl="4" w:tplc="04160019" w:tentative="1">
      <w:start w:val="1"/>
      <w:numFmt w:val="lowerLetter"/>
      <w:lvlText w:val="%5."/>
      <w:lvlJc w:val="left"/>
      <w:pPr>
        <w:ind w:left="6218" w:hanging="360"/>
      </w:pPr>
    </w:lvl>
    <w:lvl w:ilvl="5" w:tplc="0416001B" w:tentative="1">
      <w:start w:val="1"/>
      <w:numFmt w:val="lowerRoman"/>
      <w:lvlText w:val="%6."/>
      <w:lvlJc w:val="right"/>
      <w:pPr>
        <w:ind w:left="6938" w:hanging="180"/>
      </w:pPr>
    </w:lvl>
    <w:lvl w:ilvl="6" w:tplc="0416000F" w:tentative="1">
      <w:start w:val="1"/>
      <w:numFmt w:val="decimal"/>
      <w:lvlText w:val="%7."/>
      <w:lvlJc w:val="left"/>
      <w:pPr>
        <w:ind w:left="7658" w:hanging="360"/>
      </w:pPr>
    </w:lvl>
    <w:lvl w:ilvl="7" w:tplc="04160019" w:tentative="1">
      <w:start w:val="1"/>
      <w:numFmt w:val="lowerLetter"/>
      <w:lvlText w:val="%8."/>
      <w:lvlJc w:val="left"/>
      <w:pPr>
        <w:ind w:left="8378" w:hanging="360"/>
      </w:pPr>
    </w:lvl>
    <w:lvl w:ilvl="8" w:tplc="0416001B" w:tentative="1">
      <w:start w:val="1"/>
      <w:numFmt w:val="lowerRoman"/>
      <w:lvlText w:val="%9."/>
      <w:lvlJc w:val="right"/>
      <w:pPr>
        <w:ind w:left="9098" w:hanging="180"/>
      </w:pPr>
    </w:lvl>
  </w:abstractNum>
  <w:abstractNum w:abstractNumId="2" w15:restartNumberingAfterBreak="0">
    <w:nsid w:val="09C610F1"/>
    <w:multiLevelType w:val="hybridMultilevel"/>
    <w:tmpl w:val="F7C84CF4"/>
    <w:lvl w:ilvl="0" w:tplc="BB2049E6">
      <w:start w:val="1"/>
      <w:numFmt w:val="lowerLetter"/>
      <w:lvlText w:val="%1)"/>
      <w:lvlJc w:val="left"/>
      <w:pPr>
        <w:ind w:left="4046"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0A516FEE"/>
    <w:multiLevelType w:val="hybridMultilevel"/>
    <w:tmpl w:val="0D7EE686"/>
    <w:lvl w:ilvl="0" w:tplc="692676F0">
      <w:start w:val="1"/>
      <w:numFmt w:val="lowerLetter"/>
      <w:lvlText w:val="%1)"/>
      <w:lvlJc w:val="left"/>
      <w:pPr>
        <w:ind w:left="720" w:hanging="360"/>
      </w:pPr>
      <w:rPr>
        <w:rFonts w:ascii="Calibri" w:eastAsia="Times New Roman" w:hAnsi="Calibri" w:cs="Calibri"/>
        <w:color w:val="auto"/>
      </w:rPr>
    </w:lvl>
    <w:lvl w:ilvl="1" w:tplc="0416001B">
      <w:start w:val="1"/>
      <w:numFmt w:val="lowerRoman"/>
      <w:lvlText w:val="%2."/>
      <w:lvlJc w:val="righ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C5A7EEB"/>
    <w:multiLevelType w:val="hybridMultilevel"/>
    <w:tmpl w:val="7A6E58BC"/>
    <w:lvl w:ilvl="0" w:tplc="FFFFFFFF">
      <w:start w:val="1"/>
      <w:numFmt w:val="upp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C63683E"/>
    <w:multiLevelType w:val="hybridMultilevel"/>
    <w:tmpl w:val="71B00462"/>
    <w:lvl w:ilvl="0" w:tplc="6F102446">
      <w:start w:val="1"/>
      <w:numFmt w:val="lowerRoman"/>
      <w:lvlText w:val="%1)"/>
      <w:lvlJc w:val="left"/>
      <w:pPr>
        <w:ind w:left="1080" w:hanging="72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10D85409"/>
    <w:multiLevelType w:val="hybridMultilevel"/>
    <w:tmpl w:val="4A283748"/>
    <w:lvl w:ilvl="0" w:tplc="6F7435F4">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11714E4C"/>
    <w:multiLevelType w:val="hybridMultilevel"/>
    <w:tmpl w:val="7A86DF0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1295004B"/>
    <w:multiLevelType w:val="hybridMultilevel"/>
    <w:tmpl w:val="CDE6934A"/>
    <w:lvl w:ilvl="0" w:tplc="25441656">
      <w:start w:val="2"/>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16D81F6F"/>
    <w:multiLevelType w:val="hybridMultilevel"/>
    <w:tmpl w:val="F6560C4E"/>
    <w:lvl w:ilvl="0" w:tplc="FFFFFFFF">
      <w:start w:val="1"/>
      <w:numFmt w:val="lowerLetter"/>
      <w:lvlText w:val="%1)"/>
      <w:lvlJc w:val="left"/>
      <w:pPr>
        <w:ind w:left="717" w:hanging="360"/>
      </w:pPr>
      <w:rPr>
        <w:color w:val="auto"/>
      </w:rPr>
    </w:lvl>
    <w:lvl w:ilvl="1" w:tplc="FFFFFFFF" w:tentative="1">
      <w:start w:val="1"/>
      <w:numFmt w:val="lowerLetter"/>
      <w:lvlText w:val="%2."/>
      <w:lvlJc w:val="left"/>
      <w:pPr>
        <w:ind w:left="946" w:hanging="360"/>
      </w:pPr>
    </w:lvl>
    <w:lvl w:ilvl="2" w:tplc="FFFFFFFF" w:tentative="1">
      <w:start w:val="1"/>
      <w:numFmt w:val="lowerRoman"/>
      <w:lvlText w:val="%3."/>
      <w:lvlJc w:val="right"/>
      <w:pPr>
        <w:ind w:left="1666" w:hanging="180"/>
      </w:pPr>
    </w:lvl>
    <w:lvl w:ilvl="3" w:tplc="FFFFFFFF" w:tentative="1">
      <w:start w:val="1"/>
      <w:numFmt w:val="decimal"/>
      <w:lvlText w:val="%4."/>
      <w:lvlJc w:val="left"/>
      <w:pPr>
        <w:ind w:left="2386" w:hanging="360"/>
      </w:pPr>
    </w:lvl>
    <w:lvl w:ilvl="4" w:tplc="FFFFFFFF" w:tentative="1">
      <w:start w:val="1"/>
      <w:numFmt w:val="lowerLetter"/>
      <w:lvlText w:val="%5."/>
      <w:lvlJc w:val="left"/>
      <w:pPr>
        <w:ind w:left="3106" w:hanging="360"/>
      </w:pPr>
    </w:lvl>
    <w:lvl w:ilvl="5" w:tplc="FFFFFFFF" w:tentative="1">
      <w:start w:val="1"/>
      <w:numFmt w:val="lowerRoman"/>
      <w:lvlText w:val="%6."/>
      <w:lvlJc w:val="right"/>
      <w:pPr>
        <w:ind w:left="3826" w:hanging="180"/>
      </w:pPr>
    </w:lvl>
    <w:lvl w:ilvl="6" w:tplc="FFFFFFFF" w:tentative="1">
      <w:start w:val="1"/>
      <w:numFmt w:val="decimal"/>
      <w:lvlText w:val="%7."/>
      <w:lvlJc w:val="left"/>
      <w:pPr>
        <w:ind w:left="4546" w:hanging="360"/>
      </w:pPr>
    </w:lvl>
    <w:lvl w:ilvl="7" w:tplc="FFFFFFFF" w:tentative="1">
      <w:start w:val="1"/>
      <w:numFmt w:val="lowerLetter"/>
      <w:lvlText w:val="%8."/>
      <w:lvlJc w:val="left"/>
      <w:pPr>
        <w:ind w:left="5266" w:hanging="360"/>
      </w:pPr>
    </w:lvl>
    <w:lvl w:ilvl="8" w:tplc="FFFFFFFF" w:tentative="1">
      <w:start w:val="1"/>
      <w:numFmt w:val="lowerRoman"/>
      <w:lvlText w:val="%9."/>
      <w:lvlJc w:val="right"/>
      <w:pPr>
        <w:ind w:left="5986" w:hanging="180"/>
      </w:pPr>
    </w:lvl>
  </w:abstractNum>
  <w:abstractNum w:abstractNumId="10" w15:restartNumberingAfterBreak="0">
    <w:nsid w:val="1CB91865"/>
    <w:multiLevelType w:val="hybridMultilevel"/>
    <w:tmpl w:val="6846A0AA"/>
    <w:lvl w:ilvl="0" w:tplc="2D543738">
      <w:start w:val="1"/>
      <w:numFmt w:val="lowerLetter"/>
      <w:lvlText w:val="%1)"/>
      <w:lvlJc w:val="left"/>
      <w:pPr>
        <w:ind w:left="1080" w:hanging="720"/>
      </w:pPr>
      <w:rPr>
        <w:rFonts w:ascii="Calibri" w:eastAsia="Times New Roman" w:hAnsi="Calibri" w:cs="Calibr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DC55552"/>
    <w:multiLevelType w:val="hybridMultilevel"/>
    <w:tmpl w:val="C72ECC8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234F425B"/>
    <w:multiLevelType w:val="hybridMultilevel"/>
    <w:tmpl w:val="84D8BA7E"/>
    <w:lvl w:ilvl="0" w:tplc="1978760E">
      <w:start w:val="1"/>
      <w:numFmt w:val="lowerLetter"/>
      <w:lvlText w:val="(%1)"/>
      <w:lvlJc w:val="left"/>
      <w:pPr>
        <w:ind w:left="720" w:hanging="360"/>
      </w:pPr>
      <w:rPr>
        <w:rFonts w:hint="default"/>
        <w:color w:val="2E74B5" w:themeColor="accent1" w:themeShade="BF"/>
        <w:sz w:val="20"/>
        <w:szCs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247560D7"/>
    <w:multiLevelType w:val="hybridMultilevel"/>
    <w:tmpl w:val="57A25C90"/>
    <w:lvl w:ilvl="0" w:tplc="5F04B31A">
      <w:start w:val="1"/>
      <w:numFmt w:val="lowerLetter"/>
      <w:lvlText w:val="%1)"/>
      <w:lvlJc w:val="left"/>
      <w:pPr>
        <w:ind w:left="720" w:hanging="360"/>
      </w:pPr>
      <w:rPr>
        <w:rFonts w:asciiTheme="minorHAnsi" w:hAnsiTheme="minorHAnsi" w:cstheme="minorHAnsi" w:hint="default"/>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26542AF3"/>
    <w:multiLevelType w:val="hybridMultilevel"/>
    <w:tmpl w:val="2EB2EE1C"/>
    <w:lvl w:ilvl="0" w:tplc="3FE6CBA2">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2CBD04E3"/>
    <w:multiLevelType w:val="hybridMultilevel"/>
    <w:tmpl w:val="8864EAF2"/>
    <w:lvl w:ilvl="0" w:tplc="E340B244">
      <w:start w:val="3"/>
      <w:numFmt w:val="lowerLetter"/>
      <w:lvlText w:val="%1)"/>
      <w:lvlJc w:val="left"/>
      <w:pPr>
        <w:ind w:left="720" w:hanging="360"/>
      </w:pPr>
      <w:rPr>
        <w:rFonts w:hint="default"/>
        <w:b/>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2F174609"/>
    <w:multiLevelType w:val="multilevel"/>
    <w:tmpl w:val="233C2BE0"/>
    <w:lvl w:ilvl="0">
      <w:start w:val="6"/>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7" w15:restartNumberingAfterBreak="0">
    <w:nsid w:val="2FD943FF"/>
    <w:multiLevelType w:val="multilevel"/>
    <w:tmpl w:val="DB98F538"/>
    <w:lvl w:ilvl="0">
      <w:start w:val="1"/>
      <w:numFmt w:val="upperRoman"/>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3BCA735D"/>
    <w:multiLevelType w:val="hybridMultilevel"/>
    <w:tmpl w:val="80B8B57E"/>
    <w:lvl w:ilvl="0" w:tplc="8FCE4A9A">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3CF127D2"/>
    <w:multiLevelType w:val="hybridMultilevel"/>
    <w:tmpl w:val="A1E2D0A6"/>
    <w:lvl w:ilvl="0" w:tplc="0416001B">
      <w:start w:val="1"/>
      <w:numFmt w:val="lowerRoman"/>
      <w:lvlText w:val="%1."/>
      <w:lvlJc w:val="righ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40D909DB"/>
    <w:multiLevelType w:val="multilevel"/>
    <w:tmpl w:val="8DE066C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3FB2ECE"/>
    <w:multiLevelType w:val="hybridMultilevel"/>
    <w:tmpl w:val="F6560C4E"/>
    <w:lvl w:ilvl="0" w:tplc="91062C70">
      <w:start w:val="1"/>
      <w:numFmt w:val="lowerLetter"/>
      <w:lvlText w:val="%1)"/>
      <w:lvlJc w:val="left"/>
      <w:pPr>
        <w:ind w:left="1211" w:hanging="360"/>
      </w:pPr>
      <w:rPr>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469753EE"/>
    <w:multiLevelType w:val="hybridMultilevel"/>
    <w:tmpl w:val="45DEB926"/>
    <w:lvl w:ilvl="0" w:tplc="6B24BAEE">
      <w:start w:val="1"/>
      <w:numFmt w:val="lowerLetter"/>
      <w:lvlText w:val="%1)"/>
      <w:lvlJc w:val="left"/>
      <w:pPr>
        <w:ind w:left="1418" w:hanging="710"/>
      </w:pPr>
      <w:rPr>
        <w:rFonts w:hint="default"/>
        <w:color w:val="auto"/>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23" w15:restartNumberingAfterBreak="0">
    <w:nsid w:val="51B439C3"/>
    <w:multiLevelType w:val="multilevel"/>
    <w:tmpl w:val="5192D2F4"/>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53F772D5"/>
    <w:multiLevelType w:val="hybridMultilevel"/>
    <w:tmpl w:val="002847E2"/>
    <w:lvl w:ilvl="0" w:tplc="3FC00C00">
      <w:start w:val="1"/>
      <w:numFmt w:val="lowerLetter"/>
      <w:lvlText w:val="%1)"/>
      <w:lvlJc w:val="left"/>
      <w:pPr>
        <w:ind w:left="1637" w:hanging="360"/>
      </w:pPr>
      <w:rPr>
        <w:rFonts w:hint="default"/>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542D7DA4"/>
    <w:multiLevelType w:val="hybridMultilevel"/>
    <w:tmpl w:val="B8506C5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5560161D"/>
    <w:multiLevelType w:val="hybridMultilevel"/>
    <w:tmpl w:val="0AB89036"/>
    <w:lvl w:ilvl="0" w:tplc="DFB0F966">
      <w:start w:val="1"/>
      <w:numFmt w:val="lowerRoman"/>
      <w:lvlText w:val="%1."/>
      <w:lvlJc w:val="right"/>
      <w:pPr>
        <w:ind w:left="720" w:hanging="360"/>
      </w:pPr>
      <w:rPr>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6665EB5"/>
    <w:multiLevelType w:val="multilevel"/>
    <w:tmpl w:val="1A324ED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5780EC3C"/>
    <w:multiLevelType w:val="hybridMultilevel"/>
    <w:tmpl w:val="FFFFFFFF"/>
    <w:lvl w:ilvl="0" w:tplc="154EBE7E">
      <w:start w:val="1"/>
      <w:numFmt w:val="bullet"/>
      <w:lvlText w:val="-"/>
      <w:lvlJc w:val="left"/>
      <w:pPr>
        <w:ind w:left="720" w:hanging="360"/>
      </w:pPr>
      <w:rPr>
        <w:rFonts w:ascii="Calibri" w:hAnsi="Calibri" w:hint="default"/>
      </w:rPr>
    </w:lvl>
    <w:lvl w:ilvl="1" w:tplc="9306E434">
      <w:start w:val="1"/>
      <w:numFmt w:val="bullet"/>
      <w:lvlText w:val="o"/>
      <w:lvlJc w:val="left"/>
      <w:pPr>
        <w:ind w:left="1440" w:hanging="360"/>
      </w:pPr>
      <w:rPr>
        <w:rFonts w:ascii="Courier New" w:hAnsi="Courier New" w:hint="default"/>
      </w:rPr>
    </w:lvl>
    <w:lvl w:ilvl="2" w:tplc="523EA864">
      <w:start w:val="1"/>
      <w:numFmt w:val="bullet"/>
      <w:lvlText w:val=""/>
      <w:lvlJc w:val="left"/>
      <w:pPr>
        <w:ind w:left="2160" w:hanging="360"/>
      </w:pPr>
      <w:rPr>
        <w:rFonts w:ascii="Wingdings" w:hAnsi="Wingdings" w:hint="default"/>
      </w:rPr>
    </w:lvl>
    <w:lvl w:ilvl="3" w:tplc="B4EEA17C">
      <w:start w:val="1"/>
      <w:numFmt w:val="bullet"/>
      <w:lvlText w:val=""/>
      <w:lvlJc w:val="left"/>
      <w:pPr>
        <w:ind w:left="2880" w:hanging="360"/>
      </w:pPr>
      <w:rPr>
        <w:rFonts w:ascii="Symbol" w:hAnsi="Symbol" w:hint="default"/>
      </w:rPr>
    </w:lvl>
    <w:lvl w:ilvl="4" w:tplc="AB2E7E9A">
      <w:start w:val="1"/>
      <w:numFmt w:val="bullet"/>
      <w:lvlText w:val="o"/>
      <w:lvlJc w:val="left"/>
      <w:pPr>
        <w:ind w:left="3600" w:hanging="360"/>
      </w:pPr>
      <w:rPr>
        <w:rFonts w:ascii="Courier New" w:hAnsi="Courier New" w:hint="default"/>
      </w:rPr>
    </w:lvl>
    <w:lvl w:ilvl="5" w:tplc="811A3FF4">
      <w:start w:val="1"/>
      <w:numFmt w:val="bullet"/>
      <w:lvlText w:val=""/>
      <w:lvlJc w:val="left"/>
      <w:pPr>
        <w:ind w:left="4320" w:hanging="360"/>
      </w:pPr>
      <w:rPr>
        <w:rFonts w:ascii="Wingdings" w:hAnsi="Wingdings" w:hint="default"/>
      </w:rPr>
    </w:lvl>
    <w:lvl w:ilvl="6" w:tplc="F6B4F004">
      <w:start w:val="1"/>
      <w:numFmt w:val="bullet"/>
      <w:lvlText w:val=""/>
      <w:lvlJc w:val="left"/>
      <w:pPr>
        <w:ind w:left="5040" w:hanging="360"/>
      </w:pPr>
      <w:rPr>
        <w:rFonts w:ascii="Symbol" w:hAnsi="Symbol" w:hint="default"/>
      </w:rPr>
    </w:lvl>
    <w:lvl w:ilvl="7" w:tplc="5ECE7022">
      <w:start w:val="1"/>
      <w:numFmt w:val="bullet"/>
      <w:lvlText w:val="o"/>
      <w:lvlJc w:val="left"/>
      <w:pPr>
        <w:ind w:left="5760" w:hanging="360"/>
      </w:pPr>
      <w:rPr>
        <w:rFonts w:ascii="Courier New" w:hAnsi="Courier New" w:hint="default"/>
      </w:rPr>
    </w:lvl>
    <w:lvl w:ilvl="8" w:tplc="649AD890">
      <w:start w:val="1"/>
      <w:numFmt w:val="bullet"/>
      <w:lvlText w:val=""/>
      <w:lvlJc w:val="left"/>
      <w:pPr>
        <w:ind w:left="6480" w:hanging="360"/>
      </w:pPr>
      <w:rPr>
        <w:rFonts w:ascii="Wingdings" w:hAnsi="Wingdings" w:hint="default"/>
      </w:rPr>
    </w:lvl>
  </w:abstractNum>
  <w:abstractNum w:abstractNumId="29" w15:restartNumberingAfterBreak="0">
    <w:nsid w:val="5B4C4CDD"/>
    <w:multiLevelType w:val="hybridMultilevel"/>
    <w:tmpl w:val="D63C3B4A"/>
    <w:lvl w:ilvl="0" w:tplc="CEBA4714">
      <w:start w:val="1"/>
      <w:numFmt w:val="lowerLetter"/>
      <w:lvlText w:val="%1)"/>
      <w:lvlJc w:val="left"/>
      <w:pPr>
        <w:ind w:left="644" w:hanging="360"/>
      </w:pPr>
      <w:rPr>
        <w:rFonts w:hint="default"/>
        <w:b/>
        <w:sz w:val="24"/>
        <w:szCs w:val="24"/>
      </w:rPr>
    </w:lvl>
    <w:lvl w:ilvl="1" w:tplc="04160019" w:tentative="1">
      <w:start w:val="1"/>
      <w:numFmt w:val="lowerLetter"/>
      <w:lvlText w:val="%2."/>
      <w:lvlJc w:val="left"/>
      <w:pPr>
        <w:ind w:left="4058" w:hanging="360"/>
      </w:pPr>
    </w:lvl>
    <w:lvl w:ilvl="2" w:tplc="0416001B" w:tentative="1">
      <w:start w:val="1"/>
      <w:numFmt w:val="lowerRoman"/>
      <w:lvlText w:val="%3."/>
      <w:lvlJc w:val="right"/>
      <w:pPr>
        <w:ind w:left="4778" w:hanging="180"/>
      </w:pPr>
    </w:lvl>
    <w:lvl w:ilvl="3" w:tplc="0416000F" w:tentative="1">
      <w:start w:val="1"/>
      <w:numFmt w:val="decimal"/>
      <w:lvlText w:val="%4."/>
      <w:lvlJc w:val="left"/>
      <w:pPr>
        <w:ind w:left="5498" w:hanging="360"/>
      </w:pPr>
    </w:lvl>
    <w:lvl w:ilvl="4" w:tplc="04160019" w:tentative="1">
      <w:start w:val="1"/>
      <w:numFmt w:val="lowerLetter"/>
      <w:lvlText w:val="%5."/>
      <w:lvlJc w:val="left"/>
      <w:pPr>
        <w:ind w:left="6218" w:hanging="360"/>
      </w:pPr>
    </w:lvl>
    <w:lvl w:ilvl="5" w:tplc="0416001B" w:tentative="1">
      <w:start w:val="1"/>
      <w:numFmt w:val="lowerRoman"/>
      <w:lvlText w:val="%6."/>
      <w:lvlJc w:val="right"/>
      <w:pPr>
        <w:ind w:left="6938" w:hanging="180"/>
      </w:pPr>
    </w:lvl>
    <w:lvl w:ilvl="6" w:tplc="0416000F" w:tentative="1">
      <w:start w:val="1"/>
      <w:numFmt w:val="decimal"/>
      <w:lvlText w:val="%7."/>
      <w:lvlJc w:val="left"/>
      <w:pPr>
        <w:ind w:left="7658" w:hanging="360"/>
      </w:pPr>
    </w:lvl>
    <w:lvl w:ilvl="7" w:tplc="04160019" w:tentative="1">
      <w:start w:val="1"/>
      <w:numFmt w:val="lowerLetter"/>
      <w:lvlText w:val="%8."/>
      <w:lvlJc w:val="left"/>
      <w:pPr>
        <w:ind w:left="8378" w:hanging="360"/>
      </w:pPr>
    </w:lvl>
    <w:lvl w:ilvl="8" w:tplc="0416001B" w:tentative="1">
      <w:start w:val="1"/>
      <w:numFmt w:val="lowerRoman"/>
      <w:lvlText w:val="%9."/>
      <w:lvlJc w:val="right"/>
      <w:pPr>
        <w:ind w:left="9098" w:hanging="180"/>
      </w:pPr>
    </w:lvl>
  </w:abstractNum>
  <w:abstractNum w:abstractNumId="30" w15:restartNumberingAfterBreak="0">
    <w:nsid w:val="63370784"/>
    <w:multiLevelType w:val="hybridMultilevel"/>
    <w:tmpl w:val="178CAD4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15:restartNumberingAfterBreak="0">
    <w:nsid w:val="679D366B"/>
    <w:multiLevelType w:val="hybridMultilevel"/>
    <w:tmpl w:val="5102133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15:restartNumberingAfterBreak="0">
    <w:nsid w:val="684143D1"/>
    <w:multiLevelType w:val="hybridMultilevel"/>
    <w:tmpl w:val="552ABC62"/>
    <w:lvl w:ilvl="0" w:tplc="B1FCC016">
      <w:start w:val="1"/>
      <w:numFmt w:val="decimal"/>
      <w:lvlText w:val="(%1)"/>
      <w:lvlJc w:val="left"/>
      <w:pPr>
        <w:ind w:left="720" w:hanging="360"/>
      </w:pPr>
      <w:rPr>
        <w:rFonts w:ascii="Calibri" w:eastAsia="Times New Roman" w:hAnsi="Calibri" w:cs="Calibri"/>
        <w:sz w:val="18"/>
        <w:szCs w:val="18"/>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684438BD"/>
    <w:multiLevelType w:val="hybridMultilevel"/>
    <w:tmpl w:val="E8C8BCDE"/>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69D1541E"/>
    <w:multiLevelType w:val="hybridMultilevel"/>
    <w:tmpl w:val="8416CBFC"/>
    <w:lvl w:ilvl="0" w:tplc="2940BF3A">
      <w:start w:val="1"/>
      <w:numFmt w:val="lowerLetter"/>
      <w:lvlText w:val="%1)"/>
      <w:lvlJc w:val="left"/>
      <w:pPr>
        <w:ind w:left="1070" w:hanging="71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35" w15:restartNumberingAfterBreak="0">
    <w:nsid w:val="6AF74B32"/>
    <w:multiLevelType w:val="hybridMultilevel"/>
    <w:tmpl w:val="D4EE40E2"/>
    <w:lvl w:ilvl="0" w:tplc="04160017">
      <w:start w:val="1"/>
      <w:numFmt w:val="lowerLetter"/>
      <w:lvlText w:val="%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36" w15:restartNumberingAfterBreak="0">
    <w:nsid w:val="70401238"/>
    <w:multiLevelType w:val="hybridMultilevel"/>
    <w:tmpl w:val="21622F70"/>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37" w15:restartNumberingAfterBreak="0">
    <w:nsid w:val="73025AFA"/>
    <w:multiLevelType w:val="hybridMultilevel"/>
    <w:tmpl w:val="71D6837C"/>
    <w:lvl w:ilvl="0" w:tplc="C62C3C40">
      <w:start w:val="1"/>
      <w:numFmt w:val="lowerLetter"/>
      <w:lvlText w:val="%1)"/>
      <w:lvlJc w:val="left"/>
      <w:pPr>
        <w:ind w:left="1080" w:hanging="720"/>
      </w:pPr>
      <w:rPr>
        <w:rFonts w:ascii="Calibri" w:eastAsia="Times New Roman" w:hAnsi="Calibri" w:cs="Calibri"/>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32C3BE0"/>
    <w:multiLevelType w:val="hybridMultilevel"/>
    <w:tmpl w:val="319ED61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15:restartNumberingAfterBreak="0">
    <w:nsid w:val="7672361C"/>
    <w:multiLevelType w:val="hybridMultilevel"/>
    <w:tmpl w:val="F4B0CEFA"/>
    <w:lvl w:ilvl="0" w:tplc="B294695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15:restartNumberingAfterBreak="0">
    <w:nsid w:val="772B0CBC"/>
    <w:multiLevelType w:val="hybridMultilevel"/>
    <w:tmpl w:val="55BA210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496336740">
    <w:abstractNumId w:val="24"/>
  </w:num>
  <w:num w:numId="2" w16cid:durableId="45420943">
    <w:abstractNumId w:val="1"/>
  </w:num>
  <w:num w:numId="3" w16cid:durableId="1517575233">
    <w:abstractNumId w:val="15"/>
  </w:num>
  <w:num w:numId="4" w16cid:durableId="1542522840">
    <w:abstractNumId w:val="29"/>
  </w:num>
  <w:num w:numId="5" w16cid:durableId="1998805307">
    <w:abstractNumId w:val="7"/>
  </w:num>
  <w:num w:numId="6" w16cid:durableId="408503745">
    <w:abstractNumId w:val="14"/>
  </w:num>
  <w:num w:numId="7" w16cid:durableId="1524054656">
    <w:abstractNumId w:val="2"/>
  </w:num>
  <w:num w:numId="8" w16cid:durableId="528491860">
    <w:abstractNumId w:val="38"/>
  </w:num>
  <w:num w:numId="9" w16cid:durableId="1760827128">
    <w:abstractNumId w:val="31"/>
  </w:num>
  <w:num w:numId="10" w16cid:durableId="926041163">
    <w:abstractNumId w:val="3"/>
  </w:num>
  <w:num w:numId="11" w16cid:durableId="836074917">
    <w:abstractNumId w:val="25"/>
  </w:num>
  <w:num w:numId="12" w16cid:durableId="277640658">
    <w:abstractNumId w:val="5"/>
  </w:num>
  <w:num w:numId="13" w16cid:durableId="2137992249">
    <w:abstractNumId w:val="21"/>
  </w:num>
  <w:num w:numId="14" w16cid:durableId="1376150805">
    <w:abstractNumId w:val="19"/>
  </w:num>
  <w:num w:numId="15" w16cid:durableId="1169372955">
    <w:abstractNumId w:val="13"/>
  </w:num>
  <w:num w:numId="16" w16cid:durableId="1959337438">
    <w:abstractNumId w:val="30"/>
  </w:num>
  <w:num w:numId="17" w16cid:durableId="663435009">
    <w:abstractNumId w:val="39"/>
  </w:num>
  <w:num w:numId="18" w16cid:durableId="778374218">
    <w:abstractNumId w:val="26"/>
  </w:num>
  <w:num w:numId="19" w16cid:durableId="1279408748">
    <w:abstractNumId w:val="22"/>
  </w:num>
  <w:num w:numId="20" w16cid:durableId="1358384335">
    <w:abstractNumId w:val="17"/>
  </w:num>
  <w:num w:numId="21" w16cid:durableId="1816752609">
    <w:abstractNumId w:val="10"/>
  </w:num>
  <w:num w:numId="22" w16cid:durableId="1908805832">
    <w:abstractNumId w:val="37"/>
  </w:num>
  <w:num w:numId="23" w16cid:durableId="299654465">
    <w:abstractNumId w:val="32"/>
  </w:num>
  <w:num w:numId="24" w16cid:durableId="217670085">
    <w:abstractNumId w:val="18"/>
  </w:num>
  <w:num w:numId="25" w16cid:durableId="1477262959">
    <w:abstractNumId w:val="4"/>
  </w:num>
  <w:num w:numId="26" w16cid:durableId="143328408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75211821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3344736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7371642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024286589">
    <w:abstractNumId w:val="23"/>
  </w:num>
  <w:num w:numId="31" w16cid:durableId="281306588">
    <w:abstractNumId w:val="16"/>
  </w:num>
  <w:num w:numId="32" w16cid:durableId="1603951547">
    <w:abstractNumId w:val="20"/>
  </w:num>
  <w:num w:numId="33" w16cid:durableId="600602539">
    <w:abstractNumId w:val="27"/>
  </w:num>
  <w:num w:numId="34" w16cid:durableId="397440760">
    <w:abstractNumId w:val="33"/>
  </w:num>
  <w:num w:numId="35" w16cid:durableId="1487822041">
    <w:abstractNumId w:val="40"/>
  </w:num>
  <w:num w:numId="36" w16cid:durableId="1482841973">
    <w:abstractNumId w:val="11"/>
  </w:num>
  <w:num w:numId="37" w16cid:durableId="859859767">
    <w:abstractNumId w:val="12"/>
  </w:num>
  <w:num w:numId="38" w16cid:durableId="1104348303">
    <w:abstractNumId w:val="9"/>
  </w:num>
  <w:num w:numId="39" w16cid:durableId="180242737">
    <w:abstractNumId w:val="0"/>
  </w:num>
  <w:num w:numId="40" w16cid:durableId="397440971">
    <w:abstractNumId w:val="6"/>
  </w:num>
  <w:num w:numId="41" w16cid:durableId="350179916">
    <w:abstractNumId w:val="35"/>
  </w:num>
  <w:num w:numId="42" w16cid:durableId="526600632">
    <w:abstractNumId w:val="8"/>
  </w:num>
  <w:num w:numId="43" w16cid:durableId="1966428600">
    <w:abstractNumId w:val="2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E1910"/>
    <w:rsid w:val="0000029F"/>
    <w:rsid w:val="0000043B"/>
    <w:rsid w:val="000007F7"/>
    <w:rsid w:val="00000BCA"/>
    <w:rsid w:val="00000C61"/>
    <w:rsid w:val="00000C94"/>
    <w:rsid w:val="00000D1C"/>
    <w:rsid w:val="00000D8F"/>
    <w:rsid w:val="00000E94"/>
    <w:rsid w:val="00001005"/>
    <w:rsid w:val="00001457"/>
    <w:rsid w:val="00001687"/>
    <w:rsid w:val="00001A90"/>
    <w:rsid w:val="00001DA8"/>
    <w:rsid w:val="00001F30"/>
    <w:rsid w:val="0000220D"/>
    <w:rsid w:val="00002778"/>
    <w:rsid w:val="000027B2"/>
    <w:rsid w:val="000028C7"/>
    <w:rsid w:val="00002A4C"/>
    <w:rsid w:val="00002A88"/>
    <w:rsid w:val="00002C40"/>
    <w:rsid w:val="00002D60"/>
    <w:rsid w:val="00002FC3"/>
    <w:rsid w:val="00003029"/>
    <w:rsid w:val="000038B1"/>
    <w:rsid w:val="000039EA"/>
    <w:rsid w:val="00003DDC"/>
    <w:rsid w:val="00004326"/>
    <w:rsid w:val="00004561"/>
    <w:rsid w:val="0000485E"/>
    <w:rsid w:val="00004966"/>
    <w:rsid w:val="00004F42"/>
    <w:rsid w:val="0000506C"/>
    <w:rsid w:val="0000520D"/>
    <w:rsid w:val="000052AC"/>
    <w:rsid w:val="000052BC"/>
    <w:rsid w:val="000052F0"/>
    <w:rsid w:val="00005619"/>
    <w:rsid w:val="0000589A"/>
    <w:rsid w:val="00005B4E"/>
    <w:rsid w:val="00005CE6"/>
    <w:rsid w:val="0000641F"/>
    <w:rsid w:val="000069AD"/>
    <w:rsid w:val="00006A6A"/>
    <w:rsid w:val="00006D0C"/>
    <w:rsid w:val="00006F1E"/>
    <w:rsid w:val="00006FEE"/>
    <w:rsid w:val="00007080"/>
    <w:rsid w:val="00007081"/>
    <w:rsid w:val="0000729A"/>
    <w:rsid w:val="000072C6"/>
    <w:rsid w:val="000075BC"/>
    <w:rsid w:val="000076AA"/>
    <w:rsid w:val="00007768"/>
    <w:rsid w:val="00007843"/>
    <w:rsid w:val="00007A8B"/>
    <w:rsid w:val="00007B07"/>
    <w:rsid w:val="00007CDC"/>
    <w:rsid w:val="00007D1F"/>
    <w:rsid w:val="000103EB"/>
    <w:rsid w:val="00010472"/>
    <w:rsid w:val="0001049A"/>
    <w:rsid w:val="00010501"/>
    <w:rsid w:val="00010512"/>
    <w:rsid w:val="000109FB"/>
    <w:rsid w:val="00010DA9"/>
    <w:rsid w:val="0001182A"/>
    <w:rsid w:val="000118DC"/>
    <w:rsid w:val="00011AE7"/>
    <w:rsid w:val="00011B39"/>
    <w:rsid w:val="00011D60"/>
    <w:rsid w:val="0001206F"/>
    <w:rsid w:val="0001215D"/>
    <w:rsid w:val="000125DE"/>
    <w:rsid w:val="00012608"/>
    <w:rsid w:val="00012652"/>
    <w:rsid w:val="00012754"/>
    <w:rsid w:val="000128B2"/>
    <w:rsid w:val="00012B56"/>
    <w:rsid w:val="00012BAA"/>
    <w:rsid w:val="00012EA7"/>
    <w:rsid w:val="00012EC4"/>
    <w:rsid w:val="000130F4"/>
    <w:rsid w:val="000132B0"/>
    <w:rsid w:val="00013808"/>
    <w:rsid w:val="00013845"/>
    <w:rsid w:val="00013B72"/>
    <w:rsid w:val="00013C66"/>
    <w:rsid w:val="00014143"/>
    <w:rsid w:val="00014224"/>
    <w:rsid w:val="0001425A"/>
    <w:rsid w:val="00014279"/>
    <w:rsid w:val="0001430D"/>
    <w:rsid w:val="00014330"/>
    <w:rsid w:val="0001435B"/>
    <w:rsid w:val="00014767"/>
    <w:rsid w:val="00014790"/>
    <w:rsid w:val="000148F8"/>
    <w:rsid w:val="00014B09"/>
    <w:rsid w:val="00014BFF"/>
    <w:rsid w:val="00014DC2"/>
    <w:rsid w:val="00014F14"/>
    <w:rsid w:val="0001545D"/>
    <w:rsid w:val="000154C7"/>
    <w:rsid w:val="000155BF"/>
    <w:rsid w:val="000155FA"/>
    <w:rsid w:val="000157B8"/>
    <w:rsid w:val="0001580D"/>
    <w:rsid w:val="000158DC"/>
    <w:rsid w:val="0001598F"/>
    <w:rsid w:val="0001605B"/>
    <w:rsid w:val="00016521"/>
    <w:rsid w:val="000167DE"/>
    <w:rsid w:val="000168FB"/>
    <w:rsid w:val="00016B69"/>
    <w:rsid w:val="00016D17"/>
    <w:rsid w:val="00016F05"/>
    <w:rsid w:val="000176FF"/>
    <w:rsid w:val="000178D7"/>
    <w:rsid w:val="00017DE9"/>
    <w:rsid w:val="000202E6"/>
    <w:rsid w:val="000204DD"/>
    <w:rsid w:val="0002068A"/>
    <w:rsid w:val="00020BA1"/>
    <w:rsid w:val="00020C5A"/>
    <w:rsid w:val="00020C96"/>
    <w:rsid w:val="00020E50"/>
    <w:rsid w:val="00020EBF"/>
    <w:rsid w:val="00021249"/>
    <w:rsid w:val="000219C1"/>
    <w:rsid w:val="00021F17"/>
    <w:rsid w:val="00021FF3"/>
    <w:rsid w:val="0002203B"/>
    <w:rsid w:val="000220CB"/>
    <w:rsid w:val="00022105"/>
    <w:rsid w:val="00022911"/>
    <w:rsid w:val="000229FA"/>
    <w:rsid w:val="00022C82"/>
    <w:rsid w:val="00022DF7"/>
    <w:rsid w:val="00022E92"/>
    <w:rsid w:val="00022ED4"/>
    <w:rsid w:val="0002316D"/>
    <w:rsid w:val="000232BF"/>
    <w:rsid w:val="0002331B"/>
    <w:rsid w:val="0002343B"/>
    <w:rsid w:val="00023595"/>
    <w:rsid w:val="0002364A"/>
    <w:rsid w:val="000236FA"/>
    <w:rsid w:val="00023A7A"/>
    <w:rsid w:val="00023AC8"/>
    <w:rsid w:val="00023B98"/>
    <w:rsid w:val="00023BAC"/>
    <w:rsid w:val="00023BED"/>
    <w:rsid w:val="00023D34"/>
    <w:rsid w:val="00024018"/>
    <w:rsid w:val="000242FD"/>
    <w:rsid w:val="00024680"/>
    <w:rsid w:val="00024A86"/>
    <w:rsid w:val="00024BD2"/>
    <w:rsid w:val="00024F2C"/>
    <w:rsid w:val="0002508D"/>
    <w:rsid w:val="00025214"/>
    <w:rsid w:val="0002552A"/>
    <w:rsid w:val="00026171"/>
    <w:rsid w:val="000263D8"/>
    <w:rsid w:val="00026475"/>
    <w:rsid w:val="000264A3"/>
    <w:rsid w:val="0002674D"/>
    <w:rsid w:val="00026A12"/>
    <w:rsid w:val="00026A62"/>
    <w:rsid w:val="00026DD0"/>
    <w:rsid w:val="00026E96"/>
    <w:rsid w:val="00026FDB"/>
    <w:rsid w:val="000271EE"/>
    <w:rsid w:val="00027791"/>
    <w:rsid w:val="00027F1B"/>
    <w:rsid w:val="00030200"/>
    <w:rsid w:val="000302A8"/>
    <w:rsid w:val="00030E4F"/>
    <w:rsid w:val="00030E8C"/>
    <w:rsid w:val="000310F5"/>
    <w:rsid w:val="0003117D"/>
    <w:rsid w:val="000311D3"/>
    <w:rsid w:val="000315AE"/>
    <w:rsid w:val="0003160C"/>
    <w:rsid w:val="000316CA"/>
    <w:rsid w:val="00031969"/>
    <w:rsid w:val="00031B0F"/>
    <w:rsid w:val="00031BB7"/>
    <w:rsid w:val="00031D94"/>
    <w:rsid w:val="000321E6"/>
    <w:rsid w:val="00032342"/>
    <w:rsid w:val="00032764"/>
    <w:rsid w:val="000327EC"/>
    <w:rsid w:val="000328E2"/>
    <w:rsid w:val="00032BA5"/>
    <w:rsid w:val="00032BE1"/>
    <w:rsid w:val="00032C14"/>
    <w:rsid w:val="00032CB9"/>
    <w:rsid w:val="00032F3B"/>
    <w:rsid w:val="0003313B"/>
    <w:rsid w:val="00033597"/>
    <w:rsid w:val="00033BD9"/>
    <w:rsid w:val="00033CFD"/>
    <w:rsid w:val="00033DF7"/>
    <w:rsid w:val="00033E37"/>
    <w:rsid w:val="00034158"/>
    <w:rsid w:val="000342D2"/>
    <w:rsid w:val="00034521"/>
    <w:rsid w:val="00034776"/>
    <w:rsid w:val="00034820"/>
    <w:rsid w:val="00034851"/>
    <w:rsid w:val="00034AA9"/>
    <w:rsid w:val="00034B8A"/>
    <w:rsid w:val="0003531B"/>
    <w:rsid w:val="000358F4"/>
    <w:rsid w:val="000358F6"/>
    <w:rsid w:val="00036062"/>
    <w:rsid w:val="000360CF"/>
    <w:rsid w:val="00036234"/>
    <w:rsid w:val="0003643F"/>
    <w:rsid w:val="0003646A"/>
    <w:rsid w:val="000367E2"/>
    <w:rsid w:val="000368D4"/>
    <w:rsid w:val="00036923"/>
    <w:rsid w:val="00036AF3"/>
    <w:rsid w:val="000376F3"/>
    <w:rsid w:val="000379C3"/>
    <w:rsid w:val="00037A51"/>
    <w:rsid w:val="00037ABA"/>
    <w:rsid w:val="0004011B"/>
    <w:rsid w:val="0004039E"/>
    <w:rsid w:val="000403ED"/>
    <w:rsid w:val="00040664"/>
    <w:rsid w:val="000406FC"/>
    <w:rsid w:val="000408D6"/>
    <w:rsid w:val="00040A98"/>
    <w:rsid w:val="00040BCF"/>
    <w:rsid w:val="00041155"/>
    <w:rsid w:val="0004117C"/>
    <w:rsid w:val="000416AC"/>
    <w:rsid w:val="00041701"/>
    <w:rsid w:val="000419DB"/>
    <w:rsid w:val="00041AF5"/>
    <w:rsid w:val="00042306"/>
    <w:rsid w:val="00042BE5"/>
    <w:rsid w:val="00042C2F"/>
    <w:rsid w:val="00042C6F"/>
    <w:rsid w:val="00042F29"/>
    <w:rsid w:val="00042F79"/>
    <w:rsid w:val="000431C1"/>
    <w:rsid w:val="000431FF"/>
    <w:rsid w:val="0004337B"/>
    <w:rsid w:val="000433E8"/>
    <w:rsid w:val="00043892"/>
    <w:rsid w:val="00043A32"/>
    <w:rsid w:val="00043EC6"/>
    <w:rsid w:val="00044087"/>
    <w:rsid w:val="00044367"/>
    <w:rsid w:val="00044AC3"/>
    <w:rsid w:val="00044BCB"/>
    <w:rsid w:val="00044D40"/>
    <w:rsid w:val="000453DE"/>
    <w:rsid w:val="00045548"/>
    <w:rsid w:val="0004581F"/>
    <w:rsid w:val="00045C0E"/>
    <w:rsid w:val="000463F0"/>
    <w:rsid w:val="00046545"/>
    <w:rsid w:val="00046954"/>
    <w:rsid w:val="00046BF7"/>
    <w:rsid w:val="00046C80"/>
    <w:rsid w:val="000473D0"/>
    <w:rsid w:val="000476F6"/>
    <w:rsid w:val="0004780C"/>
    <w:rsid w:val="00047827"/>
    <w:rsid w:val="00047B40"/>
    <w:rsid w:val="00047DC1"/>
    <w:rsid w:val="00047EC0"/>
    <w:rsid w:val="000500AD"/>
    <w:rsid w:val="000504C2"/>
    <w:rsid w:val="00051335"/>
    <w:rsid w:val="000519D8"/>
    <w:rsid w:val="00051AC9"/>
    <w:rsid w:val="00051C96"/>
    <w:rsid w:val="00051D4E"/>
    <w:rsid w:val="00052031"/>
    <w:rsid w:val="000525B5"/>
    <w:rsid w:val="00052819"/>
    <w:rsid w:val="00052B5A"/>
    <w:rsid w:val="00052BCB"/>
    <w:rsid w:val="00052C65"/>
    <w:rsid w:val="00052E9C"/>
    <w:rsid w:val="000531A9"/>
    <w:rsid w:val="00053A04"/>
    <w:rsid w:val="00053AB9"/>
    <w:rsid w:val="00053E94"/>
    <w:rsid w:val="00053F40"/>
    <w:rsid w:val="00054133"/>
    <w:rsid w:val="000544A6"/>
    <w:rsid w:val="00054673"/>
    <w:rsid w:val="000547EE"/>
    <w:rsid w:val="0005481F"/>
    <w:rsid w:val="00054BC4"/>
    <w:rsid w:val="00054CE1"/>
    <w:rsid w:val="00054F48"/>
    <w:rsid w:val="00054F4D"/>
    <w:rsid w:val="00055048"/>
    <w:rsid w:val="00055160"/>
    <w:rsid w:val="0005517B"/>
    <w:rsid w:val="000551CE"/>
    <w:rsid w:val="000551F6"/>
    <w:rsid w:val="0005551A"/>
    <w:rsid w:val="00055773"/>
    <w:rsid w:val="00055904"/>
    <w:rsid w:val="00055F20"/>
    <w:rsid w:val="00056148"/>
    <w:rsid w:val="00056337"/>
    <w:rsid w:val="00056433"/>
    <w:rsid w:val="000564C6"/>
    <w:rsid w:val="000568B0"/>
    <w:rsid w:val="00056ED5"/>
    <w:rsid w:val="00056FCB"/>
    <w:rsid w:val="000570AA"/>
    <w:rsid w:val="00057365"/>
    <w:rsid w:val="0005788D"/>
    <w:rsid w:val="00057AF4"/>
    <w:rsid w:val="00057B1E"/>
    <w:rsid w:val="00060221"/>
    <w:rsid w:val="000603DE"/>
    <w:rsid w:val="0006051E"/>
    <w:rsid w:val="00060615"/>
    <w:rsid w:val="00060741"/>
    <w:rsid w:val="00060DDB"/>
    <w:rsid w:val="00060FC5"/>
    <w:rsid w:val="00061562"/>
    <w:rsid w:val="0006160E"/>
    <w:rsid w:val="00061B92"/>
    <w:rsid w:val="0006229F"/>
    <w:rsid w:val="00062316"/>
    <w:rsid w:val="00062D98"/>
    <w:rsid w:val="00062DDB"/>
    <w:rsid w:val="00063101"/>
    <w:rsid w:val="000631B6"/>
    <w:rsid w:val="000631E8"/>
    <w:rsid w:val="000632DE"/>
    <w:rsid w:val="00063344"/>
    <w:rsid w:val="000633A9"/>
    <w:rsid w:val="000638C7"/>
    <w:rsid w:val="00063C0A"/>
    <w:rsid w:val="00063CAF"/>
    <w:rsid w:val="00063D79"/>
    <w:rsid w:val="00063F74"/>
    <w:rsid w:val="000643B0"/>
    <w:rsid w:val="000643FB"/>
    <w:rsid w:val="000646A4"/>
    <w:rsid w:val="0006479C"/>
    <w:rsid w:val="0006483C"/>
    <w:rsid w:val="00064C10"/>
    <w:rsid w:val="00065071"/>
    <w:rsid w:val="0006516E"/>
    <w:rsid w:val="000654FE"/>
    <w:rsid w:val="000656CB"/>
    <w:rsid w:val="000659B3"/>
    <w:rsid w:val="0006608E"/>
    <w:rsid w:val="0006611E"/>
    <w:rsid w:val="000662C6"/>
    <w:rsid w:val="0006644A"/>
    <w:rsid w:val="00066946"/>
    <w:rsid w:val="00066B19"/>
    <w:rsid w:val="00066BBD"/>
    <w:rsid w:val="000671A8"/>
    <w:rsid w:val="00067272"/>
    <w:rsid w:val="000674F2"/>
    <w:rsid w:val="00067549"/>
    <w:rsid w:val="00067557"/>
    <w:rsid w:val="00067718"/>
    <w:rsid w:val="0006776F"/>
    <w:rsid w:val="0006786B"/>
    <w:rsid w:val="00067BD4"/>
    <w:rsid w:val="00067EDE"/>
    <w:rsid w:val="000703BF"/>
    <w:rsid w:val="000704CC"/>
    <w:rsid w:val="00070651"/>
    <w:rsid w:val="0007086A"/>
    <w:rsid w:val="00070945"/>
    <w:rsid w:val="00070966"/>
    <w:rsid w:val="00070B2A"/>
    <w:rsid w:val="00070D55"/>
    <w:rsid w:val="00071445"/>
    <w:rsid w:val="00071652"/>
    <w:rsid w:val="000718AF"/>
    <w:rsid w:val="00071A94"/>
    <w:rsid w:val="00071C48"/>
    <w:rsid w:val="00071F5E"/>
    <w:rsid w:val="00072030"/>
    <w:rsid w:val="0007275C"/>
    <w:rsid w:val="00072D26"/>
    <w:rsid w:val="00072E58"/>
    <w:rsid w:val="00072F6B"/>
    <w:rsid w:val="00073885"/>
    <w:rsid w:val="00073962"/>
    <w:rsid w:val="000739CA"/>
    <w:rsid w:val="00073B49"/>
    <w:rsid w:val="000742C8"/>
    <w:rsid w:val="000746D2"/>
    <w:rsid w:val="00074BAA"/>
    <w:rsid w:val="00074BD9"/>
    <w:rsid w:val="0007506E"/>
    <w:rsid w:val="00075644"/>
    <w:rsid w:val="0007577E"/>
    <w:rsid w:val="00075AC0"/>
    <w:rsid w:val="00075B8A"/>
    <w:rsid w:val="0007601D"/>
    <w:rsid w:val="000763D7"/>
    <w:rsid w:val="00076A66"/>
    <w:rsid w:val="00076C37"/>
    <w:rsid w:val="00076F69"/>
    <w:rsid w:val="000771FA"/>
    <w:rsid w:val="0007721D"/>
    <w:rsid w:val="000773F2"/>
    <w:rsid w:val="000776EC"/>
    <w:rsid w:val="000776F4"/>
    <w:rsid w:val="00077897"/>
    <w:rsid w:val="0007795F"/>
    <w:rsid w:val="000779C4"/>
    <w:rsid w:val="00077A22"/>
    <w:rsid w:val="00077C55"/>
    <w:rsid w:val="00077D67"/>
    <w:rsid w:val="00077D8A"/>
    <w:rsid w:val="00077E62"/>
    <w:rsid w:val="00077EFE"/>
    <w:rsid w:val="00077F70"/>
    <w:rsid w:val="00080228"/>
    <w:rsid w:val="000802C6"/>
    <w:rsid w:val="00080C28"/>
    <w:rsid w:val="00081191"/>
    <w:rsid w:val="000814AE"/>
    <w:rsid w:val="00081913"/>
    <w:rsid w:val="00081926"/>
    <w:rsid w:val="00081C78"/>
    <w:rsid w:val="00081C95"/>
    <w:rsid w:val="00081DB1"/>
    <w:rsid w:val="00081F1C"/>
    <w:rsid w:val="00081F5F"/>
    <w:rsid w:val="000824B9"/>
    <w:rsid w:val="00082764"/>
    <w:rsid w:val="000827A5"/>
    <w:rsid w:val="00082AD3"/>
    <w:rsid w:val="00082C0C"/>
    <w:rsid w:val="00082CED"/>
    <w:rsid w:val="00082F16"/>
    <w:rsid w:val="000830EA"/>
    <w:rsid w:val="000832CA"/>
    <w:rsid w:val="0008330B"/>
    <w:rsid w:val="000833F8"/>
    <w:rsid w:val="00083534"/>
    <w:rsid w:val="00083659"/>
    <w:rsid w:val="000838BD"/>
    <w:rsid w:val="00083A35"/>
    <w:rsid w:val="00083CAF"/>
    <w:rsid w:val="00083D50"/>
    <w:rsid w:val="00083DFA"/>
    <w:rsid w:val="00083E15"/>
    <w:rsid w:val="00084256"/>
    <w:rsid w:val="0008493B"/>
    <w:rsid w:val="000849AA"/>
    <w:rsid w:val="00084C74"/>
    <w:rsid w:val="00084CAE"/>
    <w:rsid w:val="000853BB"/>
    <w:rsid w:val="0008558B"/>
    <w:rsid w:val="00085952"/>
    <w:rsid w:val="00086456"/>
    <w:rsid w:val="0008680B"/>
    <w:rsid w:val="0008729E"/>
    <w:rsid w:val="00087654"/>
    <w:rsid w:val="00087AFF"/>
    <w:rsid w:val="00087BFA"/>
    <w:rsid w:val="00087C7F"/>
    <w:rsid w:val="00087D47"/>
    <w:rsid w:val="00087EAE"/>
    <w:rsid w:val="00087FAB"/>
    <w:rsid w:val="00087FB4"/>
    <w:rsid w:val="0009015B"/>
    <w:rsid w:val="0009020A"/>
    <w:rsid w:val="0009021A"/>
    <w:rsid w:val="00090223"/>
    <w:rsid w:val="00090452"/>
    <w:rsid w:val="000904CF"/>
    <w:rsid w:val="000907E8"/>
    <w:rsid w:val="00090C3E"/>
    <w:rsid w:val="00090E19"/>
    <w:rsid w:val="00091049"/>
    <w:rsid w:val="00091613"/>
    <w:rsid w:val="00091B19"/>
    <w:rsid w:val="00091DA1"/>
    <w:rsid w:val="000921F9"/>
    <w:rsid w:val="0009226D"/>
    <w:rsid w:val="000923E3"/>
    <w:rsid w:val="000924B3"/>
    <w:rsid w:val="0009275D"/>
    <w:rsid w:val="00092850"/>
    <w:rsid w:val="00092873"/>
    <w:rsid w:val="00092A1B"/>
    <w:rsid w:val="00092B32"/>
    <w:rsid w:val="00092CCD"/>
    <w:rsid w:val="00092D86"/>
    <w:rsid w:val="00093156"/>
    <w:rsid w:val="0009334A"/>
    <w:rsid w:val="0009413E"/>
    <w:rsid w:val="00094403"/>
    <w:rsid w:val="00094595"/>
    <w:rsid w:val="000949D9"/>
    <w:rsid w:val="000949FF"/>
    <w:rsid w:val="00094AF6"/>
    <w:rsid w:val="00094E05"/>
    <w:rsid w:val="00094E4B"/>
    <w:rsid w:val="00094E72"/>
    <w:rsid w:val="00094EB5"/>
    <w:rsid w:val="000950F2"/>
    <w:rsid w:val="0009517C"/>
    <w:rsid w:val="0009518B"/>
    <w:rsid w:val="000951E8"/>
    <w:rsid w:val="00095236"/>
    <w:rsid w:val="0009567A"/>
    <w:rsid w:val="00095830"/>
    <w:rsid w:val="00095C87"/>
    <w:rsid w:val="00095F47"/>
    <w:rsid w:val="000962B2"/>
    <w:rsid w:val="000963B0"/>
    <w:rsid w:val="00096AC9"/>
    <w:rsid w:val="00096B8A"/>
    <w:rsid w:val="00096C2A"/>
    <w:rsid w:val="00096C73"/>
    <w:rsid w:val="00096D70"/>
    <w:rsid w:val="000972DF"/>
    <w:rsid w:val="00097915"/>
    <w:rsid w:val="0009793C"/>
    <w:rsid w:val="000979EA"/>
    <w:rsid w:val="00097D2B"/>
    <w:rsid w:val="000A01E5"/>
    <w:rsid w:val="000A0226"/>
    <w:rsid w:val="000A02FB"/>
    <w:rsid w:val="000A0467"/>
    <w:rsid w:val="000A074B"/>
    <w:rsid w:val="000A0A8C"/>
    <w:rsid w:val="000A0AF0"/>
    <w:rsid w:val="000A0FBE"/>
    <w:rsid w:val="000A115F"/>
    <w:rsid w:val="000A1389"/>
    <w:rsid w:val="000A1B91"/>
    <w:rsid w:val="000A1BDD"/>
    <w:rsid w:val="000A1E95"/>
    <w:rsid w:val="000A1EF1"/>
    <w:rsid w:val="000A21A6"/>
    <w:rsid w:val="000A252E"/>
    <w:rsid w:val="000A2846"/>
    <w:rsid w:val="000A287F"/>
    <w:rsid w:val="000A2AEB"/>
    <w:rsid w:val="000A2D28"/>
    <w:rsid w:val="000A2F30"/>
    <w:rsid w:val="000A2FBC"/>
    <w:rsid w:val="000A35ED"/>
    <w:rsid w:val="000A35FC"/>
    <w:rsid w:val="000A370C"/>
    <w:rsid w:val="000A40E3"/>
    <w:rsid w:val="000A4338"/>
    <w:rsid w:val="000A44A6"/>
    <w:rsid w:val="000A4607"/>
    <w:rsid w:val="000A463E"/>
    <w:rsid w:val="000A467A"/>
    <w:rsid w:val="000A4A63"/>
    <w:rsid w:val="000A4AF6"/>
    <w:rsid w:val="000A4C5D"/>
    <w:rsid w:val="000A5021"/>
    <w:rsid w:val="000A5067"/>
    <w:rsid w:val="000A524B"/>
    <w:rsid w:val="000A557D"/>
    <w:rsid w:val="000A55D3"/>
    <w:rsid w:val="000A571A"/>
    <w:rsid w:val="000A58E4"/>
    <w:rsid w:val="000A59F8"/>
    <w:rsid w:val="000A5E0D"/>
    <w:rsid w:val="000A6515"/>
    <w:rsid w:val="000A65D2"/>
    <w:rsid w:val="000A66D9"/>
    <w:rsid w:val="000A6B6E"/>
    <w:rsid w:val="000A6C60"/>
    <w:rsid w:val="000A703C"/>
    <w:rsid w:val="000A7077"/>
    <w:rsid w:val="000A7290"/>
    <w:rsid w:val="000A72C5"/>
    <w:rsid w:val="000A72EF"/>
    <w:rsid w:val="000A786E"/>
    <w:rsid w:val="000A78CF"/>
    <w:rsid w:val="000A7913"/>
    <w:rsid w:val="000A797E"/>
    <w:rsid w:val="000A7AAF"/>
    <w:rsid w:val="000A7B39"/>
    <w:rsid w:val="000A7E68"/>
    <w:rsid w:val="000A7F24"/>
    <w:rsid w:val="000A7FBB"/>
    <w:rsid w:val="000B00F1"/>
    <w:rsid w:val="000B01B3"/>
    <w:rsid w:val="000B037F"/>
    <w:rsid w:val="000B0C95"/>
    <w:rsid w:val="000B0D56"/>
    <w:rsid w:val="000B1222"/>
    <w:rsid w:val="000B1790"/>
    <w:rsid w:val="000B1846"/>
    <w:rsid w:val="000B1857"/>
    <w:rsid w:val="000B1A31"/>
    <w:rsid w:val="000B1A8E"/>
    <w:rsid w:val="000B1B26"/>
    <w:rsid w:val="000B1B33"/>
    <w:rsid w:val="000B1CA9"/>
    <w:rsid w:val="000B1DB5"/>
    <w:rsid w:val="000B2097"/>
    <w:rsid w:val="000B2278"/>
    <w:rsid w:val="000B251D"/>
    <w:rsid w:val="000B2533"/>
    <w:rsid w:val="000B263B"/>
    <w:rsid w:val="000B2874"/>
    <w:rsid w:val="000B2CF6"/>
    <w:rsid w:val="000B2E26"/>
    <w:rsid w:val="000B2E29"/>
    <w:rsid w:val="000B2ED9"/>
    <w:rsid w:val="000B2F24"/>
    <w:rsid w:val="000B33CC"/>
    <w:rsid w:val="000B364F"/>
    <w:rsid w:val="000B38C8"/>
    <w:rsid w:val="000B3937"/>
    <w:rsid w:val="000B3A75"/>
    <w:rsid w:val="000B3AF1"/>
    <w:rsid w:val="000B3BA2"/>
    <w:rsid w:val="000B3E29"/>
    <w:rsid w:val="000B3ECC"/>
    <w:rsid w:val="000B3F10"/>
    <w:rsid w:val="000B4020"/>
    <w:rsid w:val="000B422E"/>
    <w:rsid w:val="000B4253"/>
    <w:rsid w:val="000B4501"/>
    <w:rsid w:val="000B4554"/>
    <w:rsid w:val="000B473C"/>
    <w:rsid w:val="000B47D5"/>
    <w:rsid w:val="000B47F9"/>
    <w:rsid w:val="000B4824"/>
    <w:rsid w:val="000B4990"/>
    <w:rsid w:val="000B4E0C"/>
    <w:rsid w:val="000B4EB0"/>
    <w:rsid w:val="000B4F11"/>
    <w:rsid w:val="000B4F14"/>
    <w:rsid w:val="000B50D1"/>
    <w:rsid w:val="000B52D7"/>
    <w:rsid w:val="000B531C"/>
    <w:rsid w:val="000B56DF"/>
    <w:rsid w:val="000B5B0A"/>
    <w:rsid w:val="000B5CEA"/>
    <w:rsid w:val="000B5F85"/>
    <w:rsid w:val="000B61B6"/>
    <w:rsid w:val="000B6302"/>
    <w:rsid w:val="000B6330"/>
    <w:rsid w:val="000B64C0"/>
    <w:rsid w:val="000B6539"/>
    <w:rsid w:val="000B666F"/>
    <w:rsid w:val="000B6763"/>
    <w:rsid w:val="000B6F1A"/>
    <w:rsid w:val="000B702E"/>
    <w:rsid w:val="000B74B9"/>
    <w:rsid w:val="000B79FA"/>
    <w:rsid w:val="000B7C3B"/>
    <w:rsid w:val="000B7ECF"/>
    <w:rsid w:val="000C0004"/>
    <w:rsid w:val="000C0051"/>
    <w:rsid w:val="000C0069"/>
    <w:rsid w:val="000C0099"/>
    <w:rsid w:val="000C00AB"/>
    <w:rsid w:val="000C00C6"/>
    <w:rsid w:val="000C03AE"/>
    <w:rsid w:val="000C042D"/>
    <w:rsid w:val="000C0581"/>
    <w:rsid w:val="000C05F8"/>
    <w:rsid w:val="000C065B"/>
    <w:rsid w:val="000C076B"/>
    <w:rsid w:val="000C0A54"/>
    <w:rsid w:val="000C0D09"/>
    <w:rsid w:val="000C0DC6"/>
    <w:rsid w:val="000C0E1C"/>
    <w:rsid w:val="000C0E8D"/>
    <w:rsid w:val="000C0EC9"/>
    <w:rsid w:val="000C106E"/>
    <w:rsid w:val="000C1363"/>
    <w:rsid w:val="000C1625"/>
    <w:rsid w:val="000C1901"/>
    <w:rsid w:val="000C1907"/>
    <w:rsid w:val="000C1923"/>
    <w:rsid w:val="000C194A"/>
    <w:rsid w:val="000C1A6D"/>
    <w:rsid w:val="000C2B22"/>
    <w:rsid w:val="000C2BE0"/>
    <w:rsid w:val="000C2BE5"/>
    <w:rsid w:val="000C2E06"/>
    <w:rsid w:val="000C3192"/>
    <w:rsid w:val="000C31A8"/>
    <w:rsid w:val="000C32A1"/>
    <w:rsid w:val="000C3310"/>
    <w:rsid w:val="000C379A"/>
    <w:rsid w:val="000C384D"/>
    <w:rsid w:val="000C3A2F"/>
    <w:rsid w:val="000C3BC8"/>
    <w:rsid w:val="000C3C86"/>
    <w:rsid w:val="000C3D09"/>
    <w:rsid w:val="000C3E4F"/>
    <w:rsid w:val="000C3EA9"/>
    <w:rsid w:val="000C3FEE"/>
    <w:rsid w:val="000C41E8"/>
    <w:rsid w:val="000C469B"/>
    <w:rsid w:val="000C4C87"/>
    <w:rsid w:val="000C4E07"/>
    <w:rsid w:val="000C4EDA"/>
    <w:rsid w:val="000C5007"/>
    <w:rsid w:val="000C506A"/>
    <w:rsid w:val="000C5384"/>
    <w:rsid w:val="000C54C6"/>
    <w:rsid w:val="000C5879"/>
    <w:rsid w:val="000C5AFD"/>
    <w:rsid w:val="000C5EFC"/>
    <w:rsid w:val="000C6119"/>
    <w:rsid w:val="000C6213"/>
    <w:rsid w:val="000C6538"/>
    <w:rsid w:val="000C6952"/>
    <w:rsid w:val="000C6B05"/>
    <w:rsid w:val="000C6F93"/>
    <w:rsid w:val="000C71AB"/>
    <w:rsid w:val="000C725D"/>
    <w:rsid w:val="000C7386"/>
    <w:rsid w:val="000C7577"/>
    <w:rsid w:val="000C763E"/>
    <w:rsid w:val="000C7886"/>
    <w:rsid w:val="000C7926"/>
    <w:rsid w:val="000C79D3"/>
    <w:rsid w:val="000C7A67"/>
    <w:rsid w:val="000C7EA3"/>
    <w:rsid w:val="000D03FE"/>
    <w:rsid w:val="000D054F"/>
    <w:rsid w:val="000D0CB4"/>
    <w:rsid w:val="000D11E6"/>
    <w:rsid w:val="000D121E"/>
    <w:rsid w:val="000D15CA"/>
    <w:rsid w:val="000D171F"/>
    <w:rsid w:val="000D19EE"/>
    <w:rsid w:val="000D1B3A"/>
    <w:rsid w:val="000D1C0E"/>
    <w:rsid w:val="000D251B"/>
    <w:rsid w:val="000D25BB"/>
    <w:rsid w:val="000D2719"/>
    <w:rsid w:val="000D27B1"/>
    <w:rsid w:val="000D2831"/>
    <w:rsid w:val="000D2F74"/>
    <w:rsid w:val="000D2FD4"/>
    <w:rsid w:val="000D3033"/>
    <w:rsid w:val="000D3277"/>
    <w:rsid w:val="000D32E0"/>
    <w:rsid w:val="000D333B"/>
    <w:rsid w:val="000D3626"/>
    <w:rsid w:val="000D38F6"/>
    <w:rsid w:val="000D3A63"/>
    <w:rsid w:val="000D44CE"/>
    <w:rsid w:val="000D4C7E"/>
    <w:rsid w:val="000D4ED2"/>
    <w:rsid w:val="000D516B"/>
    <w:rsid w:val="000D5407"/>
    <w:rsid w:val="000D56B1"/>
    <w:rsid w:val="000D5724"/>
    <w:rsid w:val="000D59A2"/>
    <w:rsid w:val="000D59FC"/>
    <w:rsid w:val="000D5E38"/>
    <w:rsid w:val="000D5E4F"/>
    <w:rsid w:val="000D6134"/>
    <w:rsid w:val="000D61E9"/>
    <w:rsid w:val="000D65C1"/>
    <w:rsid w:val="000D6720"/>
    <w:rsid w:val="000D6B5D"/>
    <w:rsid w:val="000D6DFA"/>
    <w:rsid w:val="000D7127"/>
    <w:rsid w:val="000D730B"/>
    <w:rsid w:val="000D7318"/>
    <w:rsid w:val="000D74B2"/>
    <w:rsid w:val="000D74D4"/>
    <w:rsid w:val="000D7D5C"/>
    <w:rsid w:val="000D7E98"/>
    <w:rsid w:val="000E00DF"/>
    <w:rsid w:val="000E00FF"/>
    <w:rsid w:val="000E0457"/>
    <w:rsid w:val="000E0475"/>
    <w:rsid w:val="000E0800"/>
    <w:rsid w:val="000E11E4"/>
    <w:rsid w:val="000E1252"/>
    <w:rsid w:val="000E15A9"/>
    <w:rsid w:val="000E15D0"/>
    <w:rsid w:val="000E2273"/>
    <w:rsid w:val="000E26FF"/>
    <w:rsid w:val="000E2EE6"/>
    <w:rsid w:val="000E2F20"/>
    <w:rsid w:val="000E2F7F"/>
    <w:rsid w:val="000E350F"/>
    <w:rsid w:val="000E3604"/>
    <w:rsid w:val="000E37CB"/>
    <w:rsid w:val="000E39A7"/>
    <w:rsid w:val="000E3BF4"/>
    <w:rsid w:val="000E3C01"/>
    <w:rsid w:val="000E3E4E"/>
    <w:rsid w:val="000E4028"/>
    <w:rsid w:val="000E4096"/>
    <w:rsid w:val="000E4239"/>
    <w:rsid w:val="000E424F"/>
    <w:rsid w:val="000E42E0"/>
    <w:rsid w:val="000E42F9"/>
    <w:rsid w:val="000E4CBA"/>
    <w:rsid w:val="000E50E3"/>
    <w:rsid w:val="000E534A"/>
    <w:rsid w:val="000E5694"/>
    <w:rsid w:val="000E57F2"/>
    <w:rsid w:val="000E5D93"/>
    <w:rsid w:val="000E600D"/>
    <w:rsid w:val="000E6031"/>
    <w:rsid w:val="000E606F"/>
    <w:rsid w:val="000E6202"/>
    <w:rsid w:val="000E6508"/>
    <w:rsid w:val="000E655F"/>
    <w:rsid w:val="000E663C"/>
    <w:rsid w:val="000E6859"/>
    <w:rsid w:val="000E687D"/>
    <w:rsid w:val="000E693F"/>
    <w:rsid w:val="000E6E65"/>
    <w:rsid w:val="000E76F7"/>
    <w:rsid w:val="000E7B79"/>
    <w:rsid w:val="000F0A71"/>
    <w:rsid w:val="000F0AEB"/>
    <w:rsid w:val="000F0F31"/>
    <w:rsid w:val="000F1298"/>
    <w:rsid w:val="000F13E3"/>
    <w:rsid w:val="000F149C"/>
    <w:rsid w:val="000F160B"/>
    <w:rsid w:val="000F16D0"/>
    <w:rsid w:val="000F1A72"/>
    <w:rsid w:val="000F1E42"/>
    <w:rsid w:val="000F1E5A"/>
    <w:rsid w:val="000F1FF5"/>
    <w:rsid w:val="000F23AF"/>
    <w:rsid w:val="000F24F3"/>
    <w:rsid w:val="000F2531"/>
    <w:rsid w:val="000F2AF3"/>
    <w:rsid w:val="000F32D7"/>
    <w:rsid w:val="000F37A3"/>
    <w:rsid w:val="000F3B06"/>
    <w:rsid w:val="000F3CD4"/>
    <w:rsid w:val="000F3FB5"/>
    <w:rsid w:val="000F43AA"/>
    <w:rsid w:val="000F4409"/>
    <w:rsid w:val="000F4827"/>
    <w:rsid w:val="000F4A6F"/>
    <w:rsid w:val="000F4B0D"/>
    <w:rsid w:val="000F4DEB"/>
    <w:rsid w:val="000F4E1E"/>
    <w:rsid w:val="000F5078"/>
    <w:rsid w:val="000F53D5"/>
    <w:rsid w:val="000F548D"/>
    <w:rsid w:val="000F55FF"/>
    <w:rsid w:val="000F57A7"/>
    <w:rsid w:val="000F5A2D"/>
    <w:rsid w:val="000F5E21"/>
    <w:rsid w:val="000F5E40"/>
    <w:rsid w:val="000F5F74"/>
    <w:rsid w:val="000F601B"/>
    <w:rsid w:val="000F6211"/>
    <w:rsid w:val="000F63D0"/>
    <w:rsid w:val="000F651F"/>
    <w:rsid w:val="000F6605"/>
    <w:rsid w:val="000F6782"/>
    <w:rsid w:val="000F6924"/>
    <w:rsid w:val="000F6993"/>
    <w:rsid w:val="000F6A87"/>
    <w:rsid w:val="000F6B94"/>
    <w:rsid w:val="000F6BE9"/>
    <w:rsid w:val="000F6F4C"/>
    <w:rsid w:val="000F6F7E"/>
    <w:rsid w:val="000F6F9D"/>
    <w:rsid w:val="000F717A"/>
    <w:rsid w:val="000F7362"/>
    <w:rsid w:val="000F7991"/>
    <w:rsid w:val="000F7BD9"/>
    <w:rsid w:val="000F7C09"/>
    <w:rsid w:val="000F7DA2"/>
    <w:rsid w:val="00100270"/>
    <w:rsid w:val="001003C8"/>
    <w:rsid w:val="00100653"/>
    <w:rsid w:val="00100691"/>
    <w:rsid w:val="00100BD1"/>
    <w:rsid w:val="00100D81"/>
    <w:rsid w:val="0010105F"/>
    <w:rsid w:val="001011FD"/>
    <w:rsid w:val="00101392"/>
    <w:rsid w:val="001017D9"/>
    <w:rsid w:val="001018CD"/>
    <w:rsid w:val="001018D3"/>
    <w:rsid w:val="00101B21"/>
    <w:rsid w:val="001029DA"/>
    <w:rsid w:val="001029E4"/>
    <w:rsid w:val="00102E0A"/>
    <w:rsid w:val="00103104"/>
    <w:rsid w:val="00103490"/>
    <w:rsid w:val="0010352A"/>
    <w:rsid w:val="00103CEF"/>
    <w:rsid w:val="00103D06"/>
    <w:rsid w:val="00104048"/>
    <w:rsid w:val="0010489B"/>
    <w:rsid w:val="001048F8"/>
    <w:rsid w:val="00104A69"/>
    <w:rsid w:val="00104DE1"/>
    <w:rsid w:val="00104F1D"/>
    <w:rsid w:val="00105561"/>
    <w:rsid w:val="00105962"/>
    <w:rsid w:val="00105C34"/>
    <w:rsid w:val="00105C4C"/>
    <w:rsid w:val="00105C7D"/>
    <w:rsid w:val="00105DA1"/>
    <w:rsid w:val="00105E0E"/>
    <w:rsid w:val="00106049"/>
    <w:rsid w:val="001061C7"/>
    <w:rsid w:val="001063C9"/>
    <w:rsid w:val="001067A5"/>
    <w:rsid w:val="00106A38"/>
    <w:rsid w:val="00106C73"/>
    <w:rsid w:val="00106DEC"/>
    <w:rsid w:val="00106EB8"/>
    <w:rsid w:val="00107366"/>
    <w:rsid w:val="001076A1"/>
    <w:rsid w:val="0010770E"/>
    <w:rsid w:val="00107845"/>
    <w:rsid w:val="00107960"/>
    <w:rsid w:val="00110011"/>
    <w:rsid w:val="0011006A"/>
    <w:rsid w:val="0011038F"/>
    <w:rsid w:val="001105D5"/>
    <w:rsid w:val="00110AFD"/>
    <w:rsid w:val="00110B9F"/>
    <w:rsid w:val="00110D88"/>
    <w:rsid w:val="00110FED"/>
    <w:rsid w:val="001110A6"/>
    <w:rsid w:val="001110B5"/>
    <w:rsid w:val="001110D5"/>
    <w:rsid w:val="001112A6"/>
    <w:rsid w:val="0011134F"/>
    <w:rsid w:val="0011140B"/>
    <w:rsid w:val="0011141B"/>
    <w:rsid w:val="001119D5"/>
    <w:rsid w:val="00111D18"/>
    <w:rsid w:val="00111EB2"/>
    <w:rsid w:val="00111F77"/>
    <w:rsid w:val="001123E3"/>
    <w:rsid w:val="001124D8"/>
    <w:rsid w:val="0011284B"/>
    <w:rsid w:val="001128E9"/>
    <w:rsid w:val="00112906"/>
    <w:rsid w:val="00112A07"/>
    <w:rsid w:val="00112A99"/>
    <w:rsid w:val="00112B54"/>
    <w:rsid w:val="00113046"/>
    <w:rsid w:val="00113232"/>
    <w:rsid w:val="00113296"/>
    <w:rsid w:val="00113665"/>
    <w:rsid w:val="00113737"/>
    <w:rsid w:val="00113BF9"/>
    <w:rsid w:val="0011412D"/>
    <w:rsid w:val="001143B1"/>
    <w:rsid w:val="0011452C"/>
    <w:rsid w:val="00114738"/>
    <w:rsid w:val="00114B92"/>
    <w:rsid w:val="00114D37"/>
    <w:rsid w:val="00114D4F"/>
    <w:rsid w:val="00114D87"/>
    <w:rsid w:val="00114DC6"/>
    <w:rsid w:val="00114E9F"/>
    <w:rsid w:val="0011575C"/>
    <w:rsid w:val="00115882"/>
    <w:rsid w:val="001159E0"/>
    <w:rsid w:val="00115E7A"/>
    <w:rsid w:val="00116109"/>
    <w:rsid w:val="00116122"/>
    <w:rsid w:val="0011612A"/>
    <w:rsid w:val="00116254"/>
    <w:rsid w:val="0011630B"/>
    <w:rsid w:val="00116DCC"/>
    <w:rsid w:val="0011700E"/>
    <w:rsid w:val="00117092"/>
    <w:rsid w:val="0011740E"/>
    <w:rsid w:val="0011745C"/>
    <w:rsid w:val="0011767A"/>
    <w:rsid w:val="00117714"/>
    <w:rsid w:val="001177C5"/>
    <w:rsid w:val="00117D45"/>
    <w:rsid w:val="00117DE2"/>
    <w:rsid w:val="001200B5"/>
    <w:rsid w:val="001200FD"/>
    <w:rsid w:val="00120126"/>
    <w:rsid w:val="0012022C"/>
    <w:rsid w:val="0012030D"/>
    <w:rsid w:val="001205E1"/>
    <w:rsid w:val="001208AA"/>
    <w:rsid w:val="00120973"/>
    <w:rsid w:val="00120C63"/>
    <w:rsid w:val="00120CA0"/>
    <w:rsid w:val="00120CB6"/>
    <w:rsid w:val="001210A7"/>
    <w:rsid w:val="001215A2"/>
    <w:rsid w:val="0012161D"/>
    <w:rsid w:val="00121A13"/>
    <w:rsid w:val="00121D3E"/>
    <w:rsid w:val="001220F9"/>
    <w:rsid w:val="001222D9"/>
    <w:rsid w:val="001222F4"/>
    <w:rsid w:val="0012289E"/>
    <w:rsid w:val="001228A7"/>
    <w:rsid w:val="00122C48"/>
    <w:rsid w:val="00122E30"/>
    <w:rsid w:val="00123361"/>
    <w:rsid w:val="00123C4A"/>
    <w:rsid w:val="00123EA2"/>
    <w:rsid w:val="00124249"/>
    <w:rsid w:val="0012428D"/>
    <w:rsid w:val="00124C6A"/>
    <w:rsid w:val="00125016"/>
    <w:rsid w:val="001250C0"/>
    <w:rsid w:val="00125124"/>
    <w:rsid w:val="00125549"/>
    <w:rsid w:val="00125743"/>
    <w:rsid w:val="00125959"/>
    <w:rsid w:val="00125BCA"/>
    <w:rsid w:val="0012639E"/>
    <w:rsid w:val="001266A0"/>
    <w:rsid w:val="001266B8"/>
    <w:rsid w:val="00126B46"/>
    <w:rsid w:val="00126EC2"/>
    <w:rsid w:val="00126EFA"/>
    <w:rsid w:val="00127169"/>
    <w:rsid w:val="00127260"/>
    <w:rsid w:val="001274F5"/>
    <w:rsid w:val="00127E88"/>
    <w:rsid w:val="0013029F"/>
    <w:rsid w:val="001305C9"/>
    <w:rsid w:val="0013088C"/>
    <w:rsid w:val="00130BAF"/>
    <w:rsid w:val="00130CC9"/>
    <w:rsid w:val="00130E57"/>
    <w:rsid w:val="0013123B"/>
    <w:rsid w:val="001316AB"/>
    <w:rsid w:val="001317D9"/>
    <w:rsid w:val="001317E8"/>
    <w:rsid w:val="0013183F"/>
    <w:rsid w:val="001318FE"/>
    <w:rsid w:val="00131D10"/>
    <w:rsid w:val="00131D9C"/>
    <w:rsid w:val="00131E8C"/>
    <w:rsid w:val="00132683"/>
    <w:rsid w:val="00132B17"/>
    <w:rsid w:val="00132BE2"/>
    <w:rsid w:val="00132E80"/>
    <w:rsid w:val="00132FA5"/>
    <w:rsid w:val="0013370D"/>
    <w:rsid w:val="0013395B"/>
    <w:rsid w:val="00133972"/>
    <w:rsid w:val="00133D80"/>
    <w:rsid w:val="00133F09"/>
    <w:rsid w:val="001341C8"/>
    <w:rsid w:val="001347FC"/>
    <w:rsid w:val="00134CB9"/>
    <w:rsid w:val="00134D0D"/>
    <w:rsid w:val="00134FE5"/>
    <w:rsid w:val="001351E9"/>
    <w:rsid w:val="00135556"/>
    <w:rsid w:val="001357D8"/>
    <w:rsid w:val="00135937"/>
    <w:rsid w:val="00135B39"/>
    <w:rsid w:val="00135B5A"/>
    <w:rsid w:val="00136016"/>
    <w:rsid w:val="001360BC"/>
    <w:rsid w:val="001361A2"/>
    <w:rsid w:val="0013653C"/>
    <w:rsid w:val="00136585"/>
    <w:rsid w:val="00136596"/>
    <w:rsid w:val="0013668D"/>
    <w:rsid w:val="001367CA"/>
    <w:rsid w:val="00136BED"/>
    <w:rsid w:val="00136D17"/>
    <w:rsid w:val="00136D36"/>
    <w:rsid w:val="00136D82"/>
    <w:rsid w:val="00136D9C"/>
    <w:rsid w:val="00136E81"/>
    <w:rsid w:val="00136FB8"/>
    <w:rsid w:val="00137200"/>
    <w:rsid w:val="0013739E"/>
    <w:rsid w:val="001375F7"/>
    <w:rsid w:val="00137AD1"/>
    <w:rsid w:val="00137B07"/>
    <w:rsid w:val="0014006B"/>
    <w:rsid w:val="00140109"/>
    <w:rsid w:val="001402F7"/>
    <w:rsid w:val="001404C6"/>
    <w:rsid w:val="001408D6"/>
    <w:rsid w:val="00140954"/>
    <w:rsid w:val="00140A20"/>
    <w:rsid w:val="00140FB0"/>
    <w:rsid w:val="00141470"/>
    <w:rsid w:val="0014177E"/>
    <w:rsid w:val="00141E08"/>
    <w:rsid w:val="00142179"/>
    <w:rsid w:val="00142321"/>
    <w:rsid w:val="001423B4"/>
    <w:rsid w:val="0014249E"/>
    <w:rsid w:val="00142596"/>
    <w:rsid w:val="00142948"/>
    <w:rsid w:val="00142B79"/>
    <w:rsid w:val="00142CB0"/>
    <w:rsid w:val="001439AF"/>
    <w:rsid w:val="001439E4"/>
    <w:rsid w:val="00143B02"/>
    <w:rsid w:val="00143DEB"/>
    <w:rsid w:val="00143E2E"/>
    <w:rsid w:val="001441C4"/>
    <w:rsid w:val="0014476A"/>
    <w:rsid w:val="00144860"/>
    <w:rsid w:val="00144B36"/>
    <w:rsid w:val="00144DC2"/>
    <w:rsid w:val="00144FAE"/>
    <w:rsid w:val="001450C5"/>
    <w:rsid w:val="00145225"/>
    <w:rsid w:val="001455B7"/>
    <w:rsid w:val="00145950"/>
    <w:rsid w:val="00145B35"/>
    <w:rsid w:val="00145C36"/>
    <w:rsid w:val="00145D07"/>
    <w:rsid w:val="00145DE2"/>
    <w:rsid w:val="00145F69"/>
    <w:rsid w:val="00145F6B"/>
    <w:rsid w:val="00146133"/>
    <w:rsid w:val="001461CC"/>
    <w:rsid w:val="00146237"/>
    <w:rsid w:val="001463AE"/>
    <w:rsid w:val="0014651E"/>
    <w:rsid w:val="00146A63"/>
    <w:rsid w:val="00146AE8"/>
    <w:rsid w:val="00146CCC"/>
    <w:rsid w:val="00146DAB"/>
    <w:rsid w:val="00147218"/>
    <w:rsid w:val="00147349"/>
    <w:rsid w:val="001478B4"/>
    <w:rsid w:val="00147D6D"/>
    <w:rsid w:val="00147DD4"/>
    <w:rsid w:val="00150A2F"/>
    <w:rsid w:val="00150AB3"/>
    <w:rsid w:val="00150B13"/>
    <w:rsid w:val="00150B2A"/>
    <w:rsid w:val="00150D6C"/>
    <w:rsid w:val="00150DE9"/>
    <w:rsid w:val="00150DED"/>
    <w:rsid w:val="00150E74"/>
    <w:rsid w:val="0015135A"/>
    <w:rsid w:val="00151460"/>
    <w:rsid w:val="0015160D"/>
    <w:rsid w:val="00151753"/>
    <w:rsid w:val="00151B18"/>
    <w:rsid w:val="00151E5F"/>
    <w:rsid w:val="00151F0D"/>
    <w:rsid w:val="0015249A"/>
    <w:rsid w:val="0015292D"/>
    <w:rsid w:val="00152A45"/>
    <w:rsid w:val="00152E49"/>
    <w:rsid w:val="00152EA8"/>
    <w:rsid w:val="001533D4"/>
    <w:rsid w:val="00153686"/>
    <w:rsid w:val="0015381A"/>
    <w:rsid w:val="00153B2C"/>
    <w:rsid w:val="00153B4B"/>
    <w:rsid w:val="00154397"/>
    <w:rsid w:val="001548CF"/>
    <w:rsid w:val="001548FD"/>
    <w:rsid w:val="00154A1F"/>
    <w:rsid w:val="00154BA6"/>
    <w:rsid w:val="00154C95"/>
    <w:rsid w:val="00154CCF"/>
    <w:rsid w:val="00154CED"/>
    <w:rsid w:val="00154E10"/>
    <w:rsid w:val="00154E18"/>
    <w:rsid w:val="00155537"/>
    <w:rsid w:val="0015554F"/>
    <w:rsid w:val="0015581A"/>
    <w:rsid w:val="001559A4"/>
    <w:rsid w:val="00155D97"/>
    <w:rsid w:val="00156174"/>
    <w:rsid w:val="001566EA"/>
    <w:rsid w:val="001567EB"/>
    <w:rsid w:val="001569E1"/>
    <w:rsid w:val="00156ACF"/>
    <w:rsid w:val="00156B14"/>
    <w:rsid w:val="0015707F"/>
    <w:rsid w:val="00157326"/>
    <w:rsid w:val="00157533"/>
    <w:rsid w:val="001576BB"/>
    <w:rsid w:val="0015792C"/>
    <w:rsid w:val="001600E4"/>
    <w:rsid w:val="001601D7"/>
    <w:rsid w:val="0016035D"/>
    <w:rsid w:val="0016042D"/>
    <w:rsid w:val="0016058A"/>
    <w:rsid w:val="001607F0"/>
    <w:rsid w:val="001609ED"/>
    <w:rsid w:val="00160D28"/>
    <w:rsid w:val="0016151E"/>
    <w:rsid w:val="00162045"/>
    <w:rsid w:val="00162655"/>
    <w:rsid w:val="00162A04"/>
    <w:rsid w:val="00162B98"/>
    <w:rsid w:val="00162BC2"/>
    <w:rsid w:val="00163245"/>
    <w:rsid w:val="00163714"/>
    <w:rsid w:val="001637F9"/>
    <w:rsid w:val="00163817"/>
    <w:rsid w:val="00163A22"/>
    <w:rsid w:val="00163C69"/>
    <w:rsid w:val="00163D87"/>
    <w:rsid w:val="00163DF4"/>
    <w:rsid w:val="00163E2A"/>
    <w:rsid w:val="00163EFE"/>
    <w:rsid w:val="001641A3"/>
    <w:rsid w:val="00164619"/>
    <w:rsid w:val="00164F53"/>
    <w:rsid w:val="00164FDD"/>
    <w:rsid w:val="00165005"/>
    <w:rsid w:val="00165709"/>
    <w:rsid w:val="00166692"/>
    <w:rsid w:val="00166E77"/>
    <w:rsid w:val="00166FF6"/>
    <w:rsid w:val="001671F2"/>
    <w:rsid w:val="00167346"/>
    <w:rsid w:val="00167684"/>
    <w:rsid w:val="001676DF"/>
    <w:rsid w:val="001676EA"/>
    <w:rsid w:val="001679D7"/>
    <w:rsid w:val="00167A05"/>
    <w:rsid w:val="00167CD7"/>
    <w:rsid w:val="00167D52"/>
    <w:rsid w:val="00167EC5"/>
    <w:rsid w:val="0017010D"/>
    <w:rsid w:val="001701F4"/>
    <w:rsid w:val="00170575"/>
    <w:rsid w:val="0017137A"/>
    <w:rsid w:val="001713DF"/>
    <w:rsid w:val="00171651"/>
    <w:rsid w:val="0017183F"/>
    <w:rsid w:val="00171CB8"/>
    <w:rsid w:val="00171DBB"/>
    <w:rsid w:val="00171DF3"/>
    <w:rsid w:val="00172411"/>
    <w:rsid w:val="0017243A"/>
    <w:rsid w:val="00172696"/>
    <w:rsid w:val="001728F9"/>
    <w:rsid w:val="00172964"/>
    <w:rsid w:val="00172A06"/>
    <w:rsid w:val="00172DC1"/>
    <w:rsid w:val="00173084"/>
    <w:rsid w:val="0017323E"/>
    <w:rsid w:val="00173325"/>
    <w:rsid w:val="00173907"/>
    <w:rsid w:val="00173B29"/>
    <w:rsid w:val="00173C0E"/>
    <w:rsid w:val="00173D91"/>
    <w:rsid w:val="00173EAD"/>
    <w:rsid w:val="00174075"/>
    <w:rsid w:val="001740BF"/>
    <w:rsid w:val="001743C1"/>
    <w:rsid w:val="00174649"/>
    <w:rsid w:val="00174654"/>
    <w:rsid w:val="00174797"/>
    <w:rsid w:val="001747EE"/>
    <w:rsid w:val="00174A5A"/>
    <w:rsid w:val="00174C71"/>
    <w:rsid w:val="00174CB0"/>
    <w:rsid w:val="00174F4C"/>
    <w:rsid w:val="00175268"/>
    <w:rsid w:val="001757D7"/>
    <w:rsid w:val="001757E0"/>
    <w:rsid w:val="001759B8"/>
    <w:rsid w:val="00175A36"/>
    <w:rsid w:val="00175CAD"/>
    <w:rsid w:val="00175D0A"/>
    <w:rsid w:val="00175E06"/>
    <w:rsid w:val="0017635C"/>
    <w:rsid w:val="00176457"/>
    <w:rsid w:val="0017653C"/>
    <w:rsid w:val="001768B3"/>
    <w:rsid w:val="00176D93"/>
    <w:rsid w:val="00176E02"/>
    <w:rsid w:val="00176F52"/>
    <w:rsid w:val="0017718F"/>
    <w:rsid w:val="00177559"/>
    <w:rsid w:val="00177614"/>
    <w:rsid w:val="0017761D"/>
    <w:rsid w:val="00177E04"/>
    <w:rsid w:val="00177E0E"/>
    <w:rsid w:val="00177E27"/>
    <w:rsid w:val="00177F9D"/>
    <w:rsid w:val="00180253"/>
    <w:rsid w:val="00180483"/>
    <w:rsid w:val="001806AA"/>
    <w:rsid w:val="0018078C"/>
    <w:rsid w:val="001809D8"/>
    <w:rsid w:val="00180AD7"/>
    <w:rsid w:val="00180B0D"/>
    <w:rsid w:val="00180C97"/>
    <w:rsid w:val="00180E63"/>
    <w:rsid w:val="00181017"/>
    <w:rsid w:val="00181050"/>
    <w:rsid w:val="00181107"/>
    <w:rsid w:val="00181180"/>
    <w:rsid w:val="001812E4"/>
    <w:rsid w:val="0018138D"/>
    <w:rsid w:val="00181390"/>
    <w:rsid w:val="00181A03"/>
    <w:rsid w:val="00181BD4"/>
    <w:rsid w:val="00181DE9"/>
    <w:rsid w:val="001826A8"/>
    <w:rsid w:val="001827AA"/>
    <w:rsid w:val="00182995"/>
    <w:rsid w:val="00182A74"/>
    <w:rsid w:val="00182A8E"/>
    <w:rsid w:val="00182FA1"/>
    <w:rsid w:val="00183135"/>
    <w:rsid w:val="00183372"/>
    <w:rsid w:val="00183438"/>
    <w:rsid w:val="00183671"/>
    <w:rsid w:val="00183676"/>
    <w:rsid w:val="00183775"/>
    <w:rsid w:val="00183ECA"/>
    <w:rsid w:val="00183F5C"/>
    <w:rsid w:val="00184A8E"/>
    <w:rsid w:val="00184EE6"/>
    <w:rsid w:val="00185360"/>
    <w:rsid w:val="001857C6"/>
    <w:rsid w:val="001858AF"/>
    <w:rsid w:val="00185B63"/>
    <w:rsid w:val="00185C18"/>
    <w:rsid w:val="00185E32"/>
    <w:rsid w:val="00185F0A"/>
    <w:rsid w:val="00186216"/>
    <w:rsid w:val="00187080"/>
    <w:rsid w:val="001874E5"/>
    <w:rsid w:val="0018752E"/>
    <w:rsid w:val="00187828"/>
    <w:rsid w:val="00187B10"/>
    <w:rsid w:val="00187C2E"/>
    <w:rsid w:val="00187CAA"/>
    <w:rsid w:val="001904A2"/>
    <w:rsid w:val="001909A7"/>
    <w:rsid w:val="00190DE0"/>
    <w:rsid w:val="00190E09"/>
    <w:rsid w:val="00190FDC"/>
    <w:rsid w:val="001913F9"/>
    <w:rsid w:val="0019158D"/>
    <w:rsid w:val="001916AC"/>
    <w:rsid w:val="001917E8"/>
    <w:rsid w:val="0019182A"/>
    <w:rsid w:val="00191B93"/>
    <w:rsid w:val="00191C0F"/>
    <w:rsid w:val="00192196"/>
    <w:rsid w:val="001921EC"/>
    <w:rsid w:val="001924D4"/>
    <w:rsid w:val="0019250E"/>
    <w:rsid w:val="0019262B"/>
    <w:rsid w:val="00192829"/>
    <w:rsid w:val="0019284B"/>
    <w:rsid w:val="001928D9"/>
    <w:rsid w:val="00192DEB"/>
    <w:rsid w:val="001930C7"/>
    <w:rsid w:val="00193122"/>
    <w:rsid w:val="00193307"/>
    <w:rsid w:val="00193904"/>
    <w:rsid w:val="001939E2"/>
    <w:rsid w:val="001945FF"/>
    <w:rsid w:val="0019461B"/>
    <w:rsid w:val="00194906"/>
    <w:rsid w:val="00194AAA"/>
    <w:rsid w:val="00194B2C"/>
    <w:rsid w:val="00194E3A"/>
    <w:rsid w:val="00194FA6"/>
    <w:rsid w:val="00194FC0"/>
    <w:rsid w:val="00195407"/>
    <w:rsid w:val="00195422"/>
    <w:rsid w:val="00195A1E"/>
    <w:rsid w:val="00195A65"/>
    <w:rsid w:val="00195C37"/>
    <w:rsid w:val="00195CC2"/>
    <w:rsid w:val="00195DA3"/>
    <w:rsid w:val="001965A7"/>
    <w:rsid w:val="00196739"/>
    <w:rsid w:val="00196A94"/>
    <w:rsid w:val="00196BF6"/>
    <w:rsid w:val="00196C01"/>
    <w:rsid w:val="00196C03"/>
    <w:rsid w:val="00196DBD"/>
    <w:rsid w:val="00196DD8"/>
    <w:rsid w:val="00197436"/>
    <w:rsid w:val="00197AFB"/>
    <w:rsid w:val="00197D34"/>
    <w:rsid w:val="001A0376"/>
    <w:rsid w:val="001A04A6"/>
    <w:rsid w:val="001A0644"/>
    <w:rsid w:val="001A08F6"/>
    <w:rsid w:val="001A0CAF"/>
    <w:rsid w:val="001A0EF1"/>
    <w:rsid w:val="001A10D4"/>
    <w:rsid w:val="001A123C"/>
    <w:rsid w:val="001A167E"/>
    <w:rsid w:val="001A168A"/>
    <w:rsid w:val="001A1797"/>
    <w:rsid w:val="001A1B68"/>
    <w:rsid w:val="001A1C65"/>
    <w:rsid w:val="001A1CF6"/>
    <w:rsid w:val="001A1F83"/>
    <w:rsid w:val="001A2044"/>
    <w:rsid w:val="001A21B2"/>
    <w:rsid w:val="001A234E"/>
    <w:rsid w:val="001A26F3"/>
    <w:rsid w:val="001A272B"/>
    <w:rsid w:val="001A2EA3"/>
    <w:rsid w:val="001A2EAF"/>
    <w:rsid w:val="001A302C"/>
    <w:rsid w:val="001A30B9"/>
    <w:rsid w:val="001A34CD"/>
    <w:rsid w:val="001A36BD"/>
    <w:rsid w:val="001A3930"/>
    <w:rsid w:val="001A3B50"/>
    <w:rsid w:val="001A3B64"/>
    <w:rsid w:val="001A3CC0"/>
    <w:rsid w:val="001A3D53"/>
    <w:rsid w:val="001A3D8C"/>
    <w:rsid w:val="001A41A2"/>
    <w:rsid w:val="001A4279"/>
    <w:rsid w:val="001A43E3"/>
    <w:rsid w:val="001A483A"/>
    <w:rsid w:val="001A4852"/>
    <w:rsid w:val="001A4BBF"/>
    <w:rsid w:val="001A535A"/>
    <w:rsid w:val="001A5827"/>
    <w:rsid w:val="001A5E52"/>
    <w:rsid w:val="001A5FD6"/>
    <w:rsid w:val="001A66F8"/>
    <w:rsid w:val="001A6963"/>
    <w:rsid w:val="001A6BF8"/>
    <w:rsid w:val="001A6F43"/>
    <w:rsid w:val="001A7037"/>
    <w:rsid w:val="001A70B7"/>
    <w:rsid w:val="001A72BC"/>
    <w:rsid w:val="001A752B"/>
    <w:rsid w:val="001A77BC"/>
    <w:rsid w:val="001A79F0"/>
    <w:rsid w:val="001A7ACE"/>
    <w:rsid w:val="001A7B58"/>
    <w:rsid w:val="001A7C87"/>
    <w:rsid w:val="001A7E62"/>
    <w:rsid w:val="001B00D0"/>
    <w:rsid w:val="001B0B17"/>
    <w:rsid w:val="001B0E13"/>
    <w:rsid w:val="001B1192"/>
    <w:rsid w:val="001B173F"/>
    <w:rsid w:val="001B1772"/>
    <w:rsid w:val="001B1995"/>
    <w:rsid w:val="001B1F8A"/>
    <w:rsid w:val="001B21E9"/>
    <w:rsid w:val="001B220B"/>
    <w:rsid w:val="001B2272"/>
    <w:rsid w:val="001B2304"/>
    <w:rsid w:val="001B2586"/>
    <w:rsid w:val="001B2742"/>
    <w:rsid w:val="001B311C"/>
    <w:rsid w:val="001B34FA"/>
    <w:rsid w:val="001B35AA"/>
    <w:rsid w:val="001B3981"/>
    <w:rsid w:val="001B3A83"/>
    <w:rsid w:val="001B3B3E"/>
    <w:rsid w:val="001B41D2"/>
    <w:rsid w:val="001B4261"/>
    <w:rsid w:val="001B428F"/>
    <w:rsid w:val="001B47CD"/>
    <w:rsid w:val="001B489D"/>
    <w:rsid w:val="001B49EA"/>
    <w:rsid w:val="001B4C12"/>
    <w:rsid w:val="001B4C75"/>
    <w:rsid w:val="001B4D2D"/>
    <w:rsid w:val="001B524D"/>
    <w:rsid w:val="001B57F3"/>
    <w:rsid w:val="001B5DA7"/>
    <w:rsid w:val="001B5DB9"/>
    <w:rsid w:val="001B5F13"/>
    <w:rsid w:val="001B62AA"/>
    <w:rsid w:val="001B640B"/>
    <w:rsid w:val="001B6529"/>
    <w:rsid w:val="001B6717"/>
    <w:rsid w:val="001B67FB"/>
    <w:rsid w:val="001B68CD"/>
    <w:rsid w:val="001B6974"/>
    <w:rsid w:val="001B71DD"/>
    <w:rsid w:val="001B7279"/>
    <w:rsid w:val="001B7492"/>
    <w:rsid w:val="001B7584"/>
    <w:rsid w:val="001B75DC"/>
    <w:rsid w:val="001B7C68"/>
    <w:rsid w:val="001C028C"/>
    <w:rsid w:val="001C053F"/>
    <w:rsid w:val="001C0829"/>
    <w:rsid w:val="001C0967"/>
    <w:rsid w:val="001C0BA4"/>
    <w:rsid w:val="001C0E9A"/>
    <w:rsid w:val="001C0F3A"/>
    <w:rsid w:val="001C0F8D"/>
    <w:rsid w:val="001C0F8F"/>
    <w:rsid w:val="001C13AC"/>
    <w:rsid w:val="001C14BC"/>
    <w:rsid w:val="001C1811"/>
    <w:rsid w:val="001C1837"/>
    <w:rsid w:val="001C1894"/>
    <w:rsid w:val="001C18A1"/>
    <w:rsid w:val="001C1D70"/>
    <w:rsid w:val="001C1DE6"/>
    <w:rsid w:val="001C2098"/>
    <w:rsid w:val="001C2179"/>
    <w:rsid w:val="001C23DF"/>
    <w:rsid w:val="001C243D"/>
    <w:rsid w:val="001C24BA"/>
    <w:rsid w:val="001C26DB"/>
    <w:rsid w:val="001C28F6"/>
    <w:rsid w:val="001C2FA9"/>
    <w:rsid w:val="001C301D"/>
    <w:rsid w:val="001C325F"/>
    <w:rsid w:val="001C3453"/>
    <w:rsid w:val="001C36BD"/>
    <w:rsid w:val="001C375F"/>
    <w:rsid w:val="001C37E3"/>
    <w:rsid w:val="001C3941"/>
    <w:rsid w:val="001C3A9B"/>
    <w:rsid w:val="001C3F7B"/>
    <w:rsid w:val="001C4098"/>
    <w:rsid w:val="001C40C0"/>
    <w:rsid w:val="001C41B8"/>
    <w:rsid w:val="001C42EC"/>
    <w:rsid w:val="001C44ED"/>
    <w:rsid w:val="001C487C"/>
    <w:rsid w:val="001C4A0D"/>
    <w:rsid w:val="001C4EDD"/>
    <w:rsid w:val="001C4F0C"/>
    <w:rsid w:val="001C578B"/>
    <w:rsid w:val="001C5B54"/>
    <w:rsid w:val="001C5B9E"/>
    <w:rsid w:val="001C5D20"/>
    <w:rsid w:val="001C5E41"/>
    <w:rsid w:val="001C62D7"/>
    <w:rsid w:val="001C66C1"/>
    <w:rsid w:val="001C670C"/>
    <w:rsid w:val="001C6B2C"/>
    <w:rsid w:val="001C6FCE"/>
    <w:rsid w:val="001C726A"/>
    <w:rsid w:val="001C7350"/>
    <w:rsid w:val="001C73EF"/>
    <w:rsid w:val="001C744B"/>
    <w:rsid w:val="001C75AC"/>
    <w:rsid w:val="001C7A28"/>
    <w:rsid w:val="001C7B5F"/>
    <w:rsid w:val="001C7B74"/>
    <w:rsid w:val="001C7BB1"/>
    <w:rsid w:val="001D09B9"/>
    <w:rsid w:val="001D0C0C"/>
    <w:rsid w:val="001D0C3E"/>
    <w:rsid w:val="001D0DAD"/>
    <w:rsid w:val="001D0E4F"/>
    <w:rsid w:val="001D0E6B"/>
    <w:rsid w:val="001D1411"/>
    <w:rsid w:val="001D14E8"/>
    <w:rsid w:val="001D1606"/>
    <w:rsid w:val="001D1A5E"/>
    <w:rsid w:val="001D1B0C"/>
    <w:rsid w:val="001D1C58"/>
    <w:rsid w:val="001D1CAC"/>
    <w:rsid w:val="001D1EA1"/>
    <w:rsid w:val="001D2085"/>
    <w:rsid w:val="001D22AE"/>
    <w:rsid w:val="001D274B"/>
    <w:rsid w:val="001D3168"/>
    <w:rsid w:val="001D3270"/>
    <w:rsid w:val="001D3381"/>
    <w:rsid w:val="001D35B6"/>
    <w:rsid w:val="001D3C03"/>
    <w:rsid w:val="001D3EB1"/>
    <w:rsid w:val="001D40A3"/>
    <w:rsid w:val="001D41AD"/>
    <w:rsid w:val="001D4268"/>
    <w:rsid w:val="001D444E"/>
    <w:rsid w:val="001D44A8"/>
    <w:rsid w:val="001D4613"/>
    <w:rsid w:val="001D46BE"/>
    <w:rsid w:val="001D4B3A"/>
    <w:rsid w:val="001D4C42"/>
    <w:rsid w:val="001D4E7F"/>
    <w:rsid w:val="001D5522"/>
    <w:rsid w:val="001D5BA5"/>
    <w:rsid w:val="001D5F24"/>
    <w:rsid w:val="001D610C"/>
    <w:rsid w:val="001D633A"/>
    <w:rsid w:val="001D6470"/>
    <w:rsid w:val="001D64BE"/>
    <w:rsid w:val="001D64D6"/>
    <w:rsid w:val="001D66FA"/>
    <w:rsid w:val="001D6DEE"/>
    <w:rsid w:val="001D6F95"/>
    <w:rsid w:val="001D7313"/>
    <w:rsid w:val="001D7488"/>
    <w:rsid w:val="001D776B"/>
    <w:rsid w:val="001D7838"/>
    <w:rsid w:val="001D7998"/>
    <w:rsid w:val="001D7A8A"/>
    <w:rsid w:val="001D7AD3"/>
    <w:rsid w:val="001D7AD8"/>
    <w:rsid w:val="001D7B5B"/>
    <w:rsid w:val="001D7DFC"/>
    <w:rsid w:val="001E0396"/>
    <w:rsid w:val="001E040F"/>
    <w:rsid w:val="001E0542"/>
    <w:rsid w:val="001E0597"/>
    <w:rsid w:val="001E0D92"/>
    <w:rsid w:val="001E0FF2"/>
    <w:rsid w:val="001E13E5"/>
    <w:rsid w:val="001E158D"/>
    <w:rsid w:val="001E167F"/>
    <w:rsid w:val="001E18C6"/>
    <w:rsid w:val="001E1DFC"/>
    <w:rsid w:val="001E1E51"/>
    <w:rsid w:val="001E1E79"/>
    <w:rsid w:val="001E2025"/>
    <w:rsid w:val="001E20DD"/>
    <w:rsid w:val="001E20E9"/>
    <w:rsid w:val="001E211B"/>
    <w:rsid w:val="001E2281"/>
    <w:rsid w:val="001E23D5"/>
    <w:rsid w:val="001E241B"/>
    <w:rsid w:val="001E2588"/>
    <w:rsid w:val="001E2915"/>
    <w:rsid w:val="001E2DAE"/>
    <w:rsid w:val="001E2DD4"/>
    <w:rsid w:val="001E2E5B"/>
    <w:rsid w:val="001E3256"/>
    <w:rsid w:val="001E36F7"/>
    <w:rsid w:val="001E3948"/>
    <w:rsid w:val="001E3DF1"/>
    <w:rsid w:val="001E3ED1"/>
    <w:rsid w:val="001E3ED7"/>
    <w:rsid w:val="001E40FA"/>
    <w:rsid w:val="001E42E9"/>
    <w:rsid w:val="001E42FE"/>
    <w:rsid w:val="001E466B"/>
    <w:rsid w:val="001E490C"/>
    <w:rsid w:val="001E4F40"/>
    <w:rsid w:val="001E5396"/>
    <w:rsid w:val="001E5826"/>
    <w:rsid w:val="001E5B82"/>
    <w:rsid w:val="001E5C15"/>
    <w:rsid w:val="001E608D"/>
    <w:rsid w:val="001E6760"/>
    <w:rsid w:val="001E6C5B"/>
    <w:rsid w:val="001E6C68"/>
    <w:rsid w:val="001E6CBB"/>
    <w:rsid w:val="001E6DFA"/>
    <w:rsid w:val="001E6E1B"/>
    <w:rsid w:val="001E6EF1"/>
    <w:rsid w:val="001E6FE0"/>
    <w:rsid w:val="001E70A5"/>
    <w:rsid w:val="001E75B4"/>
    <w:rsid w:val="001E77AC"/>
    <w:rsid w:val="001E78CF"/>
    <w:rsid w:val="001E7A24"/>
    <w:rsid w:val="001E7E53"/>
    <w:rsid w:val="001F03AB"/>
    <w:rsid w:val="001F04C1"/>
    <w:rsid w:val="001F0573"/>
    <w:rsid w:val="001F06D4"/>
    <w:rsid w:val="001F0BD2"/>
    <w:rsid w:val="001F0BEE"/>
    <w:rsid w:val="001F0CF3"/>
    <w:rsid w:val="001F0CFE"/>
    <w:rsid w:val="001F0D6A"/>
    <w:rsid w:val="001F0FCF"/>
    <w:rsid w:val="001F10AA"/>
    <w:rsid w:val="001F1176"/>
    <w:rsid w:val="001F1193"/>
    <w:rsid w:val="001F11ED"/>
    <w:rsid w:val="001F1375"/>
    <w:rsid w:val="001F13A3"/>
    <w:rsid w:val="001F1697"/>
    <w:rsid w:val="001F17F1"/>
    <w:rsid w:val="001F1901"/>
    <w:rsid w:val="001F1B37"/>
    <w:rsid w:val="001F1D73"/>
    <w:rsid w:val="001F2194"/>
    <w:rsid w:val="001F2200"/>
    <w:rsid w:val="001F2206"/>
    <w:rsid w:val="001F2362"/>
    <w:rsid w:val="001F2A37"/>
    <w:rsid w:val="001F2C37"/>
    <w:rsid w:val="001F2DD5"/>
    <w:rsid w:val="001F2EFA"/>
    <w:rsid w:val="001F2FC9"/>
    <w:rsid w:val="001F3614"/>
    <w:rsid w:val="001F3698"/>
    <w:rsid w:val="001F3806"/>
    <w:rsid w:val="001F3868"/>
    <w:rsid w:val="001F38E9"/>
    <w:rsid w:val="001F3F30"/>
    <w:rsid w:val="001F3FCD"/>
    <w:rsid w:val="001F404F"/>
    <w:rsid w:val="001F4159"/>
    <w:rsid w:val="001F429D"/>
    <w:rsid w:val="001F460F"/>
    <w:rsid w:val="001F4A01"/>
    <w:rsid w:val="001F4C5C"/>
    <w:rsid w:val="001F4E23"/>
    <w:rsid w:val="001F51C1"/>
    <w:rsid w:val="001F53D2"/>
    <w:rsid w:val="001F541A"/>
    <w:rsid w:val="001F5AF6"/>
    <w:rsid w:val="001F5C35"/>
    <w:rsid w:val="001F5CDB"/>
    <w:rsid w:val="001F5EEB"/>
    <w:rsid w:val="001F5F93"/>
    <w:rsid w:val="001F6377"/>
    <w:rsid w:val="001F6420"/>
    <w:rsid w:val="001F651A"/>
    <w:rsid w:val="001F6C59"/>
    <w:rsid w:val="001F6D6C"/>
    <w:rsid w:val="001F7184"/>
    <w:rsid w:val="001F71C1"/>
    <w:rsid w:val="001F71CF"/>
    <w:rsid w:val="001F71E7"/>
    <w:rsid w:val="001F736D"/>
    <w:rsid w:val="001F73F1"/>
    <w:rsid w:val="001F7738"/>
    <w:rsid w:val="001F7979"/>
    <w:rsid w:val="001F7A3D"/>
    <w:rsid w:val="001F7BA0"/>
    <w:rsid w:val="001F7E8C"/>
    <w:rsid w:val="00200519"/>
    <w:rsid w:val="0020070B"/>
    <w:rsid w:val="0020072A"/>
    <w:rsid w:val="00200DCD"/>
    <w:rsid w:val="0020130D"/>
    <w:rsid w:val="00201511"/>
    <w:rsid w:val="00201852"/>
    <w:rsid w:val="00201868"/>
    <w:rsid w:val="00201A02"/>
    <w:rsid w:val="00201C2C"/>
    <w:rsid w:val="00201C3D"/>
    <w:rsid w:val="00201C75"/>
    <w:rsid w:val="00201EE1"/>
    <w:rsid w:val="002021FB"/>
    <w:rsid w:val="0020268C"/>
    <w:rsid w:val="002029A4"/>
    <w:rsid w:val="002035D2"/>
    <w:rsid w:val="002038F4"/>
    <w:rsid w:val="00203C36"/>
    <w:rsid w:val="002040F2"/>
    <w:rsid w:val="00204387"/>
    <w:rsid w:val="0020439B"/>
    <w:rsid w:val="0020443A"/>
    <w:rsid w:val="00204527"/>
    <w:rsid w:val="002045B8"/>
    <w:rsid w:val="0020468B"/>
    <w:rsid w:val="00204A83"/>
    <w:rsid w:val="00204B89"/>
    <w:rsid w:val="00204FB3"/>
    <w:rsid w:val="00205420"/>
    <w:rsid w:val="0020593C"/>
    <w:rsid w:val="00205992"/>
    <w:rsid w:val="00205B43"/>
    <w:rsid w:val="00206344"/>
    <w:rsid w:val="00206364"/>
    <w:rsid w:val="00206422"/>
    <w:rsid w:val="002069C3"/>
    <w:rsid w:val="002069FD"/>
    <w:rsid w:val="00206DA0"/>
    <w:rsid w:val="00206DD8"/>
    <w:rsid w:val="00206EFB"/>
    <w:rsid w:val="00207068"/>
    <w:rsid w:val="00207073"/>
    <w:rsid w:val="0020712C"/>
    <w:rsid w:val="002072E9"/>
    <w:rsid w:val="00207452"/>
    <w:rsid w:val="00207539"/>
    <w:rsid w:val="002079F6"/>
    <w:rsid w:val="00207A04"/>
    <w:rsid w:val="00207BDE"/>
    <w:rsid w:val="00210172"/>
    <w:rsid w:val="002101B8"/>
    <w:rsid w:val="0021035C"/>
    <w:rsid w:val="0021066E"/>
    <w:rsid w:val="0021080D"/>
    <w:rsid w:val="00210C76"/>
    <w:rsid w:val="00210DB9"/>
    <w:rsid w:val="00211146"/>
    <w:rsid w:val="002112E5"/>
    <w:rsid w:val="00211502"/>
    <w:rsid w:val="00211589"/>
    <w:rsid w:val="002115A2"/>
    <w:rsid w:val="00211845"/>
    <w:rsid w:val="0021184B"/>
    <w:rsid w:val="002119C8"/>
    <w:rsid w:val="00211AAC"/>
    <w:rsid w:val="00211B7E"/>
    <w:rsid w:val="00211BEE"/>
    <w:rsid w:val="00211F8E"/>
    <w:rsid w:val="00212095"/>
    <w:rsid w:val="00212750"/>
    <w:rsid w:val="0021293E"/>
    <w:rsid w:val="00212D4B"/>
    <w:rsid w:val="00212DC1"/>
    <w:rsid w:val="00212F6A"/>
    <w:rsid w:val="00212FFB"/>
    <w:rsid w:val="002132FC"/>
    <w:rsid w:val="002133DC"/>
    <w:rsid w:val="002134BD"/>
    <w:rsid w:val="002134D8"/>
    <w:rsid w:val="0021356A"/>
    <w:rsid w:val="002135E3"/>
    <w:rsid w:val="00213611"/>
    <w:rsid w:val="002136B7"/>
    <w:rsid w:val="0021371E"/>
    <w:rsid w:val="00213900"/>
    <w:rsid w:val="0021398B"/>
    <w:rsid w:val="00213AC4"/>
    <w:rsid w:val="00213B04"/>
    <w:rsid w:val="00213C4B"/>
    <w:rsid w:val="00213C88"/>
    <w:rsid w:val="00214011"/>
    <w:rsid w:val="0021430E"/>
    <w:rsid w:val="00214363"/>
    <w:rsid w:val="00214572"/>
    <w:rsid w:val="002149D6"/>
    <w:rsid w:val="00214AE7"/>
    <w:rsid w:val="00214B07"/>
    <w:rsid w:val="00214C13"/>
    <w:rsid w:val="00214E25"/>
    <w:rsid w:val="00214E87"/>
    <w:rsid w:val="0021502A"/>
    <w:rsid w:val="002151F1"/>
    <w:rsid w:val="00215602"/>
    <w:rsid w:val="002159E4"/>
    <w:rsid w:val="00215A18"/>
    <w:rsid w:val="00215C4F"/>
    <w:rsid w:val="00215D0D"/>
    <w:rsid w:val="00216251"/>
    <w:rsid w:val="00216301"/>
    <w:rsid w:val="0021659D"/>
    <w:rsid w:val="002168F8"/>
    <w:rsid w:val="00216972"/>
    <w:rsid w:val="00216A83"/>
    <w:rsid w:val="00216B01"/>
    <w:rsid w:val="00216B28"/>
    <w:rsid w:val="00216F09"/>
    <w:rsid w:val="0021723B"/>
    <w:rsid w:val="0021744C"/>
    <w:rsid w:val="0021757B"/>
    <w:rsid w:val="00217BDF"/>
    <w:rsid w:val="00217D56"/>
    <w:rsid w:val="00217F78"/>
    <w:rsid w:val="00220468"/>
    <w:rsid w:val="00220496"/>
    <w:rsid w:val="002209D7"/>
    <w:rsid w:val="00220B1C"/>
    <w:rsid w:val="00220BEC"/>
    <w:rsid w:val="00220C2C"/>
    <w:rsid w:val="00220FFA"/>
    <w:rsid w:val="002211A7"/>
    <w:rsid w:val="00221212"/>
    <w:rsid w:val="00221290"/>
    <w:rsid w:val="002214A0"/>
    <w:rsid w:val="00221550"/>
    <w:rsid w:val="00221ECF"/>
    <w:rsid w:val="0022225E"/>
    <w:rsid w:val="002222A8"/>
    <w:rsid w:val="00222360"/>
    <w:rsid w:val="0022238E"/>
    <w:rsid w:val="00222415"/>
    <w:rsid w:val="00222462"/>
    <w:rsid w:val="002228D9"/>
    <w:rsid w:val="00222BF5"/>
    <w:rsid w:val="00222F6D"/>
    <w:rsid w:val="0022309B"/>
    <w:rsid w:val="0022360A"/>
    <w:rsid w:val="00223AF0"/>
    <w:rsid w:val="00223DF4"/>
    <w:rsid w:val="00223E51"/>
    <w:rsid w:val="00223EFB"/>
    <w:rsid w:val="00223FAA"/>
    <w:rsid w:val="0022432A"/>
    <w:rsid w:val="002248B7"/>
    <w:rsid w:val="002248C0"/>
    <w:rsid w:val="002249D9"/>
    <w:rsid w:val="00224DA8"/>
    <w:rsid w:val="00224DCD"/>
    <w:rsid w:val="002251E5"/>
    <w:rsid w:val="002254E4"/>
    <w:rsid w:val="002255A5"/>
    <w:rsid w:val="002258BA"/>
    <w:rsid w:val="00225A1A"/>
    <w:rsid w:val="00225C07"/>
    <w:rsid w:val="00225C68"/>
    <w:rsid w:val="00225CBD"/>
    <w:rsid w:val="00226061"/>
    <w:rsid w:val="002261FE"/>
    <w:rsid w:val="0022654B"/>
    <w:rsid w:val="0022655B"/>
    <w:rsid w:val="0022686A"/>
    <w:rsid w:val="0022694E"/>
    <w:rsid w:val="00226A56"/>
    <w:rsid w:val="00226A99"/>
    <w:rsid w:val="00226C64"/>
    <w:rsid w:val="00226E66"/>
    <w:rsid w:val="00226EAC"/>
    <w:rsid w:val="00226FF3"/>
    <w:rsid w:val="002271E6"/>
    <w:rsid w:val="00227325"/>
    <w:rsid w:val="00227355"/>
    <w:rsid w:val="00227382"/>
    <w:rsid w:val="00227847"/>
    <w:rsid w:val="0022790B"/>
    <w:rsid w:val="00227944"/>
    <w:rsid w:val="0022797B"/>
    <w:rsid w:val="00227A2B"/>
    <w:rsid w:val="00227A3E"/>
    <w:rsid w:val="00227C15"/>
    <w:rsid w:val="0023012A"/>
    <w:rsid w:val="00230539"/>
    <w:rsid w:val="002307DB"/>
    <w:rsid w:val="00230BB7"/>
    <w:rsid w:val="00230BF7"/>
    <w:rsid w:val="00230E4F"/>
    <w:rsid w:val="00230E8D"/>
    <w:rsid w:val="0023104B"/>
    <w:rsid w:val="00231205"/>
    <w:rsid w:val="00231511"/>
    <w:rsid w:val="00231753"/>
    <w:rsid w:val="00231782"/>
    <w:rsid w:val="00231A49"/>
    <w:rsid w:val="00231ED2"/>
    <w:rsid w:val="00231FB3"/>
    <w:rsid w:val="0023205E"/>
    <w:rsid w:val="002320C5"/>
    <w:rsid w:val="00232186"/>
    <w:rsid w:val="00232461"/>
    <w:rsid w:val="002326AF"/>
    <w:rsid w:val="002326FF"/>
    <w:rsid w:val="00232874"/>
    <w:rsid w:val="00232AD1"/>
    <w:rsid w:val="00232CF9"/>
    <w:rsid w:val="00232D07"/>
    <w:rsid w:val="00232E07"/>
    <w:rsid w:val="00232FB4"/>
    <w:rsid w:val="00233227"/>
    <w:rsid w:val="00233560"/>
    <w:rsid w:val="002338DB"/>
    <w:rsid w:val="0023399C"/>
    <w:rsid w:val="002339ED"/>
    <w:rsid w:val="00233C6A"/>
    <w:rsid w:val="00233E70"/>
    <w:rsid w:val="00233EF6"/>
    <w:rsid w:val="00233FD5"/>
    <w:rsid w:val="00234588"/>
    <w:rsid w:val="0023459A"/>
    <w:rsid w:val="0023466D"/>
    <w:rsid w:val="00234702"/>
    <w:rsid w:val="00234708"/>
    <w:rsid w:val="00234DB1"/>
    <w:rsid w:val="0023562E"/>
    <w:rsid w:val="00235AB6"/>
    <w:rsid w:val="00235B50"/>
    <w:rsid w:val="00235CD9"/>
    <w:rsid w:val="0023616D"/>
    <w:rsid w:val="002361C7"/>
    <w:rsid w:val="002366BF"/>
    <w:rsid w:val="00236796"/>
    <w:rsid w:val="00236B42"/>
    <w:rsid w:val="00236C23"/>
    <w:rsid w:val="00236F77"/>
    <w:rsid w:val="00236FCA"/>
    <w:rsid w:val="00237136"/>
    <w:rsid w:val="0023738D"/>
    <w:rsid w:val="002374E1"/>
    <w:rsid w:val="002374EC"/>
    <w:rsid w:val="00237637"/>
    <w:rsid w:val="00237B51"/>
    <w:rsid w:val="00237C58"/>
    <w:rsid w:val="00237CC5"/>
    <w:rsid w:val="00237F77"/>
    <w:rsid w:val="00237FA0"/>
    <w:rsid w:val="0024026F"/>
    <w:rsid w:val="00240330"/>
    <w:rsid w:val="00240741"/>
    <w:rsid w:val="00240F99"/>
    <w:rsid w:val="00241250"/>
    <w:rsid w:val="002416B7"/>
    <w:rsid w:val="0024178A"/>
    <w:rsid w:val="00242420"/>
    <w:rsid w:val="00242919"/>
    <w:rsid w:val="00242B31"/>
    <w:rsid w:val="00242B58"/>
    <w:rsid w:val="00242BDF"/>
    <w:rsid w:val="00242BE8"/>
    <w:rsid w:val="00242DB0"/>
    <w:rsid w:val="0024337A"/>
    <w:rsid w:val="002433B2"/>
    <w:rsid w:val="002436B6"/>
    <w:rsid w:val="002439B1"/>
    <w:rsid w:val="00243B56"/>
    <w:rsid w:val="00243C4B"/>
    <w:rsid w:val="00243F89"/>
    <w:rsid w:val="00243FBD"/>
    <w:rsid w:val="00244468"/>
    <w:rsid w:val="00244A31"/>
    <w:rsid w:val="00244C98"/>
    <w:rsid w:val="00245187"/>
    <w:rsid w:val="0024519B"/>
    <w:rsid w:val="002451CD"/>
    <w:rsid w:val="00245292"/>
    <w:rsid w:val="0024530F"/>
    <w:rsid w:val="00245754"/>
    <w:rsid w:val="00245FA1"/>
    <w:rsid w:val="002461A7"/>
    <w:rsid w:val="00246229"/>
    <w:rsid w:val="00246AA9"/>
    <w:rsid w:val="00246D27"/>
    <w:rsid w:val="00246EEF"/>
    <w:rsid w:val="0024737D"/>
    <w:rsid w:val="002473F4"/>
    <w:rsid w:val="00247863"/>
    <w:rsid w:val="002478C4"/>
    <w:rsid w:val="00247BF9"/>
    <w:rsid w:val="00247C09"/>
    <w:rsid w:val="00247E8A"/>
    <w:rsid w:val="002502B3"/>
    <w:rsid w:val="002508D2"/>
    <w:rsid w:val="00250E26"/>
    <w:rsid w:val="00250E6B"/>
    <w:rsid w:val="00250ED2"/>
    <w:rsid w:val="00250FC8"/>
    <w:rsid w:val="002516D0"/>
    <w:rsid w:val="002517EB"/>
    <w:rsid w:val="002517FF"/>
    <w:rsid w:val="00251A3C"/>
    <w:rsid w:val="00251F5E"/>
    <w:rsid w:val="00251F6D"/>
    <w:rsid w:val="00251F8D"/>
    <w:rsid w:val="00252248"/>
    <w:rsid w:val="0025237E"/>
    <w:rsid w:val="00252608"/>
    <w:rsid w:val="00252AEB"/>
    <w:rsid w:val="00252B13"/>
    <w:rsid w:val="00252CB7"/>
    <w:rsid w:val="00253357"/>
    <w:rsid w:val="002533A3"/>
    <w:rsid w:val="002535EA"/>
    <w:rsid w:val="00253684"/>
    <w:rsid w:val="002536D7"/>
    <w:rsid w:val="0025382F"/>
    <w:rsid w:val="00253A71"/>
    <w:rsid w:val="00253C37"/>
    <w:rsid w:val="00253D08"/>
    <w:rsid w:val="00253D1C"/>
    <w:rsid w:val="00253F1B"/>
    <w:rsid w:val="00253FA3"/>
    <w:rsid w:val="002540FB"/>
    <w:rsid w:val="00254108"/>
    <w:rsid w:val="002544B3"/>
    <w:rsid w:val="0025456B"/>
    <w:rsid w:val="002549B3"/>
    <w:rsid w:val="00254AF0"/>
    <w:rsid w:val="00254E5E"/>
    <w:rsid w:val="002555D4"/>
    <w:rsid w:val="0025580E"/>
    <w:rsid w:val="00255A6B"/>
    <w:rsid w:val="00255AD7"/>
    <w:rsid w:val="00255E39"/>
    <w:rsid w:val="00255E88"/>
    <w:rsid w:val="00255F1A"/>
    <w:rsid w:val="00256338"/>
    <w:rsid w:val="00256430"/>
    <w:rsid w:val="00256449"/>
    <w:rsid w:val="0025648E"/>
    <w:rsid w:val="002572DE"/>
    <w:rsid w:val="002574E5"/>
    <w:rsid w:val="00257732"/>
    <w:rsid w:val="00257D78"/>
    <w:rsid w:val="00257E20"/>
    <w:rsid w:val="00260195"/>
    <w:rsid w:val="00260305"/>
    <w:rsid w:val="002604CC"/>
    <w:rsid w:val="0026056F"/>
    <w:rsid w:val="00260641"/>
    <w:rsid w:val="002606F1"/>
    <w:rsid w:val="002607E2"/>
    <w:rsid w:val="002609C6"/>
    <w:rsid w:val="00260EB4"/>
    <w:rsid w:val="00261501"/>
    <w:rsid w:val="0026154E"/>
    <w:rsid w:val="0026175D"/>
    <w:rsid w:val="00261C79"/>
    <w:rsid w:val="00261F53"/>
    <w:rsid w:val="00261F7F"/>
    <w:rsid w:val="0026204E"/>
    <w:rsid w:val="00262224"/>
    <w:rsid w:val="00262C2C"/>
    <w:rsid w:val="00262E1B"/>
    <w:rsid w:val="00262E1E"/>
    <w:rsid w:val="00262EA0"/>
    <w:rsid w:val="00262FF9"/>
    <w:rsid w:val="00263450"/>
    <w:rsid w:val="002636CE"/>
    <w:rsid w:val="00263730"/>
    <w:rsid w:val="002639B4"/>
    <w:rsid w:val="00263A23"/>
    <w:rsid w:val="00263C8E"/>
    <w:rsid w:val="0026417F"/>
    <w:rsid w:val="002642BC"/>
    <w:rsid w:val="00264385"/>
    <w:rsid w:val="0026447C"/>
    <w:rsid w:val="002644F2"/>
    <w:rsid w:val="002648A6"/>
    <w:rsid w:val="002648FA"/>
    <w:rsid w:val="00264DD1"/>
    <w:rsid w:val="002650E0"/>
    <w:rsid w:val="00265188"/>
    <w:rsid w:val="00265255"/>
    <w:rsid w:val="00265349"/>
    <w:rsid w:val="00265512"/>
    <w:rsid w:val="002656B6"/>
    <w:rsid w:val="002657B8"/>
    <w:rsid w:val="002660FC"/>
    <w:rsid w:val="00266798"/>
    <w:rsid w:val="00266AF3"/>
    <w:rsid w:val="00266B9C"/>
    <w:rsid w:val="00266BD2"/>
    <w:rsid w:val="00266E7B"/>
    <w:rsid w:val="002671EE"/>
    <w:rsid w:val="002674CA"/>
    <w:rsid w:val="00267BC1"/>
    <w:rsid w:val="00267F86"/>
    <w:rsid w:val="00270197"/>
    <w:rsid w:val="002702C8"/>
    <w:rsid w:val="0027033A"/>
    <w:rsid w:val="00270596"/>
    <w:rsid w:val="00270763"/>
    <w:rsid w:val="002708A8"/>
    <w:rsid w:val="00270D71"/>
    <w:rsid w:val="00270FAF"/>
    <w:rsid w:val="00271134"/>
    <w:rsid w:val="0027114A"/>
    <w:rsid w:val="002713FE"/>
    <w:rsid w:val="0027181A"/>
    <w:rsid w:val="00271875"/>
    <w:rsid w:val="002719E9"/>
    <w:rsid w:val="00272171"/>
    <w:rsid w:val="0027217A"/>
    <w:rsid w:val="002724A1"/>
    <w:rsid w:val="002726DB"/>
    <w:rsid w:val="0027272C"/>
    <w:rsid w:val="00272C3A"/>
    <w:rsid w:val="00272CAB"/>
    <w:rsid w:val="00272E22"/>
    <w:rsid w:val="00272E7B"/>
    <w:rsid w:val="00272EEE"/>
    <w:rsid w:val="00272F8B"/>
    <w:rsid w:val="002731A4"/>
    <w:rsid w:val="002731D9"/>
    <w:rsid w:val="002733AA"/>
    <w:rsid w:val="002734B9"/>
    <w:rsid w:val="002734BB"/>
    <w:rsid w:val="00273806"/>
    <w:rsid w:val="00273929"/>
    <w:rsid w:val="002739AF"/>
    <w:rsid w:val="00273B1D"/>
    <w:rsid w:val="00273D46"/>
    <w:rsid w:val="00274477"/>
    <w:rsid w:val="00274BD5"/>
    <w:rsid w:val="00274BF6"/>
    <w:rsid w:val="00274C70"/>
    <w:rsid w:val="00274E7C"/>
    <w:rsid w:val="002750C1"/>
    <w:rsid w:val="0027510E"/>
    <w:rsid w:val="0027521B"/>
    <w:rsid w:val="00275462"/>
    <w:rsid w:val="00275AB6"/>
    <w:rsid w:val="00275E53"/>
    <w:rsid w:val="00275FCF"/>
    <w:rsid w:val="00276106"/>
    <w:rsid w:val="002761AA"/>
    <w:rsid w:val="002761D3"/>
    <w:rsid w:val="00276310"/>
    <w:rsid w:val="00276979"/>
    <w:rsid w:val="00276EDE"/>
    <w:rsid w:val="00276F7D"/>
    <w:rsid w:val="002771EE"/>
    <w:rsid w:val="0027756C"/>
    <w:rsid w:val="00277855"/>
    <w:rsid w:val="00277E5E"/>
    <w:rsid w:val="00277F97"/>
    <w:rsid w:val="00280013"/>
    <w:rsid w:val="002802FA"/>
    <w:rsid w:val="00280363"/>
    <w:rsid w:val="00280540"/>
    <w:rsid w:val="00280700"/>
    <w:rsid w:val="00280853"/>
    <w:rsid w:val="0028094F"/>
    <w:rsid w:val="00280A7E"/>
    <w:rsid w:val="00280ACF"/>
    <w:rsid w:val="00280BC1"/>
    <w:rsid w:val="00280E5D"/>
    <w:rsid w:val="0028115B"/>
    <w:rsid w:val="002812E1"/>
    <w:rsid w:val="00281671"/>
    <w:rsid w:val="002817E0"/>
    <w:rsid w:val="00281AE1"/>
    <w:rsid w:val="00281AF1"/>
    <w:rsid w:val="00281B3E"/>
    <w:rsid w:val="00282289"/>
    <w:rsid w:val="00282411"/>
    <w:rsid w:val="002827B8"/>
    <w:rsid w:val="00282AD9"/>
    <w:rsid w:val="00282F12"/>
    <w:rsid w:val="0028302E"/>
    <w:rsid w:val="0028322A"/>
    <w:rsid w:val="0028336F"/>
    <w:rsid w:val="00283A41"/>
    <w:rsid w:val="00283B42"/>
    <w:rsid w:val="00283D44"/>
    <w:rsid w:val="002841EE"/>
    <w:rsid w:val="00284203"/>
    <w:rsid w:val="0028423A"/>
    <w:rsid w:val="00284347"/>
    <w:rsid w:val="00284625"/>
    <w:rsid w:val="0028480F"/>
    <w:rsid w:val="002849B9"/>
    <w:rsid w:val="002849F4"/>
    <w:rsid w:val="002850F0"/>
    <w:rsid w:val="00285145"/>
    <w:rsid w:val="0028521E"/>
    <w:rsid w:val="00285439"/>
    <w:rsid w:val="002855FD"/>
    <w:rsid w:val="00285977"/>
    <w:rsid w:val="00285A37"/>
    <w:rsid w:val="00285A54"/>
    <w:rsid w:val="00285DE7"/>
    <w:rsid w:val="00285E1E"/>
    <w:rsid w:val="00285E6B"/>
    <w:rsid w:val="00285EE6"/>
    <w:rsid w:val="002865E6"/>
    <w:rsid w:val="00286BB6"/>
    <w:rsid w:val="00286DBD"/>
    <w:rsid w:val="0028745D"/>
    <w:rsid w:val="00287AA0"/>
    <w:rsid w:val="00287C0E"/>
    <w:rsid w:val="00287F10"/>
    <w:rsid w:val="002901F5"/>
    <w:rsid w:val="00290768"/>
    <w:rsid w:val="00290D2B"/>
    <w:rsid w:val="00291064"/>
    <w:rsid w:val="00291465"/>
    <w:rsid w:val="00291602"/>
    <w:rsid w:val="002917CB"/>
    <w:rsid w:val="00291947"/>
    <w:rsid w:val="002919E7"/>
    <w:rsid w:val="00291B9A"/>
    <w:rsid w:val="00291CAC"/>
    <w:rsid w:val="00291D75"/>
    <w:rsid w:val="00291DC6"/>
    <w:rsid w:val="00291E40"/>
    <w:rsid w:val="00291EC1"/>
    <w:rsid w:val="002924F8"/>
    <w:rsid w:val="0029291E"/>
    <w:rsid w:val="00292A55"/>
    <w:rsid w:val="00292D0A"/>
    <w:rsid w:val="00292ECC"/>
    <w:rsid w:val="0029312F"/>
    <w:rsid w:val="00293318"/>
    <w:rsid w:val="0029338F"/>
    <w:rsid w:val="0029349B"/>
    <w:rsid w:val="00293520"/>
    <w:rsid w:val="0029391C"/>
    <w:rsid w:val="0029399F"/>
    <w:rsid w:val="00293A21"/>
    <w:rsid w:val="00293B33"/>
    <w:rsid w:val="00294296"/>
    <w:rsid w:val="002942D1"/>
    <w:rsid w:val="00294423"/>
    <w:rsid w:val="0029447C"/>
    <w:rsid w:val="002945B6"/>
    <w:rsid w:val="0029463C"/>
    <w:rsid w:val="0029489A"/>
    <w:rsid w:val="002948C2"/>
    <w:rsid w:val="00294DF0"/>
    <w:rsid w:val="00295192"/>
    <w:rsid w:val="00295876"/>
    <w:rsid w:val="00295A1B"/>
    <w:rsid w:val="00295B20"/>
    <w:rsid w:val="00295CBE"/>
    <w:rsid w:val="00295F28"/>
    <w:rsid w:val="002962F4"/>
    <w:rsid w:val="00296367"/>
    <w:rsid w:val="00296479"/>
    <w:rsid w:val="002964D6"/>
    <w:rsid w:val="00296582"/>
    <w:rsid w:val="00296D1E"/>
    <w:rsid w:val="00296F3A"/>
    <w:rsid w:val="002972E5"/>
    <w:rsid w:val="0029735D"/>
    <w:rsid w:val="00297A4A"/>
    <w:rsid w:val="00297BEC"/>
    <w:rsid w:val="00297E5E"/>
    <w:rsid w:val="002A0008"/>
    <w:rsid w:val="002A002C"/>
    <w:rsid w:val="002A0405"/>
    <w:rsid w:val="002A076B"/>
    <w:rsid w:val="002A076C"/>
    <w:rsid w:val="002A0CE7"/>
    <w:rsid w:val="002A0EBB"/>
    <w:rsid w:val="002A118F"/>
    <w:rsid w:val="002A146C"/>
    <w:rsid w:val="002A1657"/>
    <w:rsid w:val="002A172E"/>
    <w:rsid w:val="002A17D1"/>
    <w:rsid w:val="002A17DE"/>
    <w:rsid w:val="002A19EF"/>
    <w:rsid w:val="002A22F4"/>
    <w:rsid w:val="002A2302"/>
    <w:rsid w:val="002A2377"/>
    <w:rsid w:val="002A239C"/>
    <w:rsid w:val="002A23EE"/>
    <w:rsid w:val="002A252B"/>
    <w:rsid w:val="002A2756"/>
    <w:rsid w:val="002A27FB"/>
    <w:rsid w:val="002A28D2"/>
    <w:rsid w:val="002A3367"/>
    <w:rsid w:val="002A36AB"/>
    <w:rsid w:val="002A3DDE"/>
    <w:rsid w:val="002A4517"/>
    <w:rsid w:val="002A4706"/>
    <w:rsid w:val="002A4973"/>
    <w:rsid w:val="002A4A0E"/>
    <w:rsid w:val="002A4A41"/>
    <w:rsid w:val="002A4BAD"/>
    <w:rsid w:val="002A4C74"/>
    <w:rsid w:val="002A4E3D"/>
    <w:rsid w:val="002A4E76"/>
    <w:rsid w:val="002A4F16"/>
    <w:rsid w:val="002A5142"/>
    <w:rsid w:val="002A5268"/>
    <w:rsid w:val="002A52BD"/>
    <w:rsid w:val="002A548D"/>
    <w:rsid w:val="002A54FF"/>
    <w:rsid w:val="002A599C"/>
    <w:rsid w:val="002A5DDC"/>
    <w:rsid w:val="002A5DEE"/>
    <w:rsid w:val="002A5E53"/>
    <w:rsid w:val="002A61A1"/>
    <w:rsid w:val="002A62E1"/>
    <w:rsid w:val="002A6306"/>
    <w:rsid w:val="002A6317"/>
    <w:rsid w:val="002A64D6"/>
    <w:rsid w:val="002A6BFF"/>
    <w:rsid w:val="002A6F7B"/>
    <w:rsid w:val="002A708A"/>
    <w:rsid w:val="002A709E"/>
    <w:rsid w:val="002A759B"/>
    <w:rsid w:val="002A77CD"/>
    <w:rsid w:val="002A7BF9"/>
    <w:rsid w:val="002B0379"/>
    <w:rsid w:val="002B0D6C"/>
    <w:rsid w:val="002B0DBB"/>
    <w:rsid w:val="002B0FF5"/>
    <w:rsid w:val="002B1208"/>
    <w:rsid w:val="002B135C"/>
    <w:rsid w:val="002B1683"/>
    <w:rsid w:val="002B1769"/>
    <w:rsid w:val="002B1A37"/>
    <w:rsid w:val="002B1B7F"/>
    <w:rsid w:val="002B1F68"/>
    <w:rsid w:val="002B248F"/>
    <w:rsid w:val="002B2ABD"/>
    <w:rsid w:val="002B2C00"/>
    <w:rsid w:val="002B2DEF"/>
    <w:rsid w:val="002B31CE"/>
    <w:rsid w:val="002B3435"/>
    <w:rsid w:val="002B3982"/>
    <w:rsid w:val="002B39D5"/>
    <w:rsid w:val="002B3A3C"/>
    <w:rsid w:val="002B491B"/>
    <w:rsid w:val="002B4A09"/>
    <w:rsid w:val="002B4CAD"/>
    <w:rsid w:val="002B4CEC"/>
    <w:rsid w:val="002B4EE5"/>
    <w:rsid w:val="002B4FD8"/>
    <w:rsid w:val="002B527A"/>
    <w:rsid w:val="002B54D1"/>
    <w:rsid w:val="002B5DEF"/>
    <w:rsid w:val="002B5E04"/>
    <w:rsid w:val="002B5E2B"/>
    <w:rsid w:val="002B62A3"/>
    <w:rsid w:val="002B6314"/>
    <w:rsid w:val="002B6382"/>
    <w:rsid w:val="002B6527"/>
    <w:rsid w:val="002B658B"/>
    <w:rsid w:val="002B67C8"/>
    <w:rsid w:val="002B68E2"/>
    <w:rsid w:val="002B6A98"/>
    <w:rsid w:val="002B6DAF"/>
    <w:rsid w:val="002B6EB3"/>
    <w:rsid w:val="002B6EC4"/>
    <w:rsid w:val="002B6EE1"/>
    <w:rsid w:val="002B6FD2"/>
    <w:rsid w:val="002B7051"/>
    <w:rsid w:val="002B7059"/>
    <w:rsid w:val="002B70B9"/>
    <w:rsid w:val="002B7599"/>
    <w:rsid w:val="002B76E0"/>
    <w:rsid w:val="002B793A"/>
    <w:rsid w:val="002B7E5A"/>
    <w:rsid w:val="002C0116"/>
    <w:rsid w:val="002C03C6"/>
    <w:rsid w:val="002C0431"/>
    <w:rsid w:val="002C0672"/>
    <w:rsid w:val="002C06B2"/>
    <w:rsid w:val="002C0966"/>
    <w:rsid w:val="002C1046"/>
    <w:rsid w:val="002C11A8"/>
    <w:rsid w:val="002C17D2"/>
    <w:rsid w:val="002C1960"/>
    <w:rsid w:val="002C1D6B"/>
    <w:rsid w:val="002C1F78"/>
    <w:rsid w:val="002C2269"/>
    <w:rsid w:val="002C25BD"/>
    <w:rsid w:val="002C293D"/>
    <w:rsid w:val="002C2CD3"/>
    <w:rsid w:val="002C3525"/>
    <w:rsid w:val="002C35EF"/>
    <w:rsid w:val="002C36DA"/>
    <w:rsid w:val="002C375F"/>
    <w:rsid w:val="002C4223"/>
    <w:rsid w:val="002C435C"/>
    <w:rsid w:val="002C44E3"/>
    <w:rsid w:val="002C45D1"/>
    <w:rsid w:val="002C4609"/>
    <w:rsid w:val="002C4C63"/>
    <w:rsid w:val="002C4D1D"/>
    <w:rsid w:val="002C4D21"/>
    <w:rsid w:val="002C55D8"/>
    <w:rsid w:val="002C5670"/>
    <w:rsid w:val="002C582E"/>
    <w:rsid w:val="002C5CFC"/>
    <w:rsid w:val="002C5D57"/>
    <w:rsid w:val="002C5EB7"/>
    <w:rsid w:val="002C61AF"/>
    <w:rsid w:val="002C64A2"/>
    <w:rsid w:val="002C6677"/>
    <w:rsid w:val="002C699E"/>
    <w:rsid w:val="002C69EB"/>
    <w:rsid w:val="002C6E49"/>
    <w:rsid w:val="002C6E69"/>
    <w:rsid w:val="002C6EEB"/>
    <w:rsid w:val="002C6FBA"/>
    <w:rsid w:val="002C7227"/>
    <w:rsid w:val="002C7393"/>
    <w:rsid w:val="002C73A8"/>
    <w:rsid w:val="002C77BC"/>
    <w:rsid w:val="002C77F6"/>
    <w:rsid w:val="002C7B71"/>
    <w:rsid w:val="002C7C0D"/>
    <w:rsid w:val="002C7DBE"/>
    <w:rsid w:val="002D052E"/>
    <w:rsid w:val="002D08F1"/>
    <w:rsid w:val="002D0BEB"/>
    <w:rsid w:val="002D0ED5"/>
    <w:rsid w:val="002D1060"/>
    <w:rsid w:val="002D1103"/>
    <w:rsid w:val="002D13A6"/>
    <w:rsid w:val="002D13D3"/>
    <w:rsid w:val="002D15D5"/>
    <w:rsid w:val="002D17D5"/>
    <w:rsid w:val="002D1BAB"/>
    <w:rsid w:val="002D1F60"/>
    <w:rsid w:val="002D2295"/>
    <w:rsid w:val="002D241B"/>
    <w:rsid w:val="002D287A"/>
    <w:rsid w:val="002D295A"/>
    <w:rsid w:val="002D2D9F"/>
    <w:rsid w:val="002D2E0B"/>
    <w:rsid w:val="002D2E93"/>
    <w:rsid w:val="002D2EEF"/>
    <w:rsid w:val="002D2F93"/>
    <w:rsid w:val="002D3079"/>
    <w:rsid w:val="002D346E"/>
    <w:rsid w:val="002D3480"/>
    <w:rsid w:val="002D35C9"/>
    <w:rsid w:val="002D37EB"/>
    <w:rsid w:val="002D3C59"/>
    <w:rsid w:val="002D478B"/>
    <w:rsid w:val="002D4D8F"/>
    <w:rsid w:val="002D4FF7"/>
    <w:rsid w:val="002D500B"/>
    <w:rsid w:val="002D53BB"/>
    <w:rsid w:val="002D5450"/>
    <w:rsid w:val="002D54AE"/>
    <w:rsid w:val="002D5664"/>
    <w:rsid w:val="002D599D"/>
    <w:rsid w:val="002D5C65"/>
    <w:rsid w:val="002D5D12"/>
    <w:rsid w:val="002D606D"/>
    <w:rsid w:val="002D611D"/>
    <w:rsid w:val="002D664C"/>
    <w:rsid w:val="002D682D"/>
    <w:rsid w:val="002D69E8"/>
    <w:rsid w:val="002D6A53"/>
    <w:rsid w:val="002D6B01"/>
    <w:rsid w:val="002D6B2F"/>
    <w:rsid w:val="002D6B32"/>
    <w:rsid w:val="002D7387"/>
    <w:rsid w:val="002D75A7"/>
    <w:rsid w:val="002D75C1"/>
    <w:rsid w:val="002D7718"/>
    <w:rsid w:val="002D7913"/>
    <w:rsid w:val="002D7921"/>
    <w:rsid w:val="002D7BCB"/>
    <w:rsid w:val="002D7D0A"/>
    <w:rsid w:val="002D7D5D"/>
    <w:rsid w:val="002E06FC"/>
    <w:rsid w:val="002E0701"/>
    <w:rsid w:val="002E0F1E"/>
    <w:rsid w:val="002E0FAC"/>
    <w:rsid w:val="002E15F8"/>
    <w:rsid w:val="002E1833"/>
    <w:rsid w:val="002E192D"/>
    <w:rsid w:val="002E1A1B"/>
    <w:rsid w:val="002E1A50"/>
    <w:rsid w:val="002E1BFE"/>
    <w:rsid w:val="002E1F50"/>
    <w:rsid w:val="002E27E8"/>
    <w:rsid w:val="002E2A78"/>
    <w:rsid w:val="002E2B5B"/>
    <w:rsid w:val="002E2EBB"/>
    <w:rsid w:val="002E3088"/>
    <w:rsid w:val="002E32B3"/>
    <w:rsid w:val="002E36B4"/>
    <w:rsid w:val="002E37B1"/>
    <w:rsid w:val="002E3962"/>
    <w:rsid w:val="002E3990"/>
    <w:rsid w:val="002E3B75"/>
    <w:rsid w:val="002E3C01"/>
    <w:rsid w:val="002E3C51"/>
    <w:rsid w:val="002E4013"/>
    <w:rsid w:val="002E4092"/>
    <w:rsid w:val="002E41F6"/>
    <w:rsid w:val="002E462B"/>
    <w:rsid w:val="002E490D"/>
    <w:rsid w:val="002E4F63"/>
    <w:rsid w:val="002E504F"/>
    <w:rsid w:val="002E50CB"/>
    <w:rsid w:val="002E5338"/>
    <w:rsid w:val="002E5466"/>
    <w:rsid w:val="002E5476"/>
    <w:rsid w:val="002E5564"/>
    <w:rsid w:val="002E557C"/>
    <w:rsid w:val="002E56BA"/>
    <w:rsid w:val="002E583B"/>
    <w:rsid w:val="002E5970"/>
    <w:rsid w:val="002E5D97"/>
    <w:rsid w:val="002E62B7"/>
    <w:rsid w:val="002E63D2"/>
    <w:rsid w:val="002E6401"/>
    <w:rsid w:val="002E6478"/>
    <w:rsid w:val="002E6499"/>
    <w:rsid w:val="002E66D4"/>
    <w:rsid w:val="002E6938"/>
    <w:rsid w:val="002E6C3F"/>
    <w:rsid w:val="002E6E07"/>
    <w:rsid w:val="002E7110"/>
    <w:rsid w:val="002E737C"/>
    <w:rsid w:val="002E7459"/>
    <w:rsid w:val="002E745E"/>
    <w:rsid w:val="002E74C6"/>
    <w:rsid w:val="002E779F"/>
    <w:rsid w:val="002E79FB"/>
    <w:rsid w:val="002F03B5"/>
    <w:rsid w:val="002F04F2"/>
    <w:rsid w:val="002F08FF"/>
    <w:rsid w:val="002F09D6"/>
    <w:rsid w:val="002F0BF4"/>
    <w:rsid w:val="002F0C0F"/>
    <w:rsid w:val="002F0ED3"/>
    <w:rsid w:val="002F154C"/>
    <w:rsid w:val="002F199A"/>
    <w:rsid w:val="002F1CFC"/>
    <w:rsid w:val="002F2261"/>
    <w:rsid w:val="002F22D7"/>
    <w:rsid w:val="002F2512"/>
    <w:rsid w:val="002F2B7B"/>
    <w:rsid w:val="002F2B84"/>
    <w:rsid w:val="002F2F86"/>
    <w:rsid w:val="002F30BA"/>
    <w:rsid w:val="002F344A"/>
    <w:rsid w:val="002F35E9"/>
    <w:rsid w:val="002F38BC"/>
    <w:rsid w:val="002F3A3A"/>
    <w:rsid w:val="002F3B21"/>
    <w:rsid w:val="002F3B3F"/>
    <w:rsid w:val="002F3C43"/>
    <w:rsid w:val="002F3CCB"/>
    <w:rsid w:val="002F3FB3"/>
    <w:rsid w:val="002F42DE"/>
    <w:rsid w:val="002F469C"/>
    <w:rsid w:val="002F473D"/>
    <w:rsid w:val="002F49E3"/>
    <w:rsid w:val="002F4A9D"/>
    <w:rsid w:val="002F4B60"/>
    <w:rsid w:val="002F4B8C"/>
    <w:rsid w:val="002F4CD4"/>
    <w:rsid w:val="002F4D01"/>
    <w:rsid w:val="002F4EB1"/>
    <w:rsid w:val="002F4FFD"/>
    <w:rsid w:val="002F52AE"/>
    <w:rsid w:val="002F55BD"/>
    <w:rsid w:val="002F5633"/>
    <w:rsid w:val="002F56B9"/>
    <w:rsid w:val="002F5C37"/>
    <w:rsid w:val="002F5C68"/>
    <w:rsid w:val="002F62FA"/>
    <w:rsid w:val="002F6903"/>
    <w:rsid w:val="002F6A50"/>
    <w:rsid w:val="002F6B1C"/>
    <w:rsid w:val="002F7A90"/>
    <w:rsid w:val="002F7C9F"/>
    <w:rsid w:val="002F7CB0"/>
    <w:rsid w:val="002F7DBD"/>
    <w:rsid w:val="0030000B"/>
    <w:rsid w:val="003000C9"/>
    <w:rsid w:val="003001FB"/>
    <w:rsid w:val="0030050F"/>
    <w:rsid w:val="00300790"/>
    <w:rsid w:val="00300BA1"/>
    <w:rsid w:val="00300BA4"/>
    <w:rsid w:val="00300D53"/>
    <w:rsid w:val="00300ECC"/>
    <w:rsid w:val="00300F0C"/>
    <w:rsid w:val="00301062"/>
    <w:rsid w:val="00301436"/>
    <w:rsid w:val="003014AE"/>
    <w:rsid w:val="0030168C"/>
    <w:rsid w:val="003016D0"/>
    <w:rsid w:val="0030192D"/>
    <w:rsid w:val="00301E63"/>
    <w:rsid w:val="003022B9"/>
    <w:rsid w:val="00302B78"/>
    <w:rsid w:val="00302BE7"/>
    <w:rsid w:val="00302FC7"/>
    <w:rsid w:val="00303149"/>
    <w:rsid w:val="003037C0"/>
    <w:rsid w:val="0030385A"/>
    <w:rsid w:val="00303C09"/>
    <w:rsid w:val="00303CCD"/>
    <w:rsid w:val="00303E63"/>
    <w:rsid w:val="003040E5"/>
    <w:rsid w:val="003045A7"/>
    <w:rsid w:val="003049AF"/>
    <w:rsid w:val="00304B12"/>
    <w:rsid w:val="00304CD6"/>
    <w:rsid w:val="00304D19"/>
    <w:rsid w:val="0030506A"/>
    <w:rsid w:val="003054F5"/>
    <w:rsid w:val="0030566D"/>
    <w:rsid w:val="00305779"/>
    <w:rsid w:val="003057AB"/>
    <w:rsid w:val="00305852"/>
    <w:rsid w:val="003058AD"/>
    <w:rsid w:val="00305917"/>
    <w:rsid w:val="00305BF6"/>
    <w:rsid w:val="00305EB0"/>
    <w:rsid w:val="00305ED4"/>
    <w:rsid w:val="00306169"/>
    <w:rsid w:val="00306325"/>
    <w:rsid w:val="0030665C"/>
    <w:rsid w:val="00306EFE"/>
    <w:rsid w:val="0030728D"/>
    <w:rsid w:val="00307580"/>
    <w:rsid w:val="00307A1A"/>
    <w:rsid w:val="00307AA3"/>
    <w:rsid w:val="00307C25"/>
    <w:rsid w:val="003101AE"/>
    <w:rsid w:val="0031067D"/>
    <w:rsid w:val="00310D53"/>
    <w:rsid w:val="00310FBD"/>
    <w:rsid w:val="00310FBF"/>
    <w:rsid w:val="003110BE"/>
    <w:rsid w:val="003111E3"/>
    <w:rsid w:val="003115CB"/>
    <w:rsid w:val="00311727"/>
    <w:rsid w:val="00311842"/>
    <w:rsid w:val="00311D97"/>
    <w:rsid w:val="00311E05"/>
    <w:rsid w:val="003126F7"/>
    <w:rsid w:val="00312824"/>
    <w:rsid w:val="003129B7"/>
    <w:rsid w:val="00312F75"/>
    <w:rsid w:val="003132D1"/>
    <w:rsid w:val="0031346E"/>
    <w:rsid w:val="003136CB"/>
    <w:rsid w:val="00313718"/>
    <w:rsid w:val="00313913"/>
    <w:rsid w:val="0031395C"/>
    <w:rsid w:val="003139B5"/>
    <w:rsid w:val="00313AF4"/>
    <w:rsid w:val="00313C6B"/>
    <w:rsid w:val="00313CCE"/>
    <w:rsid w:val="00313FAA"/>
    <w:rsid w:val="003143D1"/>
    <w:rsid w:val="003148F8"/>
    <w:rsid w:val="00314CAA"/>
    <w:rsid w:val="00314D3C"/>
    <w:rsid w:val="00315681"/>
    <w:rsid w:val="00315752"/>
    <w:rsid w:val="003157EC"/>
    <w:rsid w:val="00315949"/>
    <w:rsid w:val="003159D0"/>
    <w:rsid w:val="00315A29"/>
    <w:rsid w:val="00315F5B"/>
    <w:rsid w:val="003162EB"/>
    <w:rsid w:val="0031636D"/>
    <w:rsid w:val="00316397"/>
    <w:rsid w:val="00316443"/>
    <w:rsid w:val="00316755"/>
    <w:rsid w:val="00316C62"/>
    <w:rsid w:val="00316EC9"/>
    <w:rsid w:val="003172EB"/>
    <w:rsid w:val="00317348"/>
    <w:rsid w:val="00317503"/>
    <w:rsid w:val="0031755E"/>
    <w:rsid w:val="00317730"/>
    <w:rsid w:val="00317CCE"/>
    <w:rsid w:val="0032010A"/>
    <w:rsid w:val="00320261"/>
    <w:rsid w:val="0032046B"/>
    <w:rsid w:val="003205E2"/>
    <w:rsid w:val="00320A55"/>
    <w:rsid w:val="00320B53"/>
    <w:rsid w:val="00320C05"/>
    <w:rsid w:val="00320FB3"/>
    <w:rsid w:val="00321312"/>
    <w:rsid w:val="00321501"/>
    <w:rsid w:val="0032153F"/>
    <w:rsid w:val="00321669"/>
    <w:rsid w:val="00321B4D"/>
    <w:rsid w:val="003222C8"/>
    <w:rsid w:val="00322457"/>
    <w:rsid w:val="003225C7"/>
    <w:rsid w:val="00322792"/>
    <w:rsid w:val="00322847"/>
    <w:rsid w:val="0032290B"/>
    <w:rsid w:val="00322AE4"/>
    <w:rsid w:val="00322B17"/>
    <w:rsid w:val="00322CE5"/>
    <w:rsid w:val="00323215"/>
    <w:rsid w:val="0032323C"/>
    <w:rsid w:val="00323319"/>
    <w:rsid w:val="003233F5"/>
    <w:rsid w:val="003234FD"/>
    <w:rsid w:val="0032395A"/>
    <w:rsid w:val="00323D63"/>
    <w:rsid w:val="00323EDD"/>
    <w:rsid w:val="003241C3"/>
    <w:rsid w:val="003242AA"/>
    <w:rsid w:val="00324472"/>
    <w:rsid w:val="0032459D"/>
    <w:rsid w:val="0032479D"/>
    <w:rsid w:val="003249D4"/>
    <w:rsid w:val="00324D5B"/>
    <w:rsid w:val="00324D87"/>
    <w:rsid w:val="00324E7A"/>
    <w:rsid w:val="00324FB1"/>
    <w:rsid w:val="00324FF6"/>
    <w:rsid w:val="00325082"/>
    <w:rsid w:val="00325141"/>
    <w:rsid w:val="00325244"/>
    <w:rsid w:val="003252F5"/>
    <w:rsid w:val="00325423"/>
    <w:rsid w:val="00325857"/>
    <w:rsid w:val="00325DA7"/>
    <w:rsid w:val="00325E59"/>
    <w:rsid w:val="00325EE3"/>
    <w:rsid w:val="00326065"/>
    <w:rsid w:val="0032609E"/>
    <w:rsid w:val="00326163"/>
    <w:rsid w:val="0032693B"/>
    <w:rsid w:val="003269FF"/>
    <w:rsid w:val="00326B8D"/>
    <w:rsid w:val="00326CEF"/>
    <w:rsid w:val="00327246"/>
    <w:rsid w:val="003273A5"/>
    <w:rsid w:val="003278F1"/>
    <w:rsid w:val="00327B03"/>
    <w:rsid w:val="00327B88"/>
    <w:rsid w:val="00327BA4"/>
    <w:rsid w:val="00327BF4"/>
    <w:rsid w:val="00327CB1"/>
    <w:rsid w:val="00327F38"/>
    <w:rsid w:val="00330135"/>
    <w:rsid w:val="00330139"/>
    <w:rsid w:val="00330200"/>
    <w:rsid w:val="0033029E"/>
    <w:rsid w:val="00330325"/>
    <w:rsid w:val="0033068E"/>
    <w:rsid w:val="00330772"/>
    <w:rsid w:val="00330B9D"/>
    <w:rsid w:val="00330DC1"/>
    <w:rsid w:val="00331098"/>
    <w:rsid w:val="00331514"/>
    <w:rsid w:val="0033164E"/>
    <w:rsid w:val="003316B4"/>
    <w:rsid w:val="0033177A"/>
    <w:rsid w:val="00331ABA"/>
    <w:rsid w:val="00331CEB"/>
    <w:rsid w:val="00331DED"/>
    <w:rsid w:val="0033212C"/>
    <w:rsid w:val="003323DF"/>
    <w:rsid w:val="00332562"/>
    <w:rsid w:val="00332685"/>
    <w:rsid w:val="00332914"/>
    <w:rsid w:val="003329B3"/>
    <w:rsid w:val="00332A42"/>
    <w:rsid w:val="00332D80"/>
    <w:rsid w:val="00332E13"/>
    <w:rsid w:val="00333052"/>
    <w:rsid w:val="003331B0"/>
    <w:rsid w:val="003337D1"/>
    <w:rsid w:val="00333AC7"/>
    <w:rsid w:val="00333B3A"/>
    <w:rsid w:val="00333BEE"/>
    <w:rsid w:val="00333D1C"/>
    <w:rsid w:val="00333E15"/>
    <w:rsid w:val="00334454"/>
    <w:rsid w:val="0033450E"/>
    <w:rsid w:val="0033456D"/>
    <w:rsid w:val="00334C29"/>
    <w:rsid w:val="00334C99"/>
    <w:rsid w:val="00334E85"/>
    <w:rsid w:val="003352E3"/>
    <w:rsid w:val="00335500"/>
    <w:rsid w:val="00335715"/>
    <w:rsid w:val="0033578F"/>
    <w:rsid w:val="00335B29"/>
    <w:rsid w:val="00335C52"/>
    <w:rsid w:val="00335D07"/>
    <w:rsid w:val="00336008"/>
    <w:rsid w:val="003361A8"/>
    <w:rsid w:val="003364DA"/>
    <w:rsid w:val="00336E97"/>
    <w:rsid w:val="00337000"/>
    <w:rsid w:val="003370B4"/>
    <w:rsid w:val="00337111"/>
    <w:rsid w:val="003373CA"/>
    <w:rsid w:val="00337628"/>
    <w:rsid w:val="00337667"/>
    <w:rsid w:val="003377B0"/>
    <w:rsid w:val="003379D4"/>
    <w:rsid w:val="00337B65"/>
    <w:rsid w:val="00337B7B"/>
    <w:rsid w:val="00337DFF"/>
    <w:rsid w:val="003406A9"/>
    <w:rsid w:val="003406D6"/>
    <w:rsid w:val="00340968"/>
    <w:rsid w:val="00340975"/>
    <w:rsid w:val="00340E14"/>
    <w:rsid w:val="0034121D"/>
    <w:rsid w:val="00341384"/>
    <w:rsid w:val="003413B1"/>
    <w:rsid w:val="003413C0"/>
    <w:rsid w:val="00341558"/>
    <w:rsid w:val="003418EC"/>
    <w:rsid w:val="00341A2A"/>
    <w:rsid w:val="00341C76"/>
    <w:rsid w:val="00341FD7"/>
    <w:rsid w:val="00342277"/>
    <w:rsid w:val="003423B9"/>
    <w:rsid w:val="0034262B"/>
    <w:rsid w:val="003426A1"/>
    <w:rsid w:val="00342761"/>
    <w:rsid w:val="00342901"/>
    <w:rsid w:val="00342A51"/>
    <w:rsid w:val="00342BC9"/>
    <w:rsid w:val="00342FBF"/>
    <w:rsid w:val="003430CE"/>
    <w:rsid w:val="0034333E"/>
    <w:rsid w:val="0034341D"/>
    <w:rsid w:val="003436F2"/>
    <w:rsid w:val="00343A35"/>
    <w:rsid w:val="00343A60"/>
    <w:rsid w:val="00343BA0"/>
    <w:rsid w:val="003440D8"/>
    <w:rsid w:val="0034421D"/>
    <w:rsid w:val="0034456D"/>
    <w:rsid w:val="00344713"/>
    <w:rsid w:val="00344AEE"/>
    <w:rsid w:val="00344B80"/>
    <w:rsid w:val="00344E4F"/>
    <w:rsid w:val="00345714"/>
    <w:rsid w:val="00345769"/>
    <w:rsid w:val="00345D94"/>
    <w:rsid w:val="00345DED"/>
    <w:rsid w:val="00345FA4"/>
    <w:rsid w:val="00346420"/>
    <w:rsid w:val="003464B7"/>
    <w:rsid w:val="003465BB"/>
    <w:rsid w:val="00346953"/>
    <w:rsid w:val="00346A27"/>
    <w:rsid w:val="00346B3A"/>
    <w:rsid w:val="00346D20"/>
    <w:rsid w:val="00346FAD"/>
    <w:rsid w:val="00346FD8"/>
    <w:rsid w:val="00347567"/>
    <w:rsid w:val="0034767A"/>
    <w:rsid w:val="00347797"/>
    <w:rsid w:val="00347C11"/>
    <w:rsid w:val="003500D0"/>
    <w:rsid w:val="0035020D"/>
    <w:rsid w:val="00350AFF"/>
    <w:rsid w:val="00351011"/>
    <w:rsid w:val="00351015"/>
    <w:rsid w:val="003510C7"/>
    <w:rsid w:val="003512B0"/>
    <w:rsid w:val="00351C4B"/>
    <w:rsid w:val="00351CB3"/>
    <w:rsid w:val="00352089"/>
    <w:rsid w:val="003520B5"/>
    <w:rsid w:val="003527D4"/>
    <w:rsid w:val="00352842"/>
    <w:rsid w:val="00352A31"/>
    <w:rsid w:val="00352C5B"/>
    <w:rsid w:val="00352C7D"/>
    <w:rsid w:val="00352CEB"/>
    <w:rsid w:val="00352E01"/>
    <w:rsid w:val="003530ED"/>
    <w:rsid w:val="0035313C"/>
    <w:rsid w:val="00353170"/>
    <w:rsid w:val="003533F8"/>
    <w:rsid w:val="0035342B"/>
    <w:rsid w:val="0035353B"/>
    <w:rsid w:val="0035381E"/>
    <w:rsid w:val="00353867"/>
    <w:rsid w:val="00353928"/>
    <w:rsid w:val="00353DA2"/>
    <w:rsid w:val="003544D3"/>
    <w:rsid w:val="00354A5B"/>
    <w:rsid w:val="00354AAD"/>
    <w:rsid w:val="00354D4B"/>
    <w:rsid w:val="003554DC"/>
    <w:rsid w:val="00355572"/>
    <w:rsid w:val="00355838"/>
    <w:rsid w:val="00355938"/>
    <w:rsid w:val="00355D3C"/>
    <w:rsid w:val="00355E54"/>
    <w:rsid w:val="00356063"/>
    <w:rsid w:val="003562F1"/>
    <w:rsid w:val="003565E5"/>
    <w:rsid w:val="0035683E"/>
    <w:rsid w:val="00356E3F"/>
    <w:rsid w:val="00356F75"/>
    <w:rsid w:val="0035704B"/>
    <w:rsid w:val="00357504"/>
    <w:rsid w:val="00357624"/>
    <w:rsid w:val="00357B61"/>
    <w:rsid w:val="00357FEE"/>
    <w:rsid w:val="00360214"/>
    <w:rsid w:val="0036035E"/>
    <w:rsid w:val="00360463"/>
    <w:rsid w:val="00360493"/>
    <w:rsid w:val="00360735"/>
    <w:rsid w:val="00360739"/>
    <w:rsid w:val="00360844"/>
    <w:rsid w:val="00360865"/>
    <w:rsid w:val="00360A7A"/>
    <w:rsid w:val="00360ABD"/>
    <w:rsid w:val="00361595"/>
    <w:rsid w:val="00361661"/>
    <w:rsid w:val="003616AC"/>
    <w:rsid w:val="003616F4"/>
    <w:rsid w:val="00361A5C"/>
    <w:rsid w:val="00361DD0"/>
    <w:rsid w:val="0036255C"/>
    <w:rsid w:val="0036264A"/>
    <w:rsid w:val="00362716"/>
    <w:rsid w:val="003627F9"/>
    <w:rsid w:val="003630C4"/>
    <w:rsid w:val="003638AA"/>
    <w:rsid w:val="00363A86"/>
    <w:rsid w:val="00363C11"/>
    <w:rsid w:val="003640B7"/>
    <w:rsid w:val="00364119"/>
    <w:rsid w:val="003641CD"/>
    <w:rsid w:val="0036433E"/>
    <w:rsid w:val="00364523"/>
    <w:rsid w:val="003648BA"/>
    <w:rsid w:val="003649A0"/>
    <w:rsid w:val="003649EE"/>
    <w:rsid w:val="00364BDB"/>
    <w:rsid w:val="00364E3A"/>
    <w:rsid w:val="0036527D"/>
    <w:rsid w:val="0036547A"/>
    <w:rsid w:val="003657C6"/>
    <w:rsid w:val="00365DB7"/>
    <w:rsid w:val="00365E3F"/>
    <w:rsid w:val="00366003"/>
    <w:rsid w:val="00366189"/>
    <w:rsid w:val="003661F6"/>
    <w:rsid w:val="00366256"/>
    <w:rsid w:val="0036657C"/>
    <w:rsid w:val="00366626"/>
    <w:rsid w:val="0036694D"/>
    <w:rsid w:val="00366F1C"/>
    <w:rsid w:val="003670CD"/>
    <w:rsid w:val="003671A0"/>
    <w:rsid w:val="00367905"/>
    <w:rsid w:val="00367DFF"/>
    <w:rsid w:val="00370028"/>
    <w:rsid w:val="00370646"/>
    <w:rsid w:val="00370702"/>
    <w:rsid w:val="003708C5"/>
    <w:rsid w:val="00370A68"/>
    <w:rsid w:val="00370BC5"/>
    <w:rsid w:val="00370EBE"/>
    <w:rsid w:val="00370F75"/>
    <w:rsid w:val="003710E4"/>
    <w:rsid w:val="0037111D"/>
    <w:rsid w:val="003711F9"/>
    <w:rsid w:val="003712C3"/>
    <w:rsid w:val="003712D0"/>
    <w:rsid w:val="003715B1"/>
    <w:rsid w:val="003715F1"/>
    <w:rsid w:val="0037182E"/>
    <w:rsid w:val="00371ED5"/>
    <w:rsid w:val="00371EEC"/>
    <w:rsid w:val="00372108"/>
    <w:rsid w:val="003722D1"/>
    <w:rsid w:val="00372610"/>
    <w:rsid w:val="003727A8"/>
    <w:rsid w:val="00372962"/>
    <w:rsid w:val="00372A18"/>
    <w:rsid w:val="003738AC"/>
    <w:rsid w:val="00373BEC"/>
    <w:rsid w:val="003749BD"/>
    <w:rsid w:val="00374A20"/>
    <w:rsid w:val="00374B12"/>
    <w:rsid w:val="00374CDF"/>
    <w:rsid w:val="00374D51"/>
    <w:rsid w:val="00374EA6"/>
    <w:rsid w:val="00374F2B"/>
    <w:rsid w:val="00374FB9"/>
    <w:rsid w:val="00375246"/>
    <w:rsid w:val="00375472"/>
    <w:rsid w:val="003762CB"/>
    <w:rsid w:val="00376383"/>
    <w:rsid w:val="0037639A"/>
    <w:rsid w:val="00376442"/>
    <w:rsid w:val="00376501"/>
    <w:rsid w:val="00376681"/>
    <w:rsid w:val="003769B3"/>
    <w:rsid w:val="003769FA"/>
    <w:rsid w:val="00376BE3"/>
    <w:rsid w:val="003771D4"/>
    <w:rsid w:val="003772E3"/>
    <w:rsid w:val="00377641"/>
    <w:rsid w:val="00377941"/>
    <w:rsid w:val="00377AEF"/>
    <w:rsid w:val="00377C1C"/>
    <w:rsid w:val="00377C9F"/>
    <w:rsid w:val="00377FE8"/>
    <w:rsid w:val="00380259"/>
    <w:rsid w:val="00380268"/>
    <w:rsid w:val="0038067F"/>
    <w:rsid w:val="00380800"/>
    <w:rsid w:val="003809E6"/>
    <w:rsid w:val="00380CE3"/>
    <w:rsid w:val="00380E89"/>
    <w:rsid w:val="00380F58"/>
    <w:rsid w:val="003811EA"/>
    <w:rsid w:val="00381247"/>
    <w:rsid w:val="0038139E"/>
    <w:rsid w:val="003817AC"/>
    <w:rsid w:val="003817DD"/>
    <w:rsid w:val="00381C85"/>
    <w:rsid w:val="00381D14"/>
    <w:rsid w:val="00382024"/>
    <w:rsid w:val="0038268C"/>
    <w:rsid w:val="00382C1E"/>
    <w:rsid w:val="00383020"/>
    <w:rsid w:val="003830E9"/>
    <w:rsid w:val="003833C1"/>
    <w:rsid w:val="003835A1"/>
    <w:rsid w:val="00383B98"/>
    <w:rsid w:val="00384006"/>
    <w:rsid w:val="00384A03"/>
    <w:rsid w:val="00384CF3"/>
    <w:rsid w:val="00384D11"/>
    <w:rsid w:val="00384D60"/>
    <w:rsid w:val="00384F7D"/>
    <w:rsid w:val="00385070"/>
    <w:rsid w:val="00385199"/>
    <w:rsid w:val="00385299"/>
    <w:rsid w:val="0038541F"/>
    <w:rsid w:val="0038611A"/>
    <w:rsid w:val="00386240"/>
    <w:rsid w:val="003863EB"/>
    <w:rsid w:val="0038658A"/>
    <w:rsid w:val="003867FB"/>
    <w:rsid w:val="00386936"/>
    <w:rsid w:val="00386985"/>
    <w:rsid w:val="00386BB8"/>
    <w:rsid w:val="00386ED4"/>
    <w:rsid w:val="003870DB"/>
    <w:rsid w:val="0038713B"/>
    <w:rsid w:val="0038736C"/>
    <w:rsid w:val="00387414"/>
    <w:rsid w:val="003878BB"/>
    <w:rsid w:val="00390307"/>
    <w:rsid w:val="00390615"/>
    <w:rsid w:val="0039073D"/>
    <w:rsid w:val="00391228"/>
    <w:rsid w:val="00391326"/>
    <w:rsid w:val="0039145E"/>
    <w:rsid w:val="00391511"/>
    <w:rsid w:val="003915F3"/>
    <w:rsid w:val="00391731"/>
    <w:rsid w:val="003919C1"/>
    <w:rsid w:val="00391A57"/>
    <w:rsid w:val="00391CA3"/>
    <w:rsid w:val="00391D58"/>
    <w:rsid w:val="00391DED"/>
    <w:rsid w:val="0039269A"/>
    <w:rsid w:val="003929EF"/>
    <w:rsid w:val="00392B86"/>
    <w:rsid w:val="00392BA0"/>
    <w:rsid w:val="00393341"/>
    <w:rsid w:val="00393462"/>
    <w:rsid w:val="003939F8"/>
    <w:rsid w:val="0039411C"/>
    <w:rsid w:val="00394409"/>
    <w:rsid w:val="003946EA"/>
    <w:rsid w:val="003946EF"/>
    <w:rsid w:val="0039481B"/>
    <w:rsid w:val="0039488A"/>
    <w:rsid w:val="00394B93"/>
    <w:rsid w:val="00394BBB"/>
    <w:rsid w:val="00394D89"/>
    <w:rsid w:val="003950D9"/>
    <w:rsid w:val="00395553"/>
    <w:rsid w:val="00395714"/>
    <w:rsid w:val="00395D66"/>
    <w:rsid w:val="00395EAE"/>
    <w:rsid w:val="00396388"/>
    <w:rsid w:val="003963A9"/>
    <w:rsid w:val="003966E4"/>
    <w:rsid w:val="00396E6D"/>
    <w:rsid w:val="00397012"/>
    <w:rsid w:val="00397478"/>
    <w:rsid w:val="0039758B"/>
    <w:rsid w:val="00397921"/>
    <w:rsid w:val="0039793F"/>
    <w:rsid w:val="0039796F"/>
    <w:rsid w:val="00397A34"/>
    <w:rsid w:val="00397CD7"/>
    <w:rsid w:val="00397FDC"/>
    <w:rsid w:val="003A0057"/>
    <w:rsid w:val="003A0EAF"/>
    <w:rsid w:val="003A152C"/>
    <w:rsid w:val="003A1575"/>
    <w:rsid w:val="003A16BB"/>
    <w:rsid w:val="003A1800"/>
    <w:rsid w:val="003A194E"/>
    <w:rsid w:val="003A1DB3"/>
    <w:rsid w:val="003A2169"/>
    <w:rsid w:val="003A25B1"/>
    <w:rsid w:val="003A29CF"/>
    <w:rsid w:val="003A2A21"/>
    <w:rsid w:val="003A2C01"/>
    <w:rsid w:val="003A2C9E"/>
    <w:rsid w:val="003A31D3"/>
    <w:rsid w:val="003A31E6"/>
    <w:rsid w:val="003A34B9"/>
    <w:rsid w:val="003A356C"/>
    <w:rsid w:val="003A3637"/>
    <w:rsid w:val="003A3727"/>
    <w:rsid w:val="003A3799"/>
    <w:rsid w:val="003A3828"/>
    <w:rsid w:val="003A382B"/>
    <w:rsid w:val="003A39C9"/>
    <w:rsid w:val="003A3A4F"/>
    <w:rsid w:val="003A3D04"/>
    <w:rsid w:val="003A3F0D"/>
    <w:rsid w:val="003A432B"/>
    <w:rsid w:val="003A49CB"/>
    <w:rsid w:val="003A4B09"/>
    <w:rsid w:val="003A4E0A"/>
    <w:rsid w:val="003A4F4F"/>
    <w:rsid w:val="003A4F8F"/>
    <w:rsid w:val="003A542F"/>
    <w:rsid w:val="003A591B"/>
    <w:rsid w:val="003A5A70"/>
    <w:rsid w:val="003A6000"/>
    <w:rsid w:val="003A6036"/>
    <w:rsid w:val="003A6425"/>
    <w:rsid w:val="003A655B"/>
    <w:rsid w:val="003A660A"/>
    <w:rsid w:val="003A6754"/>
    <w:rsid w:val="003A68E5"/>
    <w:rsid w:val="003A6B99"/>
    <w:rsid w:val="003A7204"/>
    <w:rsid w:val="003A72B2"/>
    <w:rsid w:val="003A745D"/>
    <w:rsid w:val="003A7478"/>
    <w:rsid w:val="003A747D"/>
    <w:rsid w:val="003A7657"/>
    <w:rsid w:val="003A7AD7"/>
    <w:rsid w:val="003A7BE2"/>
    <w:rsid w:val="003A7E60"/>
    <w:rsid w:val="003A7F74"/>
    <w:rsid w:val="003B0094"/>
    <w:rsid w:val="003B0393"/>
    <w:rsid w:val="003B03A2"/>
    <w:rsid w:val="003B05E9"/>
    <w:rsid w:val="003B05F9"/>
    <w:rsid w:val="003B0930"/>
    <w:rsid w:val="003B0A43"/>
    <w:rsid w:val="003B0D3A"/>
    <w:rsid w:val="003B0F2A"/>
    <w:rsid w:val="003B0F8A"/>
    <w:rsid w:val="003B193A"/>
    <w:rsid w:val="003B1A76"/>
    <w:rsid w:val="003B1AF9"/>
    <w:rsid w:val="003B1CC8"/>
    <w:rsid w:val="003B1DDA"/>
    <w:rsid w:val="003B23CE"/>
    <w:rsid w:val="003B2634"/>
    <w:rsid w:val="003B26EF"/>
    <w:rsid w:val="003B2914"/>
    <w:rsid w:val="003B2ACE"/>
    <w:rsid w:val="003B2B3A"/>
    <w:rsid w:val="003B2C63"/>
    <w:rsid w:val="003B2DFE"/>
    <w:rsid w:val="003B2E20"/>
    <w:rsid w:val="003B2E5F"/>
    <w:rsid w:val="003B30C0"/>
    <w:rsid w:val="003B31B0"/>
    <w:rsid w:val="003B3440"/>
    <w:rsid w:val="003B380A"/>
    <w:rsid w:val="003B384B"/>
    <w:rsid w:val="003B3968"/>
    <w:rsid w:val="003B3BD3"/>
    <w:rsid w:val="003B4F93"/>
    <w:rsid w:val="003B527A"/>
    <w:rsid w:val="003B5592"/>
    <w:rsid w:val="003B55BB"/>
    <w:rsid w:val="003B5875"/>
    <w:rsid w:val="003B5A61"/>
    <w:rsid w:val="003B5ABF"/>
    <w:rsid w:val="003B5C8E"/>
    <w:rsid w:val="003B5E1C"/>
    <w:rsid w:val="003B60A7"/>
    <w:rsid w:val="003B6120"/>
    <w:rsid w:val="003B6256"/>
    <w:rsid w:val="003B664F"/>
    <w:rsid w:val="003B66DD"/>
    <w:rsid w:val="003B67EF"/>
    <w:rsid w:val="003B6A40"/>
    <w:rsid w:val="003B6ADB"/>
    <w:rsid w:val="003B6BCA"/>
    <w:rsid w:val="003B6D45"/>
    <w:rsid w:val="003B7081"/>
    <w:rsid w:val="003B73DB"/>
    <w:rsid w:val="003B7737"/>
    <w:rsid w:val="003B7B6F"/>
    <w:rsid w:val="003B7C6D"/>
    <w:rsid w:val="003B7CD8"/>
    <w:rsid w:val="003B7F53"/>
    <w:rsid w:val="003C0027"/>
    <w:rsid w:val="003C004E"/>
    <w:rsid w:val="003C031F"/>
    <w:rsid w:val="003C04AD"/>
    <w:rsid w:val="003C0642"/>
    <w:rsid w:val="003C0660"/>
    <w:rsid w:val="003C074C"/>
    <w:rsid w:val="003C0862"/>
    <w:rsid w:val="003C090A"/>
    <w:rsid w:val="003C0BE6"/>
    <w:rsid w:val="003C0D3A"/>
    <w:rsid w:val="003C148E"/>
    <w:rsid w:val="003C15D2"/>
    <w:rsid w:val="003C169B"/>
    <w:rsid w:val="003C1EC1"/>
    <w:rsid w:val="003C1F43"/>
    <w:rsid w:val="003C2275"/>
    <w:rsid w:val="003C22BD"/>
    <w:rsid w:val="003C250B"/>
    <w:rsid w:val="003C2766"/>
    <w:rsid w:val="003C295A"/>
    <w:rsid w:val="003C2B61"/>
    <w:rsid w:val="003C2D07"/>
    <w:rsid w:val="003C31AC"/>
    <w:rsid w:val="003C367A"/>
    <w:rsid w:val="003C37EE"/>
    <w:rsid w:val="003C39E4"/>
    <w:rsid w:val="003C3F27"/>
    <w:rsid w:val="003C4191"/>
    <w:rsid w:val="003C4206"/>
    <w:rsid w:val="003C42B7"/>
    <w:rsid w:val="003C43F8"/>
    <w:rsid w:val="003C43FA"/>
    <w:rsid w:val="003C4577"/>
    <w:rsid w:val="003C45B8"/>
    <w:rsid w:val="003C46DE"/>
    <w:rsid w:val="003C4736"/>
    <w:rsid w:val="003C49DC"/>
    <w:rsid w:val="003C49E1"/>
    <w:rsid w:val="003C4CC3"/>
    <w:rsid w:val="003C5101"/>
    <w:rsid w:val="003C530E"/>
    <w:rsid w:val="003C5A11"/>
    <w:rsid w:val="003C5BA5"/>
    <w:rsid w:val="003C5D83"/>
    <w:rsid w:val="003C5E24"/>
    <w:rsid w:val="003C633D"/>
    <w:rsid w:val="003C6402"/>
    <w:rsid w:val="003C65BD"/>
    <w:rsid w:val="003C65D8"/>
    <w:rsid w:val="003C68C7"/>
    <w:rsid w:val="003C6DD8"/>
    <w:rsid w:val="003C6EAA"/>
    <w:rsid w:val="003C6F7D"/>
    <w:rsid w:val="003C6FA9"/>
    <w:rsid w:val="003C736F"/>
    <w:rsid w:val="003C7569"/>
    <w:rsid w:val="003C7594"/>
    <w:rsid w:val="003C75BB"/>
    <w:rsid w:val="003C79DF"/>
    <w:rsid w:val="003C7B6D"/>
    <w:rsid w:val="003C7FAF"/>
    <w:rsid w:val="003C7FDD"/>
    <w:rsid w:val="003C7FF2"/>
    <w:rsid w:val="003D003D"/>
    <w:rsid w:val="003D0094"/>
    <w:rsid w:val="003D04D3"/>
    <w:rsid w:val="003D05BD"/>
    <w:rsid w:val="003D140D"/>
    <w:rsid w:val="003D14BD"/>
    <w:rsid w:val="003D1843"/>
    <w:rsid w:val="003D193D"/>
    <w:rsid w:val="003D1988"/>
    <w:rsid w:val="003D1CB8"/>
    <w:rsid w:val="003D2036"/>
    <w:rsid w:val="003D223D"/>
    <w:rsid w:val="003D2333"/>
    <w:rsid w:val="003D2828"/>
    <w:rsid w:val="003D29D5"/>
    <w:rsid w:val="003D2C54"/>
    <w:rsid w:val="003D2C61"/>
    <w:rsid w:val="003D2FAD"/>
    <w:rsid w:val="003D362B"/>
    <w:rsid w:val="003D374F"/>
    <w:rsid w:val="003D37BA"/>
    <w:rsid w:val="003D3ADA"/>
    <w:rsid w:val="003D3E12"/>
    <w:rsid w:val="003D4190"/>
    <w:rsid w:val="003D4819"/>
    <w:rsid w:val="003D4938"/>
    <w:rsid w:val="003D49EC"/>
    <w:rsid w:val="003D4C88"/>
    <w:rsid w:val="003D4EEC"/>
    <w:rsid w:val="003D50C0"/>
    <w:rsid w:val="003D53D9"/>
    <w:rsid w:val="003D53DA"/>
    <w:rsid w:val="003D5411"/>
    <w:rsid w:val="003D549E"/>
    <w:rsid w:val="003D5BBE"/>
    <w:rsid w:val="003D5CEA"/>
    <w:rsid w:val="003D5F46"/>
    <w:rsid w:val="003D609A"/>
    <w:rsid w:val="003D63E5"/>
    <w:rsid w:val="003D64CC"/>
    <w:rsid w:val="003D6C6D"/>
    <w:rsid w:val="003D6ED6"/>
    <w:rsid w:val="003D6FE0"/>
    <w:rsid w:val="003D7053"/>
    <w:rsid w:val="003D7317"/>
    <w:rsid w:val="003D7372"/>
    <w:rsid w:val="003D7709"/>
    <w:rsid w:val="003D77F7"/>
    <w:rsid w:val="003D7A5A"/>
    <w:rsid w:val="003D7AB5"/>
    <w:rsid w:val="003D7ACC"/>
    <w:rsid w:val="003D7B3D"/>
    <w:rsid w:val="003E00EF"/>
    <w:rsid w:val="003E024F"/>
    <w:rsid w:val="003E05E1"/>
    <w:rsid w:val="003E0634"/>
    <w:rsid w:val="003E06E5"/>
    <w:rsid w:val="003E080E"/>
    <w:rsid w:val="003E0839"/>
    <w:rsid w:val="003E099A"/>
    <w:rsid w:val="003E0A8B"/>
    <w:rsid w:val="003E0A94"/>
    <w:rsid w:val="003E0C6C"/>
    <w:rsid w:val="003E0DF1"/>
    <w:rsid w:val="003E0F2B"/>
    <w:rsid w:val="003E101F"/>
    <w:rsid w:val="003E12D3"/>
    <w:rsid w:val="003E131C"/>
    <w:rsid w:val="003E143C"/>
    <w:rsid w:val="003E1902"/>
    <w:rsid w:val="003E1A19"/>
    <w:rsid w:val="003E1AAC"/>
    <w:rsid w:val="003E1BC9"/>
    <w:rsid w:val="003E1C65"/>
    <w:rsid w:val="003E1EFD"/>
    <w:rsid w:val="003E2089"/>
    <w:rsid w:val="003E274D"/>
    <w:rsid w:val="003E2AC8"/>
    <w:rsid w:val="003E2D10"/>
    <w:rsid w:val="003E2E12"/>
    <w:rsid w:val="003E3105"/>
    <w:rsid w:val="003E3784"/>
    <w:rsid w:val="003E3786"/>
    <w:rsid w:val="003E395E"/>
    <w:rsid w:val="003E3C4B"/>
    <w:rsid w:val="003E3F52"/>
    <w:rsid w:val="003E4383"/>
    <w:rsid w:val="003E48CF"/>
    <w:rsid w:val="003E49F4"/>
    <w:rsid w:val="003E4A7B"/>
    <w:rsid w:val="003E4C32"/>
    <w:rsid w:val="003E4C54"/>
    <w:rsid w:val="003E4D9E"/>
    <w:rsid w:val="003E4E37"/>
    <w:rsid w:val="003E4E61"/>
    <w:rsid w:val="003E5433"/>
    <w:rsid w:val="003E551B"/>
    <w:rsid w:val="003E5549"/>
    <w:rsid w:val="003E5646"/>
    <w:rsid w:val="003E5B02"/>
    <w:rsid w:val="003E611D"/>
    <w:rsid w:val="003E61E3"/>
    <w:rsid w:val="003E6679"/>
    <w:rsid w:val="003E670C"/>
    <w:rsid w:val="003E6797"/>
    <w:rsid w:val="003E6997"/>
    <w:rsid w:val="003E6A43"/>
    <w:rsid w:val="003E6A63"/>
    <w:rsid w:val="003E6F71"/>
    <w:rsid w:val="003E70DB"/>
    <w:rsid w:val="003E711A"/>
    <w:rsid w:val="003E7293"/>
    <w:rsid w:val="003E73A2"/>
    <w:rsid w:val="003E757E"/>
    <w:rsid w:val="003E7928"/>
    <w:rsid w:val="003E7A5C"/>
    <w:rsid w:val="003E7C91"/>
    <w:rsid w:val="003E7D55"/>
    <w:rsid w:val="003E7F70"/>
    <w:rsid w:val="003F0052"/>
    <w:rsid w:val="003F03FE"/>
    <w:rsid w:val="003F055C"/>
    <w:rsid w:val="003F07A4"/>
    <w:rsid w:val="003F08AC"/>
    <w:rsid w:val="003F0A38"/>
    <w:rsid w:val="003F0DDC"/>
    <w:rsid w:val="003F0EA0"/>
    <w:rsid w:val="003F0F2B"/>
    <w:rsid w:val="003F0F58"/>
    <w:rsid w:val="003F0F8D"/>
    <w:rsid w:val="003F11DF"/>
    <w:rsid w:val="003F14AA"/>
    <w:rsid w:val="003F1A3C"/>
    <w:rsid w:val="003F1A54"/>
    <w:rsid w:val="003F1B50"/>
    <w:rsid w:val="003F1BCF"/>
    <w:rsid w:val="003F1EC6"/>
    <w:rsid w:val="003F2072"/>
    <w:rsid w:val="003F25A2"/>
    <w:rsid w:val="003F2736"/>
    <w:rsid w:val="003F287E"/>
    <w:rsid w:val="003F291E"/>
    <w:rsid w:val="003F2D2C"/>
    <w:rsid w:val="003F2E5C"/>
    <w:rsid w:val="003F2ED3"/>
    <w:rsid w:val="003F2FA5"/>
    <w:rsid w:val="003F30BE"/>
    <w:rsid w:val="003F3242"/>
    <w:rsid w:val="003F3259"/>
    <w:rsid w:val="003F34FC"/>
    <w:rsid w:val="003F36A3"/>
    <w:rsid w:val="003F36D9"/>
    <w:rsid w:val="003F3897"/>
    <w:rsid w:val="003F3EFA"/>
    <w:rsid w:val="003F438D"/>
    <w:rsid w:val="003F45D6"/>
    <w:rsid w:val="003F5105"/>
    <w:rsid w:val="003F5395"/>
    <w:rsid w:val="003F5396"/>
    <w:rsid w:val="003F5674"/>
    <w:rsid w:val="003F56E3"/>
    <w:rsid w:val="003F57BD"/>
    <w:rsid w:val="003F5889"/>
    <w:rsid w:val="003F64E4"/>
    <w:rsid w:val="003F69A2"/>
    <w:rsid w:val="003F6BD0"/>
    <w:rsid w:val="003F6BDF"/>
    <w:rsid w:val="003F6EAF"/>
    <w:rsid w:val="003F7024"/>
    <w:rsid w:val="003F70B3"/>
    <w:rsid w:val="003F785F"/>
    <w:rsid w:val="003F7A93"/>
    <w:rsid w:val="003F7AEA"/>
    <w:rsid w:val="003F7BD2"/>
    <w:rsid w:val="003F7C46"/>
    <w:rsid w:val="00400485"/>
    <w:rsid w:val="00400A96"/>
    <w:rsid w:val="00400D09"/>
    <w:rsid w:val="004012F4"/>
    <w:rsid w:val="0040173A"/>
    <w:rsid w:val="00401929"/>
    <w:rsid w:val="004019E4"/>
    <w:rsid w:val="00401AA6"/>
    <w:rsid w:val="00401C11"/>
    <w:rsid w:val="00401D1D"/>
    <w:rsid w:val="004026A5"/>
    <w:rsid w:val="00402860"/>
    <w:rsid w:val="004028E9"/>
    <w:rsid w:val="0040290A"/>
    <w:rsid w:val="0040297E"/>
    <w:rsid w:val="004029D4"/>
    <w:rsid w:val="00402A21"/>
    <w:rsid w:val="00402A52"/>
    <w:rsid w:val="004030F5"/>
    <w:rsid w:val="00403507"/>
    <w:rsid w:val="00403538"/>
    <w:rsid w:val="00403648"/>
    <w:rsid w:val="004036AB"/>
    <w:rsid w:val="004041CE"/>
    <w:rsid w:val="00404356"/>
    <w:rsid w:val="00404590"/>
    <w:rsid w:val="00404620"/>
    <w:rsid w:val="0040466A"/>
    <w:rsid w:val="00404F54"/>
    <w:rsid w:val="00404F88"/>
    <w:rsid w:val="00404FDE"/>
    <w:rsid w:val="00405261"/>
    <w:rsid w:val="00405338"/>
    <w:rsid w:val="004055BF"/>
    <w:rsid w:val="004056FF"/>
    <w:rsid w:val="0040594D"/>
    <w:rsid w:val="00405C1F"/>
    <w:rsid w:val="00406094"/>
    <w:rsid w:val="0040666B"/>
    <w:rsid w:val="0040680B"/>
    <w:rsid w:val="00406866"/>
    <w:rsid w:val="00406900"/>
    <w:rsid w:val="00406922"/>
    <w:rsid w:val="00406E13"/>
    <w:rsid w:val="00406E45"/>
    <w:rsid w:val="00406EAF"/>
    <w:rsid w:val="00406ED3"/>
    <w:rsid w:val="00406FD5"/>
    <w:rsid w:val="00407288"/>
    <w:rsid w:val="004072A5"/>
    <w:rsid w:val="004073C8"/>
    <w:rsid w:val="00407512"/>
    <w:rsid w:val="00407B35"/>
    <w:rsid w:val="00410897"/>
    <w:rsid w:val="004108DC"/>
    <w:rsid w:val="0041100A"/>
    <w:rsid w:val="00411126"/>
    <w:rsid w:val="004113CB"/>
    <w:rsid w:val="004114AD"/>
    <w:rsid w:val="00411555"/>
    <w:rsid w:val="0041157D"/>
    <w:rsid w:val="004116F2"/>
    <w:rsid w:val="00411D1C"/>
    <w:rsid w:val="00411DD8"/>
    <w:rsid w:val="00411E94"/>
    <w:rsid w:val="00412096"/>
    <w:rsid w:val="0041242C"/>
    <w:rsid w:val="00412468"/>
    <w:rsid w:val="0041256D"/>
    <w:rsid w:val="00412855"/>
    <w:rsid w:val="00412AC0"/>
    <w:rsid w:val="00412BC1"/>
    <w:rsid w:val="00412BF8"/>
    <w:rsid w:val="00412E1F"/>
    <w:rsid w:val="00412EC8"/>
    <w:rsid w:val="00413216"/>
    <w:rsid w:val="004133F5"/>
    <w:rsid w:val="00413477"/>
    <w:rsid w:val="0041372E"/>
    <w:rsid w:val="004139EB"/>
    <w:rsid w:val="00413D6B"/>
    <w:rsid w:val="004143A2"/>
    <w:rsid w:val="004145A6"/>
    <w:rsid w:val="004148BE"/>
    <w:rsid w:val="004149B8"/>
    <w:rsid w:val="00414A35"/>
    <w:rsid w:val="00414A66"/>
    <w:rsid w:val="00414B19"/>
    <w:rsid w:val="00414D1A"/>
    <w:rsid w:val="00414D72"/>
    <w:rsid w:val="00414D99"/>
    <w:rsid w:val="00414FD5"/>
    <w:rsid w:val="00414FFC"/>
    <w:rsid w:val="004150BB"/>
    <w:rsid w:val="0041512F"/>
    <w:rsid w:val="0041556E"/>
    <w:rsid w:val="00415763"/>
    <w:rsid w:val="00415B13"/>
    <w:rsid w:val="00415DD0"/>
    <w:rsid w:val="0041653E"/>
    <w:rsid w:val="00416598"/>
    <w:rsid w:val="00416817"/>
    <w:rsid w:val="00416884"/>
    <w:rsid w:val="00416920"/>
    <w:rsid w:val="0041692B"/>
    <w:rsid w:val="004169D2"/>
    <w:rsid w:val="00416C29"/>
    <w:rsid w:val="00417147"/>
    <w:rsid w:val="00417441"/>
    <w:rsid w:val="00417646"/>
    <w:rsid w:val="004178AD"/>
    <w:rsid w:val="004178F2"/>
    <w:rsid w:val="00417D28"/>
    <w:rsid w:val="00417F9C"/>
    <w:rsid w:val="0042020F"/>
    <w:rsid w:val="00420437"/>
    <w:rsid w:val="004205EA"/>
    <w:rsid w:val="00420756"/>
    <w:rsid w:val="004208F6"/>
    <w:rsid w:val="004209B5"/>
    <w:rsid w:val="00420A4D"/>
    <w:rsid w:val="00420CEC"/>
    <w:rsid w:val="00421112"/>
    <w:rsid w:val="004213E2"/>
    <w:rsid w:val="00421830"/>
    <w:rsid w:val="00421F18"/>
    <w:rsid w:val="004227F2"/>
    <w:rsid w:val="00422BD1"/>
    <w:rsid w:val="00422D50"/>
    <w:rsid w:val="00423258"/>
    <w:rsid w:val="00423D5A"/>
    <w:rsid w:val="00423E50"/>
    <w:rsid w:val="0042412D"/>
    <w:rsid w:val="0042456A"/>
    <w:rsid w:val="0042488B"/>
    <w:rsid w:val="004248C2"/>
    <w:rsid w:val="0042498C"/>
    <w:rsid w:val="004249BB"/>
    <w:rsid w:val="0042530D"/>
    <w:rsid w:val="0042565E"/>
    <w:rsid w:val="00425C5C"/>
    <w:rsid w:val="00425EE4"/>
    <w:rsid w:val="00425EF5"/>
    <w:rsid w:val="00425FC3"/>
    <w:rsid w:val="0042664E"/>
    <w:rsid w:val="004266B1"/>
    <w:rsid w:val="00426800"/>
    <w:rsid w:val="00426F2C"/>
    <w:rsid w:val="00426F57"/>
    <w:rsid w:val="00427353"/>
    <w:rsid w:val="00427381"/>
    <w:rsid w:val="0042755F"/>
    <w:rsid w:val="004276B6"/>
    <w:rsid w:val="0042786A"/>
    <w:rsid w:val="0042788A"/>
    <w:rsid w:val="00427A67"/>
    <w:rsid w:val="00427CA1"/>
    <w:rsid w:val="00427EB7"/>
    <w:rsid w:val="0043002A"/>
    <w:rsid w:val="0043089A"/>
    <w:rsid w:val="00430A34"/>
    <w:rsid w:val="00430D00"/>
    <w:rsid w:val="004311EF"/>
    <w:rsid w:val="004312A2"/>
    <w:rsid w:val="00431629"/>
    <w:rsid w:val="004318AE"/>
    <w:rsid w:val="00431952"/>
    <w:rsid w:val="00431C42"/>
    <w:rsid w:val="00431C48"/>
    <w:rsid w:val="004320AB"/>
    <w:rsid w:val="00432513"/>
    <w:rsid w:val="00432668"/>
    <w:rsid w:val="00432864"/>
    <w:rsid w:val="004329BA"/>
    <w:rsid w:val="00433044"/>
    <w:rsid w:val="00433352"/>
    <w:rsid w:val="004337B2"/>
    <w:rsid w:val="0043393E"/>
    <w:rsid w:val="00433984"/>
    <w:rsid w:val="00433B2B"/>
    <w:rsid w:val="00433D29"/>
    <w:rsid w:val="00433D3F"/>
    <w:rsid w:val="00433DEC"/>
    <w:rsid w:val="00433EB8"/>
    <w:rsid w:val="004343D0"/>
    <w:rsid w:val="0043468F"/>
    <w:rsid w:val="004347E2"/>
    <w:rsid w:val="004347E8"/>
    <w:rsid w:val="00434961"/>
    <w:rsid w:val="00434A81"/>
    <w:rsid w:val="00434D6B"/>
    <w:rsid w:val="00434F88"/>
    <w:rsid w:val="00434FB3"/>
    <w:rsid w:val="00435040"/>
    <w:rsid w:val="0043505F"/>
    <w:rsid w:val="004351AD"/>
    <w:rsid w:val="0043529C"/>
    <w:rsid w:val="004353B5"/>
    <w:rsid w:val="00435592"/>
    <w:rsid w:val="00435719"/>
    <w:rsid w:val="00435C1A"/>
    <w:rsid w:val="00435F76"/>
    <w:rsid w:val="00436566"/>
    <w:rsid w:val="00436652"/>
    <w:rsid w:val="0043682B"/>
    <w:rsid w:val="0043697E"/>
    <w:rsid w:val="00436A5D"/>
    <w:rsid w:val="0043729D"/>
    <w:rsid w:val="00437494"/>
    <w:rsid w:val="004378D9"/>
    <w:rsid w:val="00437FA9"/>
    <w:rsid w:val="0044000E"/>
    <w:rsid w:val="00440118"/>
    <w:rsid w:val="00440A58"/>
    <w:rsid w:val="00440D37"/>
    <w:rsid w:val="004412AA"/>
    <w:rsid w:val="00441364"/>
    <w:rsid w:val="004416C5"/>
    <w:rsid w:val="00441B0B"/>
    <w:rsid w:val="00441BB0"/>
    <w:rsid w:val="0044211F"/>
    <w:rsid w:val="00442167"/>
    <w:rsid w:val="0044238D"/>
    <w:rsid w:val="0044246C"/>
    <w:rsid w:val="0044247E"/>
    <w:rsid w:val="00442630"/>
    <w:rsid w:val="00442802"/>
    <w:rsid w:val="00442B6F"/>
    <w:rsid w:val="00442BE3"/>
    <w:rsid w:val="004433FA"/>
    <w:rsid w:val="004435FD"/>
    <w:rsid w:val="004438A4"/>
    <w:rsid w:val="00443958"/>
    <w:rsid w:val="00443D68"/>
    <w:rsid w:val="00443D7F"/>
    <w:rsid w:val="004444F1"/>
    <w:rsid w:val="0044477F"/>
    <w:rsid w:val="00444A48"/>
    <w:rsid w:val="00444B52"/>
    <w:rsid w:val="00444C20"/>
    <w:rsid w:val="00444C41"/>
    <w:rsid w:val="00445103"/>
    <w:rsid w:val="00445173"/>
    <w:rsid w:val="004455D0"/>
    <w:rsid w:val="0044576D"/>
    <w:rsid w:val="00445B06"/>
    <w:rsid w:val="004464A9"/>
    <w:rsid w:val="004469AB"/>
    <w:rsid w:val="00446C98"/>
    <w:rsid w:val="00446CD3"/>
    <w:rsid w:val="00447015"/>
    <w:rsid w:val="00447306"/>
    <w:rsid w:val="00447628"/>
    <w:rsid w:val="00447B41"/>
    <w:rsid w:val="00447ECF"/>
    <w:rsid w:val="0045043A"/>
    <w:rsid w:val="004508F0"/>
    <w:rsid w:val="00450DDD"/>
    <w:rsid w:val="00450ED0"/>
    <w:rsid w:val="00451136"/>
    <w:rsid w:val="00451256"/>
    <w:rsid w:val="004514B0"/>
    <w:rsid w:val="00451587"/>
    <w:rsid w:val="004515ED"/>
    <w:rsid w:val="004518AD"/>
    <w:rsid w:val="004518E1"/>
    <w:rsid w:val="00452045"/>
    <w:rsid w:val="00452383"/>
    <w:rsid w:val="004526D5"/>
    <w:rsid w:val="004529D6"/>
    <w:rsid w:val="00452B53"/>
    <w:rsid w:val="00452D11"/>
    <w:rsid w:val="00452D16"/>
    <w:rsid w:val="004530EE"/>
    <w:rsid w:val="004536FC"/>
    <w:rsid w:val="0045396F"/>
    <w:rsid w:val="00453BB9"/>
    <w:rsid w:val="00453BBE"/>
    <w:rsid w:val="004543C1"/>
    <w:rsid w:val="00454419"/>
    <w:rsid w:val="0045449C"/>
    <w:rsid w:val="0045455B"/>
    <w:rsid w:val="004548B6"/>
    <w:rsid w:val="004548C8"/>
    <w:rsid w:val="00454B08"/>
    <w:rsid w:val="00454B0A"/>
    <w:rsid w:val="00454BA0"/>
    <w:rsid w:val="00454D07"/>
    <w:rsid w:val="00454D6D"/>
    <w:rsid w:val="0045528D"/>
    <w:rsid w:val="0045562C"/>
    <w:rsid w:val="00455652"/>
    <w:rsid w:val="004559FC"/>
    <w:rsid w:val="00455C3A"/>
    <w:rsid w:val="00455C58"/>
    <w:rsid w:val="00455E81"/>
    <w:rsid w:val="0045607C"/>
    <w:rsid w:val="00456168"/>
    <w:rsid w:val="004563A3"/>
    <w:rsid w:val="004564D3"/>
    <w:rsid w:val="004566A2"/>
    <w:rsid w:val="00456849"/>
    <w:rsid w:val="00456A01"/>
    <w:rsid w:val="00456B32"/>
    <w:rsid w:val="00456BC1"/>
    <w:rsid w:val="00456CCF"/>
    <w:rsid w:val="00456F49"/>
    <w:rsid w:val="004574DE"/>
    <w:rsid w:val="00457555"/>
    <w:rsid w:val="00457B51"/>
    <w:rsid w:val="00457CA3"/>
    <w:rsid w:val="00457E0A"/>
    <w:rsid w:val="00457FF3"/>
    <w:rsid w:val="004601AC"/>
    <w:rsid w:val="004601AF"/>
    <w:rsid w:val="0046053F"/>
    <w:rsid w:val="004606A3"/>
    <w:rsid w:val="00460AD7"/>
    <w:rsid w:val="00460C38"/>
    <w:rsid w:val="004616F1"/>
    <w:rsid w:val="00461767"/>
    <w:rsid w:val="0046197E"/>
    <w:rsid w:val="00461D64"/>
    <w:rsid w:val="00461DDA"/>
    <w:rsid w:val="00462791"/>
    <w:rsid w:val="00462814"/>
    <w:rsid w:val="004628AE"/>
    <w:rsid w:val="00462A5C"/>
    <w:rsid w:val="00462FA1"/>
    <w:rsid w:val="00463545"/>
    <w:rsid w:val="004635FC"/>
    <w:rsid w:val="00463898"/>
    <w:rsid w:val="00463A9D"/>
    <w:rsid w:val="00463C99"/>
    <w:rsid w:val="00463EE2"/>
    <w:rsid w:val="0046427A"/>
    <w:rsid w:val="004644A3"/>
    <w:rsid w:val="004646C1"/>
    <w:rsid w:val="00464807"/>
    <w:rsid w:val="0046490D"/>
    <w:rsid w:val="00464995"/>
    <w:rsid w:val="00464A93"/>
    <w:rsid w:val="00464B71"/>
    <w:rsid w:val="00464C9C"/>
    <w:rsid w:val="00464D05"/>
    <w:rsid w:val="00464FF8"/>
    <w:rsid w:val="0046500A"/>
    <w:rsid w:val="004652CE"/>
    <w:rsid w:val="00465489"/>
    <w:rsid w:val="004657E4"/>
    <w:rsid w:val="00465828"/>
    <w:rsid w:val="0046584E"/>
    <w:rsid w:val="004658E7"/>
    <w:rsid w:val="00465998"/>
    <w:rsid w:val="00465B3E"/>
    <w:rsid w:val="00465C3A"/>
    <w:rsid w:val="00466137"/>
    <w:rsid w:val="00466271"/>
    <w:rsid w:val="004669FB"/>
    <w:rsid w:val="00466B17"/>
    <w:rsid w:val="00467267"/>
    <w:rsid w:val="004674C2"/>
    <w:rsid w:val="0046778D"/>
    <w:rsid w:val="0046789C"/>
    <w:rsid w:val="00467B84"/>
    <w:rsid w:val="00467DF4"/>
    <w:rsid w:val="00467F11"/>
    <w:rsid w:val="004700D9"/>
    <w:rsid w:val="004706C7"/>
    <w:rsid w:val="00470829"/>
    <w:rsid w:val="00470A41"/>
    <w:rsid w:val="00470DBA"/>
    <w:rsid w:val="00470DFB"/>
    <w:rsid w:val="00470EE8"/>
    <w:rsid w:val="00471053"/>
    <w:rsid w:val="0047116A"/>
    <w:rsid w:val="004711FB"/>
    <w:rsid w:val="0047129C"/>
    <w:rsid w:val="004713C1"/>
    <w:rsid w:val="00471822"/>
    <w:rsid w:val="004719C0"/>
    <w:rsid w:val="00471CC2"/>
    <w:rsid w:val="00471E4F"/>
    <w:rsid w:val="00471EA2"/>
    <w:rsid w:val="00472168"/>
    <w:rsid w:val="00472268"/>
    <w:rsid w:val="0047227E"/>
    <w:rsid w:val="00472388"/>
    <w:rsid w:val="004727AE"/>
    <w:rsid w:val="00472CB4"/>
    <w:rsid w:val="00472E42"/>
    <w:rsid w:val="00472E99"/>
    <w:rsid w:val="004730B9"/>
    <w:rsid w:val="00473538"/>
    <w:rsid w:val="004737F5"/>
    <w:rsid w:val="00473811"/>
    <w:rsid w:val="00473823"/>
    <w:rsid w:val="00473A30"/>
    <w:rsid w:val="00473B94"/>
    <w:rsid w:val="00473D2F"/>
    <w:rsid w:val="004742EE"/>
    <w:rsid w:val="00474ED7"/>
    <w:rsid w:val="00475112"/>
    <w:rsid w:val="0047547D"/>
    <w:rsid w:val="004754D1"/>
    <w:rsid w:val="00475538"/>
    <w:rsid w:val="004759D4"/>
    <w:rsid w:val="00475A1E"/>
    <w:rsid w:val="00476095"/>
    <w:rsid w:val="004763D2"/>
    <w:rsid w:val="004764DD"/>
    <w:rsid w:val="0047664A"/>
    <w:rsid w:val="0047683C"/>
    <w:rsid w:val="00476A47"/>
    <w:rsid w:val="00476A96"/>
    <w:rsid w:val="00476EBA"/>
    <w:rsid w:val="0047710F"/>
    <w:rsid w:val="004771D7"/>
    <w:rsid w:val="00477497"/>
    <w:rsid w:val="00477853"/>
    <w:rsid w:val="00477865"/>
    <w:rsid w:val="004779B3"/>
    <w:rsid w:val="00477ACD"/>
    <w:rsid w:val="00477CF3"/>
    <w:rsid w:val="00477EEA"/>
    <w:rsid w:val="00477F9A"/>
    <w:rsid w:val="0048013F"/>
    <w:rsid w:val="00480267"/>
    <w:rsid w:val="004803ED"/>
    <w:rsid w:val="00480E96"/>
    <w:rsid w:val="00480F8A"/>
    <w:rsid w:val="00481296"/>
    <w:rsid w:val="004812DA"/>
    <w:rsid w:val="004812FC"/>
    <w:rsid w:val="004815E1"/>
    <w:rsid w:val="004817C8"/>
    <w:rsid w:val="004819BC"/>
    <w:rsid w:val="004819F1"/>
    <w:rsid w:val="00481ED2"/>
    <w:rsid w:val="00481FD8"/>
    <w:rsid w:val="004820B6"/>
    <w:rsid w:val="00482104"/>
    <w:rsid w:val="004821FD"/>
    <w:rsid w:val="00482306"/>
    <w:rsid w:val="00482764"/>
    <w:rsid w:val="00482A17"/>
    <w:rsid w:val="00482B63"/>
    <w:rsid w:val="00482BE9"/>
    <w:rsid w:val="0048322D"/>
    <w:rsid w:val="004834F4"/>
    <w:rsid w:val="00483605"/>
    <w:rsid w:val="004836CF"/>
    <w:rsid w:val="004839BA"/>
    <w:rsid w:val="00483A7A"/>
    <w:rsid w:val="00483BED"/>
    <w:rsid w:val="00483D1B"/>
    <w:rsid w:val="00483DDC"/>
    <w:rsid w:val="00483E8B"/>
    <w:rsid w:val="00484222"/>
    <w:rsid w:val="00484806"/>
    <w:rsid w:val="00484A0E"/>
    <w:rsid w:val="00484A79"/>
    <w:rsid w:val="00484A87"/>
    <w:rsid w:val="00484B5B"/>
    <w:rsid w:val="004850E5"/>
    <w:rsid w:val="0048519F"/>
    <w:rsid w:val="004852BA"/>
    <w:rsid w:val="004854A3"/>
    <w:rsid w:val="00485503"/>
    <w:rsid w:val="004855CF"/>
    <w:rsid w:val="0048564B"/>
    <w:rsid w:val="00485706"/>
    <w:rsid w:val="00485A72"/>
    <w:rsid w:val="00485DBB"/>
    <w:rsid w:val="00485E83"/>
    <w:rsid w:val="00485F1A"/>
    <w:rsid w:val="004862CB"/>
    <w:rsid w:val="004864F7"/>
    <w:rsid w:val="004866D6"/>
    <w:rsid w:val="00486A28"/>
    <w:rsid w:val="00486CAC"/>
    <w:rsid w:val="00487045"/>
    <w:rsid w:val="0048718A"/>
    <w:rsid w:val="00487255"/>
    <w:rsid w:val="00487548"/>
    <w:rsid w:val="00487664"/>
    <w:rsid w:val="00487717"/>
    <w:rsid w:val="004878E3"/>
    <w:rsid w:val="00487EB6"/>
    <w:rsid w:val="00487F83"/>
    <w:rsid w:val="00487FA4"/>
    <w:rsid w:val="004900B7"/>
    <w:rsid w:val="00490663"/>
    <w:rsid w:val="004906E7"/>
    <w:rsid w:val="00490846"/>
    <w:rsid w:val="0049086E"/>
    <w:rsid w:val="00490AB2"/>
    <w:rsid w:val="00490BA3"/>
    <w:rsid w:val="00490F89"/>
    <w:rsid w:val="0049121E"/>
    <w:rsid w:val="0049122B"/>
    <w:rsid w:val="0049124D"/>
    <w:rsid w:val="00491481"/>
    <w:rsid w:val="00491890"/>
    <w:rsid w:val="00491BC0"/>
    <w:rsid w:val="00491DE4"/>
    <w:rsid w:val="00491FCC"/>
    <w:rsid w:val="00492132"/>
    <w:rsid w:val="00492826"/>
    <w:rsid w:val="00492A33"/>
    <w:rsid w:val="00492CB7"/>
    <w:rsid w:val="00492EE4"/>
    <w:rsid w:val="00492F95"/>
    <w:rsid w:val="00493297"/>
    <w:rsid w:val="00493956"/>
    <w:rsid w:val="00493A3B"/>
    <w:rsid w:val="00493B35"/>
    <w:rsid w:val="00494474"/>
    <w:rsid w:val="004944E7"/>
    <w:rsid w:val="004945DC"/>
    <w:rsid w:val="004947D4"/>
    <w:rsid w:val="00494C82"/>
    <w:rsid w:val="00495032"/>
    <w:rsid w:val="0049522C"/>
    <w:rsid w:val="00495A0B"/>
    <w:rsid w:val="00495DA6"/>
    <w:rsid w:val="0049648F"/>
    <w:rsid w:val="004966A1"/>
    <w:rsid w:val="004966BC"/>
    <w:rsid w:val="004968C0"/>
    <w:rsid w:val="00496BF3"/>
    <w:rsid w:val="00496C7D"/>
    <w:rsid w:val="00496D53"/>
    <w:rsid w:val="00496DC7"/>
    <w:rsid w:val="004971D2"/>
    <w:rsid w:val="0049735C"/>
    <w:rsid w:val="00497524"/>
    <w:rsid w:val="004975EC"/>
    <w:rsid w:val="004978F3"/>
    <w:rsid w:val="00497DA1"/>
    <w:rsid w:val="004A0246"/>
    <w:rsid w:val="004A0B4F"/>
    <w:rsid w:val="004A0B87"/>
    <w:rsid w:val="004A10A7"/>
    <w:rsid w:val="004A10B7"/>
    <w:rsid w:val="004A1361"/>
    <w:rsid w:val="004A14CD"/>
    <w:rsid w:val="004A1506"/>
    <w:rsid w:val="004A1A0B"/>
    <w:rsid w:val="004A1A3C"/>
    <w:rsid w:val="004A1AFC"/>
    <w:rsid w:val="004A1C5A"/>
    <w:rsid w:val="004A1D99"/>
    <w:rsid w:val="004A1F28"/>
    <w:rsid w:val="004A2573"/>
    <w:rsid w:val="004A25DC"/>
    <w:rsid w:val="004A2845"/>
    <w:rsid w:val="004A28ED"/>
    <w:rsid w:val="004A28FD"/>
    <w:rsid w:val="004A2942"/>
    <w:rsid w:val="004A2C24"/>
    <w:rsid w:val="004A2C25"/>
    <w:rsid w:val="004A304D"/>
    <w:rsid w:val="004A3059"/>
    <w:rsid w:val="004A328F"/>
    <w:rsid w:val="004A397B"/>
    <w:rsid w:val="004A3A16"/>
    <w:rsid w:val="004A3CB7"/>
    <w:rsid w:val="004A40D8"/>
    <w:rsid w:val="004A430A"/>
    <w:rsid w:val="004A4750"/>
    <w:rsid w:val="004A4AF9"/>
    <w:rsid w:val="004A4CFC"/>
    <w:rsid w:val="004A4E19"/>
    <w:rsid w:val="004A4EC2"/>
    <w:rsid w:val="004A4FBA"/>
    <w:rsid w:val="004A592B"/>
    <w:rsid w:val="004A59E2"/>
    <w:rsid w:val="004A5C0E"/>
    <w:rsid w:val="004A642E"/>
    <w:rsid w:val="004A646A"/>
    <w:rsid w:val="004A6535"/>
    <w:rsid w:val="004A675D"/>
    <w:rsid w:val="004A677A"/>
    <w:rsid w:val="004A67ED"/>
    <w:rsid w:val="004A683C"/>
    <w:rsid w:val="004A685E"/>
    <w:rsid w:val="004A72B6"/>
    <w:rsid w:val="004A73A8"/>
    <w:rsid w:val="004A7431"/>
    <w:rsid w:val="004A743B"/>
    <w:rsid w:val="004A7550"/>
    <w:rsid w:val="004A7B41"/>
    <w:rsid w:val="004A7C2F"/>
    <w:rsid w:val="004A7D6B"/>
    <w:rsid w:val="004B0093"/>
    <w:rsid w:val="004B016C"/>
    <w:rsid w:val="004B020B"/>
    <w:rsid w:val="004B03CD"/>
    <w:rsid w:val="004B0538"/>
    <w:rsid w:val="004B063E"/>
    <w:rsid w:val="004B0743"/>
    <w:rsid w:val="004B07D1"/>
    <w:rsid w:val="004B0CFE"/>
    <w:rsid w:val="004B0FC4"/>
    <w:rsid w:val="004B11F6"/>
    <w:rsid w:val="004B1860"/>
    <w:rsid w:val="004B1990"/>
    <w:rsid w:val="004B1A8D"/>
    <w:rsid w:val="004B1ADD"/>
    <w:rsid w:val="004B1D90"/>
    <w:rsid w:val="004B24E2"/>
    <w:rsid w:val="004B2576"/>
    <w:rsid w:val="004B2610"/>
    <w:rsid w:val="004B2832"/>
    <w:rsid w:val="004B283E"/>
    <w:rsid w:val="004B2DFA"/>
    <w:rsid w:val="004B2E41"/>
    <w:rsid w:val="004B30EB"/>
    <w:rsid w:val="004B3143"/>
    <w:rsid w:val="004B3427"/>
    <w:rsid w:val="004B34F4"/>
    <w:rsid w:val="004B35BB"/>
    <w:rsid w:val="004B377E"/>
    <w:rsid w:val="004B37C8"/>
    <w:rsid w:val="004B3802"/>
    <w:rsid w:val="004B3CF3"/>
    <w:rsid w:val="004B4295"/>
    <w:rsid w:val="004B44DE"/>
    <w:rsid w:val="004B4635"/>
    <w:rsid w:val="004B4CE7"/>
    <w:rsid w:val="004B4E8F"/>
    <w:rsid w:val="004B4EF9"/>
    <w:rsid w:val="004B5155"/>
    <w:rsid w:val="004B5332"/>
    <w:rsid w:val="004B5BEE"/>
    <w:rsid w:val="004B5C2B"/>
    <w:rsid w:val="004B5C89"/>
    <w:rsid w:val="004B605A"/>
    <w:rsid w:val="004B6072"/>
    <w:rsid w:val="004B6430"/>
    <w:rsid w:val="004B675C"/>
    <w:rsid w:val="004B68D0"/>
    <w:rsid w:val="004B6AB8"/>
    <w:rsid w:val="004B6B43"/>
    <w:rsid w:val="004B6C8A"/>
    <w:rsid w:val="004B6CEF"/>
    <w:rsid w:val="004B70E3"/>
    <w:rsid w:val="004B7107"/>
    <w:rsid w:val="004B72C7"/>
    <w:rsid w:val="004B740A"/>
    <w:rsid w:val="004B7513"/>
    <w:rsid w:val="004B76EE"/>
    <w:rsid w:val="004B77C5"/>
    <w:rsid w:val="004B7BBA"/>
    <w:rsid w:val="004B7E20"/>
    <w:rsid w:val="004B7FA0"/>
    <w:rsid w:val="004C00F5"/>
    <w:rsid w:val="004C0377"/>
    <w:rsid w:val="004C058D"/>
    <w:rsid w:val="004C0900"/>
    <w:rsid w:val="004C0B6F"/>
    <w:rsid w:val="004C0C0D"/>
    <w:rsid w:val="004C105B"/>
    <w:rsid w:val="004C10F5"/>
    <w:rsid w:val="004C1857"/>
    <w:rsid w:val="004C18BA"/>
    <w:rsid w:val="004C1A21"/>
    <w:rsid w:val="004C1B50"/>
    <w:rsid w:val="004C1D43"/>
    <w:rsid w:val="004C1EC5"/>
    <w:rsid w:val="004C20BF"/>
    <w:rsid w:val="004C220F"/>
    <w:rsid w:val="004C2306"/>
    <w:rsid w:val="004C2504"/>
    <w:rsid w:val="004C2657"/>
    <w:rsid w:val="004C2BB2"/>
    <w:rsid w:val="004C2F13"/>
    <w:rsid w:val="004C3064"/>
    <w:rsid w:val="004C3170"/>
    <w:rsid w:val="004C324F"/>
    <w:rsid w:val="004C3272"/>
    <w:rsid w:val="004C32F4"/>
    <w:rsid w:val="004C32FE"/>
    <w:rsid w:val="004C3501"/>
    <w:rsid w:val="004C3C18"/>
    <w:rsid w:val="004C3D13"/>
    <w:rsid w:val="004C3E29"/>
    <w:rsid w:val="004C42AE"/>
    <w:rsid w:val="004C430D"/>
    <w:rsid w:val="004C4782"/>
    <w:rsid w:val="004C4AF2"/>
    <w:rsid w:val="004C4C99"/>
    <w:rsid w:val="004C4CA5"/>
    <w:rsid w:val="004C4F9D"/>
    <w:rsid w:val="004C53E4"/>
    <w:rsid w:val="004C5443"/>
    <w:rsid w:val="004C5740"/>
    <w:rsid w:val="004C5B95"/>
    <w:rsid w:val="004C5F19"/>
    <w:rsid w:val="004C5FA1"/>
    <w:rsid w:val="004C6205"/>
    <w:rsid w:val="004C64B8"/>
    <w:rsid w:val="004C664C"/>
    <w:rsid w:val="004C6861"/>
    <w:rsid w:val="004C68C3"/>
    <w:rsid w:val="004C6A3A"/>
    <w:rsid w:val="004C6C47"/>
    <w:rsid w:val="004C6CFC"/>
    <w:rsid w:val="004C6D16"/>
    <w:rsid w:val="004C6E14"/>
    <w:rsid w:val="004C6FA5"/>
    <w:rsid w:val="004C6FE6"/>
    <w:rsid w:val="004C6FEE"/>
    <w:rsid w:val="004C77D7"/>
    <w:rsid w:val="004C7804"/>
    <w:rsid w:val="004C7AD4"/>
    <w:rsid w:val="004C7B24"/>
    <w:rsid w:val="004C7F1E"/>
    <w:rsid w:val="004C7FF4"/>
    <w:rsid w:val="004D0257"/>
    <w:rsid w:val="004D06A5"/>
    <w:rsid w:val="004D073A"/>
    <w:rsid w:val="004D0B33"/>
    <w:rsid w:val="004D0BDB"/>
    <w:rsid w:val="004D0C66"/>
    <w:rsid w:val="004D0E50"/>
    <w:rsid w:val="004D1121"/>
    <w:rsid w:val="004D1335"/>
    <w:rsid w:val="004D14F9"/>
    <w:rsid w:val="004D175D"/>
    <w:rsid w:val="004D1B00"/>
    <w:rsid w:val="004D2069"/>
    <w:rsid w:val="004D2138"/>
    <w:rsid w:val="004D2361"/>
    <w:rsid w:val="004D26B5"/>
    <w:rsid w:val="004D282B"/>
    <w:rsid w:val="004D289A"/>
    <w:rsid w:val="004D28C5"/>
    <w:rsid w:val="004D2945"/>
    <w:rsid w:val="004D2AB0"/>
    <w:rsid w:val="004D2BD0"/>
    <w:rsid w:val="004D2CFA"/>
    <w:rsid w:val="004D317A"/>
    <w:rsid w:val="004D3792"/>
    <w:rsid w:val="004D3983"/>
    <w:rsid w:val="004D3AEB"/>
    <w:rsid w:val="004D40F7"/>
    <w:rsid w:val="004D41CB"/>
    <w:rsid w:val="004D4AC2"/>
    <w:rsid w:val="004D4B9C"/>
    <w:rsid w:val="004D4E35"/>
    <w:rsid w:val="004D5045"/>
    <w:rsid w:val="004D5559"/>
    <w:rsid w:val="004D5C6A"/>
    <w:rsid w:val="004D5F76"/>
    <w:rsid w:val="004D6259"/>
    <w:rsid w:val="004D6526"/>
    <w:rsid w:val="004D667D"/>
    <w:rsid w:val="004D6825"/>
    <w:rsid w:val="004D6DE7"/>
    <w:rsid w:val="004D6EE1"/>
    <w:rsid w:val="004D6F0A"/>
    <w:rsid w:val="004D7071"/>
    <w:rsid w:val="004D72E2"/>
    <w:rsid w:val="004D75BB"/>
    <w:rsid w:val="004D7A2E"/>
    <w:rsid w:val="004D7AB3"/>
    <w:rsid w:val="004D7ADF"/>
    <w:rsid w:val="004D7C00"/>
    <w:rsid w:val="004D7C51"/>
    <w:rsid w:val="004E00A0"/>
    <w:rsid w:val="004E0405"/>
    <w:rsid w:val="004E065A"/>
    <w:rsid w:val="004E07C7"/>
    <w:rsid w:val="004E083C"/>
    <w:rsid w:val="004E0A47"/>
    <w:rsid w:val="004E0CB7"/>
    <w:rsid w:val="004E0E50"/>
    <w:rsid w:val="004E0E8E"/>
    <w:rsid w:val="004E0F23"/>
    <w:rsid w:val="004E10EA"/>
    <w:rsid w:val="004E1115"/>
    <w:rsid w:val="004E124B"/>
    <w:rsid w:val="004E146F"/>
    <w:rsid w:val="004E18FE"/>
    <w:rsid w:val="004E19DB"/>
    <w:rsid w:val="004E206B"/>
    <w:rsid w:val="004E213C"/>
    <w:rsid w:val="004E217C"/>
    <w:rsid w:val="004E2552"/>
    <w:rsid w:val="004E2723"/>
    <w:rsid w:val="004E289C"/>
    <w:rsid w:val="004E2976"/>
    <w:rsid w:val="004E3470"/>
    <w:rsid w:val="004E35FC"/>
    <w:rsid w:val="004E380C"/>
    <w:rsid w:val="004E38F5"/>
    <w:rsid w:val="004E3A39"/>
    <w:rsid w:val="004E3A8D"/>
    <w:rsid w:val="004E3F1A"/>
    <w:rsid w:val="004E403F"/>
    <w:rsid w:val="004E405F"/>
    <w:rsid w:val="004E4102"/>
    <w:rsid w:val="004E4194"/>
    <w:rsid w:val="004E4204"/>
    <w:rsid w:val="004E4A6D"/>
    <w:rsid w:val="004E4C94"/>
    <w:rsid w:val="004E4D55"/>
    <w:rsid w:val="004E5500"/>
    <w:rsid w:val="004E5733"/>
    <w:rsid w:val="004E5A0E"/>
    <w:rsid w:val="004E5A10"/>
    <w:rsid w:val="004E5A14"/>
    <w:rsid w:val="004E5A82"/>
    <w:rsid w:val="004E6935"/>
    <w:rsid w:val="004E6940"/>
    <w:rsid w:val="004E6E98"/>
    <w:rsid w:val="004E70AB"/>
    <w:rsid w:val="004E7131"/>
    <w:rsid w:val="004E742E"/>
    <w:rsid w:val="004E77BD"/>
    <w:rsid w:val="004E78C7"/>
    <w:rsid w:val="004E795F"/>
    <w:rsid w:val="004E79AF"/>
    <w:rsid w:val="004E79FA"/>
    <w:rsid w:val="004E7D5C"/>
    <w:rsid w:val="004E7F66"/>
    <w:rsid w:val="004E7F6E"/>
    <w:rsid w:val="004E7F9A"/>
    <w:rsid w:val="004F0040"/>
    <w:rsid w:val="004F0072"/>
    <w:rsid w:val="004F00A6"/>
    <w:rsid w:val="004F00F8"/>
    <w:rsid w:val="004F0408"/>
    <w:rsid w:val="004F064E"/>
    <w:rsid w:val="004F0693"/>
    <w:rsid w:val="004F0782"/>
    <w:rsid w:val="004F0BEA"/>
    <w:rsid w:val="004F147F"/>
    <w:rsid w:val="004F1623"/>
    <w:rsid w:val="004F1627"/>
    <w:rsid w:val="004F177A"/>
    <w:rsid w:val="004F1A36"/>
    <w:rsid w:val="004F1B2F"/>
    <w:rsid w:val="004F1BEC"/>
    <w:rsid w:val="004F1C72"/>
    <w:rsid w:val="004F1C8E"/>
    <w:rsid w:val="004F2131"/>
    <w:rsid w:val="004F2188"/>
    <w:rsid w:val="004F2399"/>
    <w:rsid w:val="004F26F4"/>
    <w:rsid w:val="004F2841"/>
    <w:rsid w:val="004F28B2"/>
    <w:rsid w:val="004F28F8"/>
    <w:rsid w:val="004F2BD0"/>
    <w:rsid w:val="004F2BD2"/>
    <w:rsid w:val="004F2BE7"/>
    <w:rsid w:val="004F2BF6"/>
    <w:rsid w:val="004F2C64"/>
    <w:rsid w:val="004F2D1C"/>
    <w:rsid w:val="004F2D21"/>
    <w:rsid w:val="004F2E2E"/>
    <w:rsid w:val="004F33DE"/>
    <w:rsid w:val="004F38A5"/>
    <w:rsid w:val="004F3BC8"/>
    <w:rsid w:val="004F3C6F"/>
    <w:rsid w:val="004F3D6F"/>
    <w:rsid w:val="004F3DD5"/>
    <w:rsid w:val="004F406C"/>
    <w:rsid w:val="004F41E2"/>
    <w:rsid w:val="004F4203"/>
    <w:rsid w:val="004F46B2"/>
    <w:rsid w:val="004F4C12"/>
    <w:rsid w:val="004F4D55"/>
    <w:rsid w:val="004F528E"/>
    <w:rsid w:val="004F5951"/>
    <w:rsid w:val="004F5C2F"/>
    <w:rsid w:val="004F623A"/>
    <w:rsid w:val="004F6300"/>
    <w:rsid w:val="004F6500"/>
    <w:rsid w:val="004F67AE"/>
    <w:rsid w:val="004F6CB8"/>
    <w:rsid w:val="004F6D01"/>
    <w:rsid w:val="004F70AA"/>
    <w:rsid w:val="004F70BA"/>
    <w:rsid w:val="004F7BE6"/>
    <w:rsid w:val="004F7E3B"/>
    <w:rsid w:val="004F7F05"/>
    <w:rsid w:val="004F7FA8"/>
    <w:rsid w:val="0050001F"/>
    <w:rsid w:val="00500191"/>
    <w:rsid w:val="005003C4"/>
    <w:rsid w:val="0050041E"/>
    <w:rsid w:val="00500465"/>
    <w:rsid w:val="00500C0F"/>
    <w:rsid w:val="00500D5C"/>
    <w:rsid w:val="00501338"/>
    <w:rsid w:val="00501695"/>
    <w:rsid w:val="00501807"/>
    <w:rsid w:val="00501D5F"/>
    <w:rsid w:val="00502068"/>
    <w:rsid w:val="0050216D"/>
    <w:rsid w:val="0050254B"/>
    <w:rsid w:val="00502558"/>
    <w:rsid w:val="00502B00"/>
    <w:rsid w:val="00502C27"/>
    <w:rsid w:val="00502C3F"/>
    <w:rsid w:val="00502DE2"/>
    <w:rsid w:val="00503137"/>
    <w:rsid w:val="00503340"/>
    <w:rsid w:val="00503361"/>
    <w:rsid w:val="005034D3"/>
    <w:rsid w:val="00503BDB"/>
    <w:rsid w:val="00503BF5"/>
    <w:rsid w:val="00503CFC"/>
    <w:rsid w:val="00503D06"/>
    <w:rsid w:val="00503F54"/>
    <w:rsid w:val="00504145"/>
    <w:rsid w:val="005041E2"/>
    <w:rsid w:val="005042E2"/>
    <w:rsid w:val="00504693"/>
    <w:rsid w:val="005049CB"/>
    <w:rsid w:val="00504B49"/>
    <w:rsid w:val="00504C8F"/>
    <w:rsid w:val="00504D33"/>
    <w:rsid w:val="00505038"/>
    <w:rsid w:val="00505049"/>
    <w:rsid w:val="00505328"/>
    <w:rsid w:val="00505396"/>
    <w:rsid w:val="00505441"/>
    <w:rsid w:val="00505668"/>
    <w:rsid w:val="00505717"/>
    <w:rsid w:val="00505723"/>
    <w:rsid w:val="0050600F"/>
    <w:rsid w:val="00506033"/>
    <w:rsid w:val="00506095"/>
    <w:rsid w:val="005061FD"/>
    <w:rsid w:val="00506347"/>
    <w:rsid w:val="00506457"/>
    <w:rsid w:val="00506B03"/>
    <w:rsid w:val="00506C24"/>
    <w:rsid w:val="00506D36"/>
    <w:rsid w:val="00506F69"/>
    <w:rsid w:val="005078A0"/>
    <w:rsid w:val="005078E9"/>
    <w:rsid w:val="00507B6C"/>
    <w:rsid w:val="00510216"/>
    <w:rsid w:val="005105BB"/>
    <w:rsid w:val="00510B4C"/>
    <w:rsid w:val="00510EA8"/>
    <w:rsid w:val="00511201"/>
    <w:rsid w:val="005112AB"/>
    <w:rsid w:val="00511593"/>
    <w:rsid w:val="0051159B"/>
    <w:rsid w:val="00511B88"/>
    <w:rsid w:val="00511BD3"/>
    <w:rsid w:val="00511F4F"/>
    <w:rsid w:val="00512357"/>
    <w:rsid w:val="0051236C"/>
    <w:rsid w:val="0051240C"/>
    <w:rsid w:val="00512559"/>
    <w:rsid w:val="005125C4"/>
    <w:rsid w:val="00512A77"/>
    <w:rsid w:val="00512B61"/>
    <w:rsid w:val="00512CD7"/>
    <w:rsid w:val="00512E76"/>
    <w:rsid w:val="00512F4C"/>
    <w:rsid w:val="005131D4"/>
    <w:rsid w:val="00513218"/>
    <w:rsid w:val="0051348F"/>
    <w:rsid w:val="00513720"/>
    <w:rsid w:val="005137EE"/>
    <w:rsid w:val="00513F3E"/>
    <w:rsid w:val="005141C6"/>
    <w:rsid w:val="00514214"/>
    <w:rsid w:val="0051474D"/>
    <w:rsid w:val="0051484D"/>
    <w:rsid w:val="005149DF"/>
    <w:rsid w:val="00514B8F"/>
    <w:rsid w:val="00514C92"/>
    <w:rsid w:val="00514CF2"/>
    <w:rsid w:val="00514E69"/>
    <w:rsid w:val="00514F3F"/>
    <w:rsid w:val="0051524D"/>
    <w:rsid w:val="0051538D"/>
    <w:rsid w:val="00515591"/>
    <w:rsid w:val="00515692"/>
    <w:rsid w:val="005156EC"/>
    <w:rsid w:val="005158B6"/>
    <w:rsid w:val="00515BC6"/>
    <w:rsid w:val="00515E35"/>
    <w:rsid w:val="00515F4A"/>
    <w:rsid w:val="005160EF"/>
    <w:rsid w:val="00516368"/>
    <w:rsid w:val="0051676B"/>
    <w:rsid w:val="00516C4F"/>
    <w:rsid w:val="00516D4F"/>
    <w:rsid w:val="00516F35"/>
    <w:rsid w:val="0051749D"/>
    <w:rsid w:val="0051754A"/>
    <w:rsid w:val="0051754F"/>
    <w:rsid w:val="0051764B"/>
    <w:rsid w:val="0051780A"/>
    <w:rsid w:val="00517A40"/>
    <w:rsid w:val="00517A60"/>
    <w:rsid w:val="00517BB3"/>
    <w:rsid w:val="00517C80"/>
    <w:rsid w:val="00517D36"/>
    <w:rsid w:val="00517E4E"/>
    <w:rsid w:val="00520030"/>
    <w:rsid w:val="0052020B"/>
    <w:rsid w:val="00520566"/>
    <w:rsid w:val="00520B1E"/>
    <w:rsid w:val="00520C73"/>
    <w:rsid w:val="0052121F"/>
    <w:rsid w:val="005213F9"/>
    <w:rsid w:val="005216DD"/>
    <w:rsid w:val="0052182F"/>
    <w:rsid w:val="005219C9"/>
    <w:rsid w:val="00521F41"/>
    <w:rsid w:val="0052206D"/>
    <w:rsid w:val="0052207C"/>
    <w:rsid w:val="005223A6"/>
    <w:rsid w:val="005228B2"/>
    <w:rsid w:val="0052298E"/>
    <w:rsid w:val="00522CF7"/>
    <w:rsid w:val="005230F1"/>
    <w:rsid w:val="00523230"/>
    <w:rsid w:val="005233EA"/>
    <w:rsid w:val="0052342E"/>
    <w:rsid w:val="00523E09"/>
    <w:rsid w:val="00523F31"/>
    <w:rsid w:val="00523FE3"/>
    <w:rsid w:val="005241FC"/>
    <w:rsid w:val="00524400"/>
    <w:rsid w:val="0052464F"/>
    <w:rsid w:val="005249A6"/>
    <w:rsid w:val="005249A9"/>
    <w:rsid w:val="00524E76"/>
    <w:rsid w:val="0052506A"/>
    <w:rsid w:val="005257CC"/>
    <w:rsid w:val="005259FB"/>
    <w:rsid w:val="00525BD4"/>
    <w:rsid w:val="00525CF9"/>
    <w:rsid w:val="0052637A"/>
    <w:rsid w:val="005263F0"/>
    <w:rsid w:val="00526964"/>
    <w:rsid w:val="00526976"/>
    <w:rsid w:val="00526A0F"/>
    <w:rsid w:val="00526AEE"/>
    <w:rsid w:val="00526F56"/>
    <w:rsid w:val="00526F70"/>
    <w:rsid w:val="00527021"/>
    <w:rsid w:val="005270A5"/>
    <w:rsid w:val="005270DF"/>
    <w:rsid w:val="00527100"/>
    <w:rsid w:val="0052743E"/>
    <w:rsid w:val="00527A2E"/>
    <w:rsid w:val="00527B5E"/>
    <w:rsid w:val="00527C0A"/>
    <w:rsid w:val="00527D4B"/>
    <w:rsid w:val="00527FC9"/>
    <w:rsid w:val="005301D6"/>
    <w:rsid w:val="00530682"/>
    <w:rsid w:val="005306A0"/>
    <w:rsid w:val="005307FB"/>
    <w:rsid w:val="00530884"/>
    <w:rsid w:val="00530B25"/>
    <w:rsid w:val="00530B9C"/>
    <w:rsid w:val="00530DF5"/>
    <w:rsid w:val="00530EA2"/>
    <w:rsid w:val="00531153"/>
    <w:rsid w:val="005312A1"/>
    <w:rsid w:val="00531323"/>
    <w:rsid w:val="0053171C"/>
    <w:rsid w:val="005318A1"/>
    <w:rsid w:val="00531AFD"/>
    <w:rsid w:val="00531B5C"/>
    <w:rsid w:val="005322CF"/>
    <w:rsid w:val="005324FB"/>
    <w:rsid w:val="0053253F"/>
    <w:rsid w:val="005325AA"/>
    <w:rsid w:val="00532633"/>
    <w:rsid w:val="00532880"/>
    <w:rsid w:val="005329EB"/>
    <w:rsid w:val="00532F56"/>
    <w:rsid w:val="005337A7"/>
    <w:rsid w:val="0053390A"/>
    <w:rsid w:val="00533D6F"/>
    <w:rsid w:val="00533E28"/>
    <w:rsid w:val="00534206"/>
    <w:rsid w:val="005343DF"/>
    <w:rsid w:val="005348E0"/>
    <w:rsid w:val="005348F8"/>
    <w:rsid w:val="00534BE1"/>
    <w:rsid w:val="00535171"/>
    <w:rsid w:val="0053541A"/>
    <w:rsid w:val="00535623"/>
    <w:rsid w:val="00535637"/>
    <w:rsid w:val="005356AB"/>
    <w:rsid w:val="005356E5"/>
    <w:rsid w:val="005358BE"/>
    <w:rsid w:val="00535A57"/>
    <w:rsid w:val="00535EB0"/>
    <w:rsid w:val="005360D2"/>
    <w:rsid w:val="005367E6"/>
    <w:rsid w:val="00536880"/>
    <w:rsid w:val="00537736"/>
    <w:rsid w:val="00537BFD"/>
    <w:rsid w:val="00537D21"/>
    <w:rsid w:val="00537E01"/>
    <w:rsid w:val="00540251"/>
    <w:rsid w:val="00540430"/>
    <w:rsid w:val="00540445"/>
    <w:rsid w:val="005407E6"/>
    <w:rsid w:val="00540981"/>
    <w:rsid w:val="0054098B"/>
    <w:rsid w:val="00540E3D"/>
    <w:rsid w:val="00540FF5"/>
    <w:rsid w:val="00541262"/>
    <w:rsid w:val="0054161F"/>
    <w:rsid w:val="0054173E"/>
    <w:rsid w:val="00541788"/>
    <w:rsid w:val="00541CE4"/>
    <w:rsid w:val="005421BE"/>
    <w:rsid w:val="005426CB"/>
    <w:rsid w:val="00542739"/>
    <w:rsid w:val="00542890"/>
    <w:rsid w:val="005428DE"/>
    <w:rsid w:val="00542C15"/>
    <w:rsid w:val="00542C73"/>
    <w:rsid w:val="00542F46"/>
    <w:rsid w:val="00543052"/>
    <w:rsid w:val="00543179"/>
    <w:rsid w:val="005433B0"/>
    <w:rsid w:val="005433EE"/>
    <w:rsid w:val="0054370D"/>
    <w:rsid w:val="00543720"/>
    <w:rsid w:val="00543872"/>
    <w:rsid w:val="005438D8"/>
    <w:rsid w:val="00543C53"/>
    <w:rsid w:val="00543DCF"/>
    <w:rsid w:val="00543F1B"/>
    <w:rsid w:val="00543F79"/>
    <w:rsid w:val="0054404E"/>
    <w:rsid w:val="005440FD"/>
    <w:rsid w:val="0054475A"/>
    <w:rsid w:val="005447B5"/>
    <w:rsid w:val="005447B8"/>
    <w:rsid w:val="00544977"/>
    <w:rsid w:val="00544DAE"/>
    <w:rsid w:val="00544FAD"/>
    <w:rsid w:val="0054504E"/>
    <w:rsid w:val="005453F3"/>
    <w:rsid w:val="005454C1"/>
    <w:rsid w:val="005458CC"/>
    <w:rsid w:val="00545D14"/>
    <w:rsid w:val="00546499"/>
    <w:rsid w:val="00546654"/>
    <w:rsid w:val="00546A8C"/>
    <w:rsid w:val="00546BFE"/>
    <w:rsid w:val="005476D8"/>
    <w:rsid w:val="00547AFA"/>
    <w:rsid w:val="00547DF2"/>
    <w:rsid w:val="00550092"/>
    <w:rsid w:val="005500E0"/>
    <w:rsid w:val="005503AF"/>
    <w:rsid w:val="00550782"/>
    <w:rsid w:val="00550793"/>
    <w:rsid w:val="005508BC"/>
    <w:rsid w:val="0055091C"/>
    <w:rsid w:val="00550968"/>
    <w:rsid w:val="00550C84"/>
    <w:rsid w:val="00550ED5"/>
    <w:rsid w:val="0055111D"/>
    <w:rsid w:val="005514B8"/>
    <w:rsid w:val="00551634"/>
    <w:rsid w:val="005517F6"/>
    <w:rsid w:val="005518B3"/>
    <w:rsid w:val="00551AE8"/>
    <w:rsid w:val="00551D5C"/>
    <w:rsid w:val="00551D9C"/>
    <w:rsid w:val="00551F0F"/>
    <w:rsid w:val="00552073"/>
    <w:rsid w:val="00552122"/>
    <w:rsid w:val="00552191"/>
    <w:rsid w:val="00552279"/>
    <w:rsid w:val="0055246E"/>
    <w:rsid w:val="005524B8"/>
    <w:rsid w:val="00552812"/>
    <w:rsid w:val="0055281C"/>
    <w:rsid w:val="00552CA8"/>
    <w:rsid w:val="0055316D"/>
    <w:rsid w:val="00553202"/>
    <w:rsid w:val="00553276"/>
    <w:rsid w:val="005532FC"/>
    <w:rsid w:val="005533A5"/>
    <w:rsid w:val="00553448"/>
    <w:rsid w:val="0055378D"/>
    <w:rsid w:val="00553826"/>
    <w:rsid w:val="00553C7B"/>
    <w:rsid w:val="00553F32"/>
    <w:rsid w:val="00554097"/>
    <w:rsid w:val="00554468"/>
    <w:rsid w:val="005544D6"/>
    <w:rsid w:val="00554996"/>
    <w:rsid w:val="005549F3"/>
    <w:rsid w:val="00554ADA"/>
    <w:rsid w:val="00554B31"/>
    <w:rsid w:val="00554B7B"/>
    <w:rsid w:val="00554C48"/>
    <w:rsid w:val="00554CE7"/>
    <w:rsid w:val="00555153"/>
    <w:rsid w:val="00555417"/>
    <w:rsid w:val="005557CC"/>
    <w:rsid w:val="005558CB"/>
    <w:rsid w:val="00555A09"/>
    <w:rsid w:val="005562D1"/>
    <w:rsid w:val="005562D8"/>
    <w:rsid w:val="0055642C"/>
    <w:rsid w:val="00556561"/>
    <w:rsid w:val="00556636"/>
    <w:rsid w:val="005568A3"/>
    <w:rsid w:val="00556ED9"/>
    <w:rsid w:val="00556FDB"/>
    <w:rsid w:val="0055734C"/>
    <w:rsid w:val="00557752"/>
    <w:rsid w:val="00557769"/>
    <w:rsid w:val="00557919"/>
    <w:rsid w:val="00557AC7"/>
    <w:rsid w:val="00557B96"/>
    <w:rsid w:val="00557DEF"/>
    <w:rsid w:val="00557E2E"/>
    <w:rsid w:val="00560079"/>
    <w:rsid w:val="00560236"/>
    <w:rsid w:val="00560244"/>
    <w:rsid w:val="005602F4"/>
    <w:rsid w:val="00560485"/>
    <w:rsid w:val="00560535"/>
    <w:rsid w:val="005608B8"/>
    <w:rsid w:val="00560CF9"/>
    <w:rsid w:val="00560E36"/>
    <w:rsid w:val="005611B2"/>
    <w:rsid w:val="005613CD"/>
    <w:rsid w:val="005613F7"/>
    <w:rsid w:val="00561598"/>
    <w:rsid w:val="005615B7"/>
    <w:rsid w:val="005619D1"/>
    <w:rsid w:val="005619F5"/>
    <w:rsid w:val="00561BD1"/>
    <w:rsid w:val="00561DA8"/>
    <w:rsid w:val="00561E8E"/>
    <w:rsid w:val="00562371"/>
    <w:rsid w:val="00562631"/>
    <w:rsid w:val="005628F5"/>
    <w:rsid w:val="00562A79"/>
    <w:rsid w:val="00562EE7"/>
    <w:rsid w:val="005632A2"/>
    <w:rsid w:val="00563465"/>
    <w:rsid w:val="0056352C"/>
    <w:rsid w:val="00563539"/>
    <w:rsid w:val="005636E7"/>
    <w:rsid w:val="005638C1"/>
    <w:rsid w:val="00563AA3"/>
    <w:rsid w:val="00563B63"/>
    <w:rsid w:val="00563D49"/>
    <w:rsid w:val="00563EFC"/>
    <w:rsid w:val="00564289"/>
    <w:rsid w:val="005644C2"/>
    <w:rsid w:val="00564A3E"/>
    <w:rsid w:val="00564A77"/>
    <w:rsid w:val="00564AAD"/>
    <w:rsid w:val="00564C0D"/>
    <w:rsid w:val="00564DCF"/>
    <w:rsid w:val="00564FC5"/>
    <w:rsid w:val="005654C0"/>
    <w:rsid w:val="005655C0"/>
    <w:rsid w:val="00565640"/>
    <w:rsid w:val="00565718"/>
    <w:rsid w:val="00565C13"/>
    <w:rsid w:val="00565D8E"/>
    <w:rsid w:val="00565DDE"/>
    <w:rsid w:val="0056603B"/>
    <w:rsid w:val="0056620F"/>
    <w:rsid w:val="005665F2"/>
    <w:rsid w:val="00566A88"/>
    <w:rsid w:val="00566D1A"/>
    <w:rsid w:val="00566FA5"/>
    <w:rsid w:val="00566FF6"/>
    <w:rsid w:val="00567185"/>
    <w:rsid w:val="005672BA"/>
    <w:rsid w:val="0056750E"/>
    <w:rsid w:val="00567812"/>
    <w:rsid w:val="00567908"/>
    <w:rsid w:val="00567FE0"/>
    <w:rsid w:val="00570001"/>
    <w:rsid w:val="00570047"/>
    <w:rsid w:val="0057027C"/>
    <w:rsid w:val="0057032D"/>
    <w:rsid w:val="0057033C"/>
    <w:rsid w:val="0057083A"/>
    <w:rsid w:val="0057088E"/>
    <w:rsid w:val="00570B5B"/>
    <w:rsid w:val="00570D45"/>
    <w:rsid w:val="00570ED4"/>
    <w:rsid w:val="00570FE9"/>
    <w:rsid w:val="00571085"/>
    <w:rsid w:val="005711AA"/>
    <w:rsid w:val="00571361"/>
    <w:rsid w:val="0057151A"/>
    <w:rsid w:val="005715B8"/>
    <w:rsid w:val="00571D58"/>
    <w:rsid w:val="00571FA3"/>
    <w:rsid w:val="005723FD"/>
    <w:rsid w:val="00572476"/>
    <w:rsid w:val="0057250F"/>
    <w:rsid w:val="00572630"/>
    <w:rsid w:val="0057267F"/>
    <w:rsid w:val="0057274B"/>
    <w:rsid w:val="005728B7"/>
    <w:rsid w:val="00572B11"/>
    <w:rsid w:val="00572DCE"/>
    <w:rsid w:val="00572E09"/>
    <w:rsid w:val="00573200"/>
    <w:rsid w:val="00573509"/>
    <w:rsid w:val="005735AC"/>
    <w:rsid w:val="00573668"/>
    <w:rsid w:val="005736A6"/>
    <w:rsid w:val="00573966"/>
    <w:rsid w:val="00573A91"/>
    <w:rsid w:val="00573CAD"/>
    <w:rsid w:val="00573F1E"/>
    <w:rsid w:val="00573FE4"/>
    <w:rsid w:val="00574077"/>
    <w:rsid w:val="005740DC"/>
    <w:rsid w:val="00574412"/>
    <w:rsid w:val="00574684"/>
    <w:rsid w:val="00574F88"/>
    <w:rsid w:val="00575261"/>
    <w:rsid w:val="00575750"/>
    <w:rsid w:val="005757D8"/>
    <w:rsid w:val="00575F39"/>
    <w:rsid w:val="00575F57"/>
    <w:rsid w:val="005762F3"/>
    <w:rsid w:val="005764DC"/>
    <w:rsid w:val="00576634"/>
    <w:rsid w:val="00576A54"/>
    <w:rsid w:val="00576D17"/>
    <w:rsid w:val="005772CC"/>
    <w:rsid w:val="0057733A"/>
    <w:rsid w:val="00577843"/>
    <w:rsid w:val="00577E93"/>
    <w:rsid w:val="00577FAE"/>
    <w:rsid w:val="005805D3"/>
    <w:rsid w:val="00580776"/>
    <w:rsid w:val="00580B6D"/>
    <w:rsid w:val="00580D61"/>
    <w:rsid w:val="00580ED4"/>
    <w:rsid w:val="00581032"/>
    <w:rsid w:val="0058140E"/>
    <w:rsid w:val="00581528"/>
    <w:rsid w:val="00581697"/>
    <w:rsid w:val="0058170B"/>
    <w:rsid w:val="00581804"/>
    <w:rsid w:val="0058183B"/>
    <w:rsid w:val="00581990"/>
    <w:rsid w:val="00581D3A"/>
    <w:rsid w:val="00582620"/>
    <w:rsid w:val="00582B5E"/>
    <w:rsid w:val="00582BA1"/>
    <w:rsid w:val="00582C20"/>
    <w:rsid w:val="00582C79"/>
    <w:rsid w:val="00582CDC"/>
    <w:rsid w:val="00582D18"/>
    <w:rsid w:val="00582E05"/>
    <w:rsid w:val="00582E9E"/>
    <w:rsid w:val="00582F9A"/>
    <w:rsid w:val="00582FBD"/>
    <w:rsid w:val="0058313C"/>
    <w:rsid w:val="0058347D"/>
    <w:rsid w:val="00583502"/>
    <w:rsid w:val="005836DD"/>
    <w:rsid w:val="00583A24"/>
    <w:rsid w:val="00583BA1"/>
    <w:rsid w:val="00583BED"/>
    <w:rsid w:val="00583C31"/>
    <w:rsid w:val="00583DE6"/>
    <w:rsid w:val="00583E24"/>
    <w:rsid w:val="0058429A"/>
    <w:rsid w:val="00584CCC"/>
    <w:rsid w:val="00584CE1"/>
    <w:rsid w:val="00584D81"/>
    <w:rsid w:val="00584E59"/>
    <w:rsid w:val="00585080"/>
    <w:rsid w:val="00585434"/>
    <w:rsid w:val="00585889"/>
    <w:rsid w:val="0058588F"/>
    <w:rsid w:val="0058599D"/>
    <w:rsid w:val="00585A73"/>
    <w:rsid w:val="00585B13"/>
    <w:rsid w:val="00585C74"/>
    <w:rsid w:val="00585F6A"/>
    <w:rsid w:val="00586299"/>
    <w:rsid w:val="00586348"/>
    <w:rsid w:val="005869AB"/>
    <w:rsid w:val="00586B52"/>
    <w:rsid w:val="00586B5F"/>
    <w:rsid w:val="00586D42"/>
    <w:rsid w:val="00586E18"/>
    <w:rsid w:val="00587700"/>
    <w:rsid w:val="0058772F"/>
    <w:rsid w:val="00587766"/>
    <w:rsid w:val="005877FF"/>
    <w:rsid w:val="00587FBA"/>
    <w:rsid w:val="005900CC"/>
    <w:rsid w:val="005902E0"/>
    <w:rsid w:val="00590736"/>
    <w:rsid w:val="0059098B"/>
    <w:rsid w:val="00590CB9"/>
    <w:rsid w:val="00590DE9"/>
    <w:rsid w:val="00590F93"/>
    <w:rsid w:val="00590FED"/>
    <w:rsid w:val="0059109E"/>
    <w:rsid w:val="005911D8"/>
    <w:rsid w:val="00591317"/>
    <w:rsid w:val="00591E10"/>
    <w:rsid w:val="00591E85"/>
    <w:rsid w:val="00591FA3"/>
    <w:rsid w:val="005921B2"/>
    <w:rsid w:val="005924BF"/>
    <w:rsid w:val="005926C7"/>
    <w:rsid w:val="00592894"/>
    <w:rsid w:val="00592BD8"/>
    <w:rsid w:val="0059310F"/>
    <w:rsid w:val="005934FB"/>
    <w:rsid w:val="00593667"/>
    <w:rsid w:val="005938E4"/>
    <w:rsid w:val="00593B52"/>
    <w:rsid w:val="00593CE5"/>
    <w:rsid w:val="0059410F"/>
    <w:rsid w:val="0059465E"/>
    <w:rsid w:val="005947BB"/>
    <w:rsid w:val="00594CFE"/>
    <w:rsid w:val="00595009"/>
    <w:rsid w:val="0059507A"/>
    <w:rsid w:val="005954A1"/>
    <w:rsid w:val="005960D1"/>
    <w:rsid w:val="005961F4"/>
    <w:rsid w:val="00596575"/>
    <w:rsid w:val="005968C8"/>
    <w:rsid w:val="00596B10"/>
    <w:rsid w:val="00596D9D"/>
    <w:rsid w:val="0059702F"/>
    <w:rsid w:val="0059718D"/>
    <w:rsid w:val="005973B4"/>
    <w:rsid w:val="005973F9"/>
    <w:rsid w:val="00597770"/>
    <w:rsid w:val="005977B6"/>
    <w:rsid w:val="00597857"/>
    <w:rsid w:val="005979A8"/>
    <w:rsid w:val="00597AB4"/>
    <w:rsid w:val="00597B4B"/>
    <w:rsid w:val="00597C2F"/>
    <w:rsid w:val="00597CAD"/>
    <w:rsid w:val="00597D46"/>
    <w:rsid w:val="00597EA4"/>
    <w:rsid w:val="00597ED5"/>
    <w:rsid w:val="005A00B6"/>
    <w:rsid w:val="005A0138"/>
    <w:rsid w:val="005A034E"/>
    <w:rsid w:val="005A069F"/>
    <w:rsid w:val="005A083C"/>
    <w:rsid w:val="005A0B48"/>
    <w:rsid w:val="005A0BEC"/>
    <w:rsid w:val="005A0D24"/>
    <w:rsid w:val="005A0E9C"/>
    <w:rsid w:val="005A0EB3"/>
    <w:rsid w:val="005A1297"/>
    <w:rsid w:val="005A1413"/>
    <w:rsid w:val="005A185B"/>
    <w:rsid w:val="005A22EC"/>
    <w:rsid w:val="005A2713"/>
    <w:rsid w:val="005A2718"/>
    <w:rsid w:val="005A2BF8"/>
    <w:rsid w:val="005A2E68"/>
    <w:rsid w:val="005A2F33"/>
    <w:rsid w:val="005A3374"/>
    <w:rsid w:val="005A3672"/>
    <w:rsid w:val="005A36D9"/>
    <w:rsid w:val="005A3802"/>
    <w:rsid w:val="005A3871"/>
    <w:rsid w:val="005A3BC6"/>
    <w:rsid w:val="005A3C98"/>
    <w:rsid w:val="005A4257"/>
    <w:rsid w:val="005A4718"/>
    <w:rsid w:val="005A49CD"/>
    <w:rsid w:val="005A4ADB"/>
    <w:rsid w:val="005A4B1E"/>
    <w:rsid w:val="005A4C5C"/>
    <w:rsid w:val="005A4CE3"/>
    <w:rsid w:val="005A4F51"/>
    <w:rsid w:val="005A4FC6"/>
    <w:rsid w:val="005A5457"/>
    <w:rsid w:val="005A5A3A"/>
    <w:rsid w:val="005A5C15"/>
    <w:rsid w:val="005A5C47"/>
    <w:rsid w:val="005A5C49"/>
    <w:rsid w:val="005A5D7F"/>
    <w:rsid w:val="005A5DCB"/>
    <w:rsid w:val="005A5F22"/>
    <w:rsid w:val="005A5F84"/>
    <w:rsid w:val="005A60FC"/>
    <w:rsid w:val="005A64B2"/>
    <w:rsid w:val="005A65B9"/>
    <w:rsid w:val="005A6AF0"/>
    <w:rsid w:val="005A6B1B"/>
    <w:rsid w:val="005A6BC7"/>
    <w:rsid w:val="005A6DDC"/>
    <w:rsid w:val="005A6E68"/>
    <w:rsid w:val="005A6E8B"/>
    <w:rsid w:val="005A6F91"/>
    <w:rsid w:val="005A73BF"/>
    <w:rsid w:val="005A74E1"/>
    <w:rsid w:val="005A75D7"/>
    <w:rsid w:val="005A7A23"/>
    <w:rsid w:val="005A7B73"/>
    <w:rsid w:val="005A7B75"/>
    <w:rsid w:val="005A7B7A"/>
    <w:rsid w:val="005B00ED"/>
    <w:rsid w:val="005B023A"/>
    <w:rsid w:val="005B0597"/>
    <w:rsid w:val="005B05ED"/>
    <w:rsid w:val="005B0790"/>
    <w:rsid w:val="005B0997"/>
    <w:rsid w:val="005B0B0B"/>
    <w:rsid w:val="005B0B23"/>
    <w:rsid w:val="005B0E33"/>
    <w:rsid w:val="005B0F6F"/>
    <w:rsid w:val="005B0FD2"/>
    <w:rsid w:val="005B1012"/>
    <w:rsid w:val="005B15CD"/>
    <w:rsid w:val="005B1C72"/>
    <w:rsid w:val="005B1D05"/>
    <w:rsid w:val="005B1D73"/>
    <w:rsid w:val="005B1ED4"/>
    <w:rsid w:val="005B1F00"/>
    <w:rsid w:val="005B1F6B"/>
    <w:rsid w:val="005B22FE"/>
    <w:rsid w:val="005B243C"/>
    <w:rsid w:val="005B256B"/>
    <w:rsid w:val="005B257C"/>
    <w:rsid w:val="005B26CD"/>
    <w:rsid w:val="005B27E6"/>
    <w:rsid w:val="005B285D"/>
    <w:rsid w:val="005B2977"/>
    <w:rsid w:val="005B2A4F"/>
    <w:rsid w:val="005B2AEA"/>
    <w:rsid w:val="005B2B1E"/>
    <w:rsid w:val="005B2B92"/>
    <w:rsid w:val="005B2BAA"/>
    <w:rsid w:val="005B2C3B"/>
    <w:rsid w:val="005B2FBF"/>
    <w:rsid w:val="005B302C"/>
    <w:rsid w:val="005B31C4"/>
    <w:rsid w:val="005B34AE"/>
    <w:rsid w:val="005B37DC"/>
    <w:rsid w:val="005B3921"/>
    <w:rsid w:val="005B47C0"/>
    <w:rsid w:val="005B4A2B"/>
    <w:rsid w:val="005B4A6F"/>
    <w:rsid w:val="005B4EE7"/>
    <w:rsid w:val="005B4F5C"/>
    <w:rsid w:val="005B519D"/>
    <w:rsid w:val="005B53EB"/>
    <w:rsid w:val="005B595A"/>
    <w:rsid w:val="005B59EB"/>
    <w:rsid w:val="005B5AED"/>
    <w:rsid w:val="005B5D36"/>
    <w:rsid w:val="005B5D87"/>
    <w:rsid w:val="005B5E3F"/>
    <w:rsid w:val="005B64B8"/>
    <w:rsid w:val="005B65CA"/>
    <w:rsid w:val="005B6674"/>
    <w:rsid w:val="005B68AD"/>
    <w:rsid w:val="005B6A4B"/>
    <w:rsid w:val="005B6AC3"/>
    <w:rsid w:val="005B6D41"/>
    <w:rsid w:val="005B6F5A"/>
    <w:rsid w:val="005B7086"/>
    <w:rsid w:val="005B70D8"/>
    <w:rsid w:val="005B71D8"/>
    <w:rsid w:val="005B75F4"/>
    <w:rsid w:val="005B793D"/>
    <w:rsid w:val="005B79E6"/>
    <w:rsid w:val="005B7BC0"/>
    <w:rsid w:val="005B7FE1"/>
    <w:rsid w:val="005C034A"/>
    <w:rsid w:val="005C0447"/>
    <w:rsid w:val="005C045C"/>
    <w:rsid w:val="005C0531"/>
    <w:rsid w:val="005C0737"/>
    <w:rsid w:val="005C094F"/>
    <w:rsid w:val="005C0BB3"/>
    <w:rsid w:val="005C0BF2"/>
    <w:rsid w:val="005C0D1F"/>
    <w:rsid w:val="005C0E17"/>
    <w:rsid w:val="005C0F65"/>
    <w:rsid w:val="005C102E"/>
    <w:rsid w:val="005C1151"/>
    <w:rsid w:val="005C1235"/>
    <w:rsid w:val="005C15C5"/>
    <w:rsid w:val="005C1667"/>
    <w:rsid w:val="005C171A"/>
    <w:rsid w:val="005C1947"/>
    <w:rsid w:val="005C1D7E"/>
    <w:rsid w:val="005C2115"/>
    <w:rsid w:val="005C2491"/>
    <w:rsid w:val="005C2533"/>
    <w:rsid w:val="005C25B0"/>
    <w:rsid w:val="005C274D"/>
    <w:rsid w:val="005C2818"/>
    <w:rsid w:val="005C2B60"/>
    <w:rsid w:val="005C2BB6"/>
    <w:rsid w:val="005C2CEB"/>
    <w:rsid w:val="005C2DFE"/>
    <w:rsid w:val="005C2FF8"/>
    <w:rsid w:val="005C300F"/>
    <w:rsid w:val="005C3145"/>
    <w:rsid w:val="005C3319"/>
    <w:rsid w:val="005C3349"/>
    <w:rsid w:val="005C34AE"/>
    <w:rsid w:val="005C363D"/>
    <w:rsid w:val="005C3CEB"/>
    <w:rsid w:val="005C3D1E"/>
    <w:rsid w:val="005C3D83"/>
    <w:rsid w:val="005C3D9B"/>
    <w:rsid w:val="005C3DD3"/>
    <w:rsid w:val="005C3E0A"/>
    <w:rsid w:val="005C4F3A"/>
    <w:rsid w:val="005C4FE6"/>
    <w:rsid w:val="005C50ED"/>
    <w:rsid w:val="005C527F"/>
    <w:rsid w:val="005C5516"/>
    <w:rsid w:val="005C5574"/>
    <w:rsid w:val="005C56CF"/>
    <w:rsid w:val="005C5A6A"/>
    <w:rsid w:val="005C5D76"/>
    <w:rsid w:val="005C5DB0"/>
    <w:rsid w:val="005C5F9E"/>
    <w:rsid w:val="005C5FD0"/>
    <w:rsid w:val="005C6532"/>
    <w:rsid w:val="005C6EB0"/>
    <w:rsid w:val="005C6EFE"/>
    <w:rsid w:val="005C7299"/>
    <w:rsid w:val="005C7668"/>
    <w:rsid w:val="005C7746"/>
    <w:rsid w:val="005C7859"/>
    <w:rsid w:val="005C7DAE"/>
    <w:rsid w:val="005C7E6E"/>
    <w:rsid w:val="005C7F3D"/>
    <w:rsid w:val="005D0090"/>
    <w:rsid w:val="005D04BF"/>
    <w:rsid w:val="005D079C"/>
    <w:rsid w:val="005D0D2D"/>
    <w:rsid w:val="005D12DE"/>
    <w:rsid w:val="005D1567"/>
    <w:rsid w:val="005D15C6"/>
    <w:rsid w:val="005D16F5"/>
    <w:rsid w:val="005D1995"/>
    <w:rsid w:val="005D202D"/>
    <w:rsid w:val="005D23BF"/>
    <w:rsid w:val="005D27D4"/>
    <w:rsid w:val="005D285A"/>
    <w:rsid w:val="005D2F2E"/>
    <w:rsid w:val="005D31FA"/>
    <w:rsid w:val="005D36BF"/>
    <w:rsid w:val="005D3886"/>
    <w:rsid w:val="005D3EA0"/>
    <w:rsid w:val="005D3FA5"/>
    <w:rsid w:val="005D402F"/>
    <w:rsid w:val="005D4034"/>
    <w:rsid w:val="005D4202"/>
    <w:rsid w:val="005D4795"/>
    <w:rsid w:val="005D47D4"/>
    <w:rsid w:val="005D4E47"/>
    <w:rsid w:val="005D4E98"/>
    <w:rsid w:val="005D4EB1"/>
    <w:rsid w:val="005D5483"/>
    <w:rsid w:val="005D573E"/>
    <w:rsid w:val="005D57E6"/>
    <w:rsid w:val="005D57F2"/>
    <w:rsid w:val="005D5973"/>
    <w:rsid w:val="005D599C"/>
    <w:rsid w:val="005D5E75"/>
    <w:rsid w:val="005D5F39"/>
    <w:rsid w:val="005D5FCB"/>
    <w:rsid w:val="005D61C6"/>
    <w:rsid w:val="005D6327"/>
    <w:rsid w:val="005D6742"/>
    <w:rsid w:val="005D6A44"/>
    <w:rsid w:val="005D6D77"/>
    <w:rsid w:val="005D6EA8"/>
    <w:rsid w:val="005D7083"/>
    <w:rsid w:val="005D714D"/>
    <w:rsid w:val="005D727B"/>
    <w:rsid w:val="005D7309"/>
    <w:rsid w:val="005D73D1"/>
    <w:rsid w:val="005D73EE"/>
    <w:rsid w:val="005D7465"/>
    <w:rsid w:val="005D74BA"/>
    <w:rsid w:val="005D771E"/>
    <w:rsid w:val="005D7755"/>
    <w:rsid w:val="005D7B2E"/>
    <w:rsid w:val="005D7D60"/>
    <w:rsid w:val="005E089C"/>
    <w:rsid w:val="005E0A58"/>
    <w:rsid w:val="005E0C5B"/>
    <w:rsid w:val="005E0CCB"/>
    <w:rsid w:val="005E0D22"/>
    <w:rsid w:val="005E0D23"/>
    <w:rsid w:val="005E1049"/>
    <w:rsid w:val="005E111F"/>
    <w:rsid w:val="005E11A2"/>
    <w:rsid w:val="005E11D5"/>
    <w:rsid w:val="005E1249"/>
    <w:rsid w:val="005E12AA"/>
    <w:rsid w:val="005E14EB"/>
    <w:rsid w:val="005E16CD"/>
    <w:rsid w:val="005E187E"/>
    <w:rsid w:val="005E18B0"/>
    <w:rsid w:val="005E1AFB"/>
    <w:rsid w:val="005E1B88"/>
    <w:rsid w:val="005E1CE2"/>
    <w:rsid w:val="005E1D60"/>
    <w:rsid w:val="005E1F43"/>
    <w:rsid w:val="005E1FB3"/>
    <w:rsid w:val="005E21E1"/>
    <w:rsid w:val="005E22FE"/>
    <w:rsid w:val="005E2653"/>
    <w:rsid w:val="005E272E"/>
    <w:rsid w:val="005E27D2"/>
    <w:rsid w:val="005E281F"/>
    <w:rsid w:val="005E2856"/>
    <w:rsid w:val="005E2934"/>
    <w:rsid w:val="005E32B6"/>
    <w:rsid w:val="005E3402"/>
    <w:rsid w:val="005E36EA"/>
    <w:rsid w:val="005E396C"/>
    <w:rsid w:val="005E3FEB"/>
    <w:rsid w:val="005E4064"/>
    <w:rsid w:val="005E407C"/>
    <w:rsid w:val="005E4438"/>
    <w:rsid w:val="005E4985"/>
    <w:rsid w:val="005E50ED"/>
    <w:rsid w:val="005E5235"/>
    <w:rsid w:val="005E5BB0"/>
    <w:rsid w:val="005E5BDA"/>
    <w:rsid w:val="005E5C44"/>
    <w:rsid w:val="005E5EA3"/>
    <w:rsid w:val="005E606C"/>
    <w:rsid w:val="005E64F0"/>
    <w:rsid w:val="005E6537"/>
    <w:rsid w:val="005E67CD"/>
    <w:rsid w:val="005E6AC3"/>
    <w:rsid w:val="005E7201"/>
    <w:rsid w:val="005E7275"/>
    <w:rsid w:val="005E7281"/>
    <w:rsid w:val="005E73EC"/>
    <w:rsid w:val="005E75A3"/>
    <w:rsid w:val="005E79F7"/>
    <w:rsid w:val="005E7A6A"/>
    <w:rsid w:val="005E7BE2"/>
    <w:rsid w:val="005E7DC0"/>
    <w:rsid w:val="005F0267"/>
    <w:rsid w:val="005F0399"/>
    <w:rsid w:val="005F0525"/>
    <w:rsid w:val="005F0704"/>
    <w:rsid w:val="005F0AC8"/>
    <w:rsid w:val="005F0EA0"/>
    <w:rsid w:val="005F0EC6"/>
    <w:rsid w:val="005F12CB"/>
    <w:rsid w:val="005F1376"/>
    <w:rsid w:val="005F13CD"/>
    <w:rsid w:val="005F1408"/>
    <w:rsid w:val="005F1A56"/>
    <w:rsid w:val="005F1AAF"/>
    <w:rsid w:val="005F1C8D"/>
    <w:rsid w:val="005F1D04"/>
    <w:rsid w:val="005F206C"/>
    <w:rsid w:val="005F2079"/>
    <w:rsid w:val="005F21A4"/>
    <w:rsid w:val="005F2307"/>
    <w:rsid w:val="005F24B3"/>
    <w:rsid w:val="005F2539"/>
    <w:rsid w:val="005F28D3"/>
    <w:rsid w:val="005F2B24"/>
    <w:rsid w:val="005F2B81"/>
    <w:rsid w:val="005F2C93"/>
    <w:rsid w:val="005F2E55"/>
    <w:rsid w:val="005F3186"/>
    <w:rsid w:val="005F386F"/>
    <w:rsid w:val="005F39DD"/>
    <w:rsid w:val="005F3AAD"/>
    <w:rsid w:val="005F3C5A"/>
    <w:rsid w:val="005F3FD9"/>
    <w:rsid w:val="005F4113"/>
    <w:rsid w:val="005F447F"/>
    <w:rsid w:val="005F4CA9"/>
    <w:rsid w:val="005F4E8A"/>
    <w:rsid w:val="005F5442"/>
    <w:rsid w:val="005F55FC"/>
    <w:rsid w:val="005F5985"/>
    <w:rsid w:val="005F5F3E"/>
    <w:rsid w:val="005F5FB3"/>
    <w:rsid w:val="005F5FF7"/>
    <w:rsid w:val="005F644F"/>
    <w:rsid w:val="005F6BCD"/>
    <w:rsid w:val="005F6C18"/>
    <w:rsid w:val="005F6FD1"/>
    <w:rsid w:val="005F720A"/>
    <w:rsid w:val="005F745B"/>
    <w:rsid w:val="005F7995"/>
    <w:rsid w:val="005F7BCA"/>
    <w:rsid w:val="005F7C60"/>
    <w:rsid w:val="00600688"/>
    <w:rsid w:val="00600F27"/>
    <w:rsid w:val="006014EB"/>
    <w:rsid w:val="00601613"/>
    <w:rsid w:val="00601784"/>
    <w:rsid w:val="00601C12"/>
    <w:rsid w:val="00601EDB"/>
    <w:rsid w:val="0060215F"/>
    <w:rsid w:val="006023B1"/>
    <w:rsid w:val="0060256D"/>
    <w:rsid w:val="006025FA"/>
    <w:rsid w:val="006027E4"/>
    <w:rsid w:val="0060280C"/>
    <w:rsid w:val="00603604"/>
    <w:rsid w:val="0060383A"/>
    <w:rsid w:val="00603A2C"/>
    <w:rsid w:val="00603D71"/>
    <w:rsid w:val="0060412A"/>
    <w:rsid w:val="006043B1"/>
    <w:rsid w:val="00604B56"/>
    <w:rsid w:val="00604EFA"/>
    <w:rsid w:val="006056F0"/>
    <w:rsid w:val="00605CD9"/>
    <w:rsid w:val="00605D1B"/>
    <w:rsid w:val="00605D61"/>
    <w:rsid w:val="00605E1A"/>
    <w:rsid w:val="00605F53"/>
    <w:rsid w:val="00606291"/>
    <w:rsid w:val="006063F7"/>
    <w:rsid w:val="006064F2"/>
    <w:rsid w:val="00606923"/>
    <w:rsid w:val="006069D0"/>
    <w:rsid w:val="006076BE"/>
    <w:rsid w:val="006077A5"/>
    <w:rsid w:val="006077A6"/>
    <w:rsid w:val="00607B04"/>
    <w:rsid w:val="00607B8F"/>
    <w:rsid w:val="00607CC5"/>
    <w:rsid w:val="00610382"/>
    <w:rsid w:val="00610411"/>
    <w:rsid w:val="006104BC"/>
    <w:rsid w:val="00610553"/>
    <w:rsid w:val="0061083A"/>
    <w:rsid w:val="0061098F"/>
    <w:rsid w:val="00610BE8"/>
    <w:rsid w:val="00610D4C"/>
    <w:rsid w:val="00611013"/>
    <w:rsid w:val="00611163"/>
    <w:rsid w:val="006115C0"/>
    <w:rsid w:val="00611698"/>
    <w:rsid w:val="006117DD"/>
    <w:rsid w:val="00611A7A"/>
    <w:rsid w:val="00612017"/>
    <w:rsid w:val="00612281"/>
    <w:rsid w:val="006122A3"/>
    <w:rsid w:val="00612385"/>
    <w:rsid w:val="00612446"/>
    <w:rsid w:val="00612721"/>
    <w:rsid w:val="006127A0"/>
    <w:rsid w:val="0061282D"/>
    <w:rsid w:val="00612C7A"/>
    <w:rsid w:val="00612DB3"/>
    <w:rsid w:val="00612F1D"/>
    <w:rsid w:val="00613BF2"/>
    <w:rsid w:val="00613EA2"/>
    <w:rsid w:val="00614028"/>
    <w:rsid w:val="00614758"/>
    <w:rsid w:val="00614B9E"/>
    <w:rsid w:val="00614FEA"/>
    <w:rsid w:val="006154CC"/>
    <w:rsid w:val="00615687"/>
    <w:rsid w:val="006157E9"/>
    <w:rsid w:val="00615870"/>
    <w:rsid w:val="0061592E"/>
    <w:rsid w:val="0061659D"/>
    <w:rsid w:val="00616679"/>
    <w:rsid w:val="00616AEC"/>
    <w:rsid w:val="00616B0E"/>
    <w:rsid w:val="00616B6B"/>
    <w:rsid w:val="00616F36"/>
    <w:rsid w:val="0061712F"/>
    <w:rsid w:val="006173F0"/>
    <w:rsid w:val="00617447"/>
    <w:rsid w:val="006174E7"/>
    <w:rsid w:val="00617A2B"/>
    <w:rsid w:val="00617A2E"/>
    <w:rsid w:val="00617C31"/>
    <w:rsid w:val="00617C7F"/>
    <w:rsid w:val="00617CD9"/>
    <w:rsid w:val="00617E39"/>
    <w:rsid w:val="00617FD7"/>
    <w:rsid w:val="00617FD8"/>
    <w:rsid w:val="006201D4"/>
    <w:rsid w:val="006203EC"/>
    <w:rsid w:val="006204B5"/>
    <w:rsid w:val="00620A4E"/>
    <w:rsid w:val="00620AC8"/>
    <w:rsid w:val="00621069"/>
    <w:rsid w:val="00621277"/>
    <w:rsid w:val="00621568"/>
    <w:rsid w:val="006215E7"/>
    <w:rsid w:val="00621838"/>
    <w:rsid w:val="00621A14"/>
    <w:rsid w:val="00621B39"/>
    <w:rsid w:val="00621B74"/>
    <w:rsid w:val="0062214B"/>
    <w:rsid w:val="0062220E"/>
    <w:rsid w:val="006223EB"/>
    <w:rsid w:val="00622567"/>
    <w:rsid w:val="00622574"/>
    <w:rsid w:val="00623038"/>
    <w:rsid w:val="006235BD"/>
    <w:rsid w:val="00623652"/>
    <w:rsid w:val="00623ED3"/>
    <w:rsid w:val="00623F9E"/>
    <w:rsid w:val="006240F9"/>
    <w:rsid w:val="006246D9"/>
    <w:rsid w:val="0062471B"/>
    <w:rsid w:val="0062483C"/>
    <w:rsid w:val="00624B8E"/>
    <w:rsid w:val="00624F71"/>
    <w:rsid w:val="00624FCE"/>
    <w:rsid w:val="00625421"/>
    <w:rsid w:val="0062548C"/>
    <w:rsid w:val="006254B0"/>
    <w:rsid w:val="006255B0"/>
    <w:rsid w:val="0062583A"/>
    <w:rsid w:val="00625C39"/>
    <w:rsid w:val="00626006"/>
    <w:rsid w:val="0062607D"/>
    <w:rsid w:val="006260BA"/>
    <w:rsid w:val="00626484"/>
    <w:rsid w:val="00626BEE"/>
    <w:rsid w:val="00626CB4"/>
    <w:rsid w:val="0062721B"/>
    <w:rsid w:val="00627268"/>
    <w:rsid w:val="00627534"/>
    <w:rsid w:val="0062764A"/>
    <w:rsid w:val="006276C1"/>
    <w:rsid w:val="00627A04"/>
    <w:rsid w:val="00627D90"/>
    <w:rsid w:val="00627FB8"/>
    <w:rsid w:val="00630078"/>
    <w:rsid w:val="006301EC"/>
    <w:rsid w:val="0063056C"/>
    <w:rsid w:val="0063066F"/>
    <w:rsid w:val="006306CB"/>
    <w:rsid w:val="006308EE"/>
    <w:rsid w:val="0063095F"/>
    <w:rsid w:val="00630A9E"/>
    <w:rsid w:val="00630BAC"/>
    <w:rsid w:val="00630EEB"/>
    <w:rsid w:val="00630FD8"/>
    <w:rsid w:val="00631290"/>
    <w:rsid w:val="00631368"/>
    <w:rsid w:val="00631610"/>
    <w:rsid w:val="00631663"/>
    <w:rsid w:val="006316AF"/>
    <w:rsid w:val="006316CC"/>
    <w:rsid w:val="006318EC"/>
    <w:rsid w:val="00631980"/>
    <w:rsid w:val="00631C69"/>
    <w:rsid w:val="0063267A"/>
    <w:rsid w:val="006328C4"/>
    <w:rsid w:val="00632A9A"/>
    <w:rsid w:val="006332BD"/>
    <w:rsid w:val="006333AF"/>
    <w:rsid w:val="006333D3"/>
    <w:rsid w:val="0063346E"/>
    <w:rsid w:val="006334BC"/>
    <w:rsid w:val="0063363F"/>
    <w:rsid w:val="00633924"/>
    <w:rsid w:val="00633CA4"/>
    <w:rsid w:val="00633EDE"/>
    <w:rsid w:val="00633F2F"/>
    <w:rsid w:val="006341E4"/>
    <w:rsid w:val="006345B4"/>
    <w:rsid w:val="00634FD2"/>
    <w:rsid w:val="00634FF1"/>
    <w:rsid w:val="0063559F"/>
    <w:rsid w:val="00635D1C"/>
    <w:rsid w:val="00635F13"/>
    <w:rsid w:val="00636026"/>
    <w:rsid w:val="006360A2"/>
    <w:rsid w:val="0063642F"/>
    <w:rsid w:val="00636489"/>
    <w:rsid w:val="00636ADE"/>
    <w:rsid w:val="00636B3A"/>
    <w:rsid w:val="00636C2F"/>
    <w:rsid w:val="00636C30"/>
    <w:rsid w:val="00636E92"/>
    <w:rsid w:val="00636F4F"/>
    <w:rsid w:val="0063706A"/>
    <w:rsid w:val="006370EA"/>
    <w:rsid w:val="00637147"/>
    <w:rsid w:val="0063743E"/>
    <w:rsid w:val="00637504"/>
    <w:rsid w:val="00637856"/>
    <w:rsid w:val="00637A6A"/>
    <w:rsid w:val="00637A7E"/>
    <w:rsid w:val="00637D5E"/>
    <w:rsid w:val="00637E04"/>
    <w:rsid w:val="00637F35"/>
    <w:rsid w:val="00640349"/>
    <w:rsid w:val="006404A2"/>
    <w:rsid w:val="00640548"/>
    <w:rsid w:val="00640732"/>
    <w:rsid w:val="00640BEA"/>
    <w:rsid w:val="00640CC7"/>
    <w:rsid w:val="00640D58"/>
    <w:rsid w:val="00640FD1"/>
    <w:rsid w:val="006410A8"/>
    <w:rsid w:val="006414B2"/>
    <w:rsid w:val="00641B34"/>
    <w:rsid w:val="00641C8A"/>
    <w:rsid w:val="00641FE9"/>
    <w:rsid w:val="00642146"/>
    <w:rsid w:val="00642514"/>
    <w:rsid w:val="0064253B"/>
    <w:rsid w:val="00642845"/>
    <w:rsid w:val="00642A6A"/>
    <w:rsid w:val="00642BD4"/>
    <w:rsid w:val="00642DB1"/>
    <w:rsid w:val="00642E8B"/>
    <w:rsid w:val="0064323E"/>
    <w:rsid w:val="006432F5"/>
    <w:rsid w:val="00643935"/>
    <w:rsid w:val="00643CAB"/>
    <w:rsid w:val="00643EB3"/>
    <w:rsid w:val="00644070"/>
    <w:rsid w:val="0064425F"/>
    <w:rsid w:val="0064431B"/>
    <w:rsid w:val="00644449"/>
    <w:rsid w:val="006446C5"/>
    <w:rsid w:val="00644842"/>
    <w:rsid w:val="00644857"/>
    <w:rsid w:val="00644B78"/>
    <w:rsid w:val="00644C43"/>
    <w:rsid w:val="00644D4C"/>
    <w:rsid w:val="006453D3"/>
    <w:rsid w:val="006455D0"/>
    <w:rsid w:val="006455EE"/>
    <w:rsid w:val="006456F0"/>
    <w:rsid w:val="006458C3"/>
    <w:rsid w:val="00645A09"/>
    <w:rsid w:val="00645BAC"/>
    <w:rsid w:val="00645C80"/>
    <w:rsid w:val="00645FAA"/>
    <w:rsid w:val="00646583"/>
    <w:rsid w:val="006469B6"/>
    <w:rsid w:val="00646A7B"/>
    <w:rsid w:val="00646D47"/>
    <w:rsid w:val="0064741B"/>
    <w:rsid w:val="006478A2"/>
    <w:rsid w:val="00647D56"/>
    <w:rsid w:val="00647E7C"/>
    <w:rsid w:val="006501C4"/>
    <w:rsid w:val="00650389"/>
    <w:rsid w:val="00650A23"/>
    <w:rsid w:val="00650BA8"/>
    <w:rsid w:val="00650D81"/>
    <w:rsid w:val="00650E9E"/>
    <w:rsid w:val="00651204"/>
    <w:rsid w:val="006516E0"/>
    <w:rsid w:val="00651812"/>
    <w:rsid w:val="006518C2"/>
    <w:rsid w:val="006519A2"/>
    <w:rsid w:val="00651B6F"/>
    <w:rsid w:val="00651C4A"/>
    <w:rsid w:val="00651D2F"/>
    <w:rsid w:val="00651EA3"/>
    <w:rsid w:val="00651EAE"/>
    <w:rsid w:val="00651F44"/>
    <w:rsid w:val="0065223B"/>
    <w:rsid w:val="00652663"/>
    <w:rsid w:val="00652A46"/>
    <w:rsid w:val="00652BAB"/>
    <w:rsid w:val="00652BD2"/>
    <w:rsid w:val="00652C1E"/>
    <w:rsid w:val="00652D0A"/>
    <w:rsid w:val="00652FAD"/>
    <w:rsid w:val="006530DD"/>
    <w:rsid w:val="006533E3"/>
    <w:rsid w:val="0065357B"/>
    <w:rsid w:val="0065363F"/>
    <w:rsid w:val="0065376E"/>
    <w:rsid w:val="00653ADB"/>
    <w:rsid w:val="00653B82"/>
    <w:rsid w:val="00653BFC"/>
    <w:rsid w:val="006541BA"/>
    <w:rsid w:val="00654355"/>
    <w:rsid w:val="00654405"/>
    <w:rsid w:val="006546F9"/>
    <w:rsid w:val="00654FA8"/>
    <w:rsid w:val="00655233"/>
    <w:rsid w:val="00655425"/>
    <w:rsid w:val="00655598"/>
    <w:rsid w:val="00655D5A"/>
    <w:rsid w:val="00655E27"/>
    <w:rsid w:val="006562DA"/>
    <w:rsid w:val="00656D29"/>
    <w:rsid w:val="00656D44"/>
    <w:rsid w:val="00657126"/>
    <w:rsid w:val="0065748A"/>
    <w:rsid w:val="00657941"/>
    <w:rsid w:val="00657D03"/>
    <w:rsid w:val="00657DFF"/>
    <w:rsid w:val="00660339"/>
    <w:rsid w:val="006604C0"/>
    <w:rsid w:val="0066065E"/>
    <w:rsid w:val="006608D0"/>
    <w:rsid w:val="00660B81"/>
    <w:rsid w:val="00660C9B"/>
    <w:rsid w:val="00661045"/>
    <w:rsid w:val="00661570"/>
    <w:rsid w:val="00661B89"/>
    <w:rsid w:val="00661EC2"/>
    <w:rsid w:val="0066209E"/>
    <w:rsid w:val="0066217E"/>
    <w:rsid w:val="006621EA"/>
    <w:rsid w:val="006623AC"/>
    <w:rsid w:val="0066247B"/>
    <w:rsid w:val="006627C9"/>
    <w:rsid w:val="00662DDF"/>
    <w:rsid w:val="00662FEF"/>
    <w:rsid w:val="00662FF6"/>
    <w:rsid w:val="00663092"/>
    <w:rsid w:val="0066325D"/>
    <w:rsid w:val="0066349B"/>
    <w:rsid w:val="00663501"/>
    <w:rsid w:val="0066373D"/>
    <w:rsid w:val="00663940"/>
    <w:rsid w:val="00663FAA"/>
    <w:rsid w:val="00664740"/>
    <w:rsid w:val="00664A62"/>
    <w:rsid w:val="00664CAE"/>
    <w:rsid w:val="00664E1F"/>
    <w:rsid w:val="0066502D"/>
    <w:rsid w:val="006651CB"/>
    <w:rsid w:val="0066521C"/>
    <w:rsid w:val="006652C0"/>
    <w:rsid w:val="00665519"/>
    <w:rsid w:val="006655F2"/>
    <w:rsid w:val="00665979"/>
    <w:rsid w:val="00665A3A"/>
    <w:rsid w:val="00665BE8"/>
    <w:rsid w:val="006661E8"/>
    <w:rsid w:val="00666303"/>
    <w:rsid w:val="0066652D"/>
    <w:rsid w:val="00666688"/>
    <w:rsid w:val="0066668B"/>
    <w:rsid w:val="0066682F"/>
    <w:rsid w:val="0066683F"/>
    <w:rsid w:val="00666DC7"/>
    <w:rsid w:val="00666DD4"/>
    <w:rsid w:val="00666DF6"/>
    <w:rsid w:val="00667146"/>
    <w:rsid w:val="0066727D"/>
    <w:rsid w:val="006672CB"/>
    <w:rsid w:val="00667340"/>
    <w:rsid w:val="006674B6"/>
    <w:rsid w:val="006675B1"/>
    <w:rsid w:val="00667668"/>
    <w:rsid w:val="006678D0"/>
    <w:rsid w:val="00667BC1"/>
    <w:rsid w:val="00667C0F"/>
    <w:rsid w:val="00667FA3"/>
    <w:rsid w:val="0067049F"/>
    <w:rsid w:val="006705D4"/>
    <w:rsid w:val="00670AF9"/>
    <w:rsid w:val="00670D75"/>
    <w:rsid w:val="00670EF5"/>
    <w:rsid w:val="00671044"/>
    <w:rsid w:val="006711B0"/>
    <w:rsid w:val="006715EB"/>
    <w:rsid w:val="00671B5E"/>
    <w:rsid w:val="00671BC1"/>
    <w:rsid w:val="006721AA"/>
    <w:rsid w:val="00672220"/>
    <w:rsid w:val="006722FD"/>
    <w:rsid w:val="006725F7"/>
    <w:rsid w:val="00672626"/>
    <w:rsid w:val="00672A4C"/>
    <w:rsid w:val="006730EE"/>
    <w:rsid w:val="0067320A"/>
    <w:rsid w:val="006734F9"/>
    <w:rsid w:val="0067382E"/>
    <w:rsid w:val="006738EF"/>
    <w:rsid w:val="00673980"/>
    <w:rsid w:val="00673AD5"/>
    <w:rsid w:val="00673B31"/>
    <w:rsid w:val="00673CB8"/>
    <w:rsid w:val="00673CCD"/>
    <w:rsid w:val="00673FED"/>
    <w:rsid w:val="00674052"/>
    <w:rsid w:val="00674563"/>
    <w:rsid w:val="00674842"/>
    <w:rsid w:val="006748DE"/>
    <w:rsid w:val="00674A52"/>
    <w:rsid w:val="00674DCD"/>
    <w:rsid w:val="00674EFC"/>
    <w:rsid w:val="00674F18"/>
    <w:rsid w:val="0067571D"/>
    <w:rsid w:val="00675D61"/>
    <w:rsid w:val="00675F24"/>
    <w:rsid w:val="0067674D"/>
    <w:rsid w:val="00676799"/>
    <w:rsid w:val="006769D2"/>
    <w:rsid w:val="00676E44"/>
    <w:rsid w:val="00677104"/>
    <w:rsid w:val="0067745A"/>
    <w:rsid w:val="006776D6"/>
    <w:rsid w:val="006778F8"/>
    <w:rsid w:val="006779B2"/>
    <w:rsid w:val="00677E67"/>
    <w:rsid w:val="00677EEE"/>
    <w:rsid w:val="00677F30"/>
    <w:rsid w:val="00677F53"/>
    <w:rsid w:val="006800AE"/>
    <w:rsid w:val="006801A1"/>
    <w:rsid w:val="00680607"/>
    <w:rsid w:val="0068073F"/>
    <w:rsid w:val="006809E8"/>
    <w:rsid w:val="00680C43"/>
    <w:rsid w:val="00680CF5"/>
    <w:rsid w:val="00680DDA"/>
    <w:rsid w:val="00680F86"/>
    <w:rsid w:val="006810D3"/>
    <w:rsid w:val="0068118E"/>
    <w:rsid w:val="006811B1"/>
    <w:rsid w:val="006812FC"/>
    <w:rsid w:val="00681361"/>
    <w:rsid w:val="00681713"/>
    <w:rsid w:val="00681AF9"/>
    <w:rsid w:val="00681C1C"/>
    <w:rsid w:val="00681D14"/>
    <w:rsid w:val="00681F88"/>
    <w:rsid w:val="006821B0"/>
    <w:rsid w:val="006822B4"/>
    <w:rsid w:val="00682519"/>
    <w:rsid w:val="00682860"/>
    <w:rsid w:val="00682C33"/>
    <w:rsid w:val="00682E0C"/>
    <w:rsid w:val="00682FAC"/>
    <w:rsid w:val="006830A9"/>
    <w:rsid w:val="006834FF"/>
    <w:rsid w:val="00683628"/>
    <w:rsid w:val="00683631"/>
    <w:rsid w:val="00683692"/>
    <w:rsid w:val="00683914"/>
    <w:rsid w:val="00683B78"/>
    <w:rsid w:val="00683CBE"/>
    <w:rsid w:val="00683CDE"/>
    <w:rsid w:val="00684527"/>
    <w:rsid w:val="00684B32"/>
    <w:rsid w:val="00684B56"/>
    <w:rsid w:val="00684E2D"/>
    <w:rsid w:val="00684E66"/>
    <w:rsid w:val="00684FB9"/>
    <w:rsid w:val="0068557D"/>
    <w:rsid w:val="0068558C"/>
    <w:rsid w:val="006856FD"/>
    <w:rsid w:val="00685888"/>
    <w:rsid w:val="00685977"/>
    <w:rsid w:val="00685981"/>
    <w:rsid w:val="00685B95"/>
    <w:rsid w:val="00686063"/>
    <w:rsid w:val="0068662C"/>
    <w:rsid w:val="00686693"/>
    <w:rsid w:val="006869F6"/>
    <w:rsid w:val="00686C2A"/>
    <w:rsid w:val="00686DE7"/>
    <w:rsid w:val="00686E4A"/>
    <w:rsid w:val="006878A9"/>
    <w:rsid w:val="0068793C"/>
    <w:rsid w:val="006879EA"/>
    <w:rsid w:val="00687A66"/>
    <w:rsid w:val="00687B34"/>
    <w:rsid w:val="00687B63"/>
    <w:rsid w:val="00687F3E"/>
    <w:rsid w:val="00690284"/>
    <w:rsid w:val="006904DA"/>
    <w:rsid w:val="0069058D"/>
    <w:rsid w:val="006905E0"/>
    <w:rsid w:val="00690D21"/>
    <w:rsid w:val="006912C4"/>
    <w:rsid w:val="00691638"/>
    <w:rsid w:val="00691BC2"/>
    <w:rsid w:val="00692184"/>
    <w:rsid w:val="006923A6"/>
    <w:rsid w:val="006927AE"/>
    <w:rsid w:val="006927EB"/>
    <w:rsid w:val="00692824"/>
    <w:rsid w:val="0069291B"/>
    <w:rsid w:val="00692A54"/>
    <w:rsid w:val="00692A64"/>
    <w:rsid w:val="00692AAF"/>
    <w:rsid w:val="00692AD7"/>
    <w:rsid w:val="00692B16"/>
    <w:rsid w:val="00692EA5"/>
    <w:rsid w:val="00692ED6"/>
    <w:rsid w:val="00692FA0"/>
    <w:rsid w:val="0069326E"/>
    <w:rsid w:val="00693640"/>
    <w:rsid w:val="006936DF"/>
    <w:rsid w:val="00693972"/>
    <w:rsid w:val="00693BA3"/>
    <w:rsid w:val="00693D2A"/>
    <w:rsid w:val="00693F40"/>
    <w:rsid w:val="0069405D"/>
    <w:rsid w:val="0069420B"/>
    <w:rsid w:val="0069476D"/>
    <w:rsid w:val="00694801"/>
    <w:rsid w:val="006949EF"/>
    <w:rsid w:val="006950E0"/>
    <w:rsid w:val="0069544F"/>
    <w:rsid w:val="00695588"/>
    <w:rsid w:val="00695712"/>
    <w:rsid w:val="00695C44"/>
    <w:rsid w:val="00695C53"/>
    <w:rsid w:val="00695F78"/>
    <w:rsid w:val="006960A3"/>
    <w:rsid w:val="006961EA"/>
    <w:rsid w:val="006962DA"/>
    <w:rsid w:val="006963CC"/>
    <w:rsid w:val="00696715"/>
    <w:rsid w:val="00696CFE"/>
    <w:rsid w:val="0069739A"/>
    <w:rsid w:val="0069762D"/>
    <w:rsid w:val="00697719"/>
    <w:rsid w:val="00697964"/>
    <w:rsid w:val="00697AD2"/>
    <w:rsid w:val="00697CBF"/>
    <w:rsid w:val="00697E96"/>
    <w:rsid w:val="006A028B"/>
    <w:rsid w:val="006A044B"/>
    <w:rsid w:val="006A05C7"/>
    <w:rsid w:val="006A09EC"/>
    <w:rsid w:val="006A0D3C"/>
    <w:rsid w:val="006A0DEA"/>
    <w:rsid w:val="006A0EDD"/>
    <w:rsid w:val="006A10E7"/>
    <w:rsid w:val="006A16BF"/>
    <w:rsid w:val="006A16C8"/>
    <w:rsid w:val="006A1826"/>
    <w:rsid w:val="006A1A35"/>
    <w:rsid w:val="006A1C53"/>
    <w:rsid w:val="006A1CA6"/>
    <w:rsid w:val="006A1FE5"/>
    <w:rsid w:val="006A2031"/>
    <w:rsid w:val="006A236D"/>
    <w:rsid w:val="006A249B"/>
    <w:rsid w:val="006A24D4"/>
    <w:rsid w:val="006A2FBE"/>
    <w:rsid w:val="006A3204"/>
    <w:rsid w:val="006A33D4"/>
    <w:rsid w:val="006A382D"/>
    <w:rsid w:val="006A3E5C"/>
    <w:rsid w:val="006A3EDD"/>
    <w:rsid w:val="006A3FE5"/>
    <w:rsid w:val="006A40B8"/>
    <w:rsid w:val="006A429A"/>
    <w:rsid w:val="006A429C"/>
    <w:rsid w:val="006A430C"/>
    <w:rsid w:val="006A4781"/>
    <w:rsid w:val="006A4906"/>
    <w:rsid w:val="006A4B2F"/>
    <w:rsid w:val="006A4B31"/>
    <w:rsid w:val="006A5236"/>
    <w:rsid w:val="006A52F7"/>
    <w:rsid w:val="006A53E9"/>
    <w:rsid w:val="006A559E"/>
    <w:rsid w:val="006A57B9"/>
    <w:rsid w:val="006A58CB"/>
    <w:rsid w:val="006A5B2D"/>
    <w:rsid w:val="006A5BF4"/>
    <w:rsid w:val="006A5C94"/>
    <w:rsid w:val="006A61D2"/>
    <w:rsid w:val="006A61F3"/>
    <w:rsid w:val="006A640A"/>
    <w:rsid w:val="006A660D"/>
    <w:rsid w:val="006A6A95"/>
    <w:rsid w:val="006A6B0F"/>
    <w:rsid w:val="006A6B5B"/>
    <w:rsid w:val="006A6C64"/>
    <w:rsid w:val="006A6D94"/>
    <w:rsid w:val="006A6F48"/>
    <w:rsid w:val="006A6FB4"/>
    <w:rsid w:val="006A7643"/>
    <w:rsid w:val="006A7682"/>
    <w:rsid w:val="006A7ED5"/>
    <w:rsid w:val="006B0236"/>
    <w:rsid w:val="006B03DE"/>
    <w:rsid w:val="006B0548"/>
    <w:rsid w:val="006B0578"/>
    <w:rsid w:val="006B073E"/>
    <w:rsid w:val="006B0B39"/>
    <w:rsid w:val="006B0CE7"/>
    <w:rsid w:val="006B0E47"/>
    <w:rsid w:val="006B0F10"/>
    <w:rsid w:val="006B10C1"/>
    <w:rsid w:val="006B14A3"/>
    <w:rsid w:val="006B15C7"/>
    <w:rsid w:val="006B1C54"/>
    <w:rsid w:val="006B1C84"/>
    <w:rsid w:val="006B1CB5"/>
    <w:rsid w:val="006B1E19"/>
    <w:rsid w:val="006B1EED"/>
    <w:rsid w:val="006B1F74"/>
    <w:rsid w:val="006B1FBA"/>
    <w:rsid w:val="006B2387"/>
    <w:rsid w:val="006B25C4"/>
    <w:rsid w:val="006B2708"/>
    <w:rsid w:val="006B2781"/>
    <w:rsid w:val="006B27EA"/>
    <w:rsid w:val="006B2E8B"/>
    <w:rsid w:val="006B302A"/>
    <w:rsid w:val="006B3D7A"/>
    <w:rsid w:val="006B3D93"/>
    <w:rsid w:val="006B43C9"/>
    <w:rsid w:val="006B4425"/>
    <w:rsid w:val="006B4505"/>
    <w:rsid w:val="006B46F1"/>
    <w:rsid w:val="006B47AB"/>
    <w:rsid w:val="006B4926"/>
    <w:rsid w:val="006B4C1E"/>
    <w:rsid w:val="006B4E9A"/>
    <w:rsid w:val="006B518A"/>
    <w:rsid w:val="006B5299"/>
    <w:rsid w:val="006B52E1"/>
    <w:rsid w:val="006B54E8"/>
    <w:rsid w:val="006B5845"/>
    <w:rsid w:val="006B5C31"/>
    <w:rsid w:val="006B5C8D"/>
    <w:rsid w:val="006B5E92"/>
    <w:rsid w:val="006B6131"/>
    <w:rsid w:val="006B6211"/>
    <w:rsid w:val="006B6253"/>
    <w:rsid w:val="006B63E3"/>
    <w:rsid w:val="006B66EC"/>
    <w:rsid w:val="006B68BF"/>
    <w:rsid w:val="006B68F7"/>
    <w:rsid w:val="006B696B"/>
    <w:rsid w:val="006B6BD4"/>
    <w:rsid w:val="006B6CB7"/>
    <w:rsid w:val="006B6CF3"/>
    <w:rsid w:val="006B7197"/>
    <w:rsid w:val="006B71F0"/>
    <w:rsid w:val="006B724B"/>
    <w:rsid w:val="006B77C0"/>
    <w:rsid w:val="006B7A15"/>
    <w:rsid w:val="006B7CB4"/>
    <w:rsid w:val="006B7F41"/>
    <w:rsid w:val="006B7F9D"/>
    <w:rsid w:val="006C007D"/>
    <w:rsid w:val="006C01C7"/>
    <w:rsid w:val="006C0B4D"/>
    <w:rsid w:val="006C1017"/>
    <w:rsid w:val="006C1499"/>
    <w:rsid w:val="006C157F"/>
    <w:rsid w:val="006C178E"/>
    <w:rsid w:val="006C19D0"/>
    <w:rsid w:val="006C1A77"/>
    <w:rsid w:val="006C20CD"/>
    <w:rsid w:val="006C2107"/>
    <w:rsid w:val="006C2224"/>
    <w:rsid w:val="006C226A"/>
    <w:rsid w:val="006C26B3"/>
    <w:rsid w:val="006C273C"/>
    <w:rsid w:val="006C2EBA"/>
    <w:rsid w:val="006C2FC4"/>
    <w:rsid w:val="006C30AE"/>
    <w:rsid w:val="006C3131"/>
    <w:rsid w:val="006C36AD"/>
    <w:rsid w:val="006C36F6"/>
    <w:rsid w:val="006C3AB1"/>
    <w:rsid w:val="006C3C6F"/>
    <w:rsid w:val="006C3D6E"/>
    <w:rsid w:val="006C4907"/>
    <w:rsid w:val="006C4908"/>
    <w:rsid w:val="006C49CA"/>
    <w:rsid w:val="006C4AA0"/>
    <w:rsid w:val="006C4E01"/>
    <w:rsid w:val="006C4E41"/>
    <w:rsid w:val="006C4FC3"/>
    <w:rsid w:val="006C5078"/>
    <w:rsid w:val="006C50AB"/>
    <w:rsid w:val="006C5427"/>
    <w:rsid w:val="006C5881"/>
    <w:rsid w:val="006C588B"/>
    <w:rsid w:val="006C5928"/>
    <w:rsid w:val="006C5BE4"/>
    <w:rsid w:val="006C5DC8"/>
    <w:rsid w:val="006C5F02"/>
    <w:rsid w:val="006C611D"/>
    <w:rsid w:val="006C6466"/>
    <w:rsid w:val="006C67C5"/>
    <w:rsid w:val="006C6915"/>
    <w:rsid w:val="006C6A90"/>
    <w:rsid w:val="006C6B3C"/>
    <w:rsid w:val="006C6BFC"/>
    <w:rsid w:val="006C6D67"/>
    <w:rsid w:val="006C6EA3"/>
    <w:rsid w:val="006C70C2"/>
    <w:rsid w:val="006C719B"/>
    <w:rsid w:val="006C75BC"/>
    <w:rsid w:val="006C77E8"/>
    <w:rsid w:val="006C789F"/>
    <w:rsid w:val="006C7DF6"/>
    <w:rsid w:val="006D009C"/>
    <w:rsid w:val="006D0318"/>
    <w:rsid w:val="006D06A9"/>
    <w:rsid w:val="006D072A"/>
    <w:rsid w:val="006D073C"/>
    <w:rsid w:val="006D0867"/>
    <w:rsid w:val="006D086B"/>
    <w:rsid w:val="006D091B"/>
    <w:rsid w:val="006D09E5"/>
    <w:rsid w:val="006D0DDC"/>
    <w:rsid w:val="006D1038"/>
    <w:rsid w:val="006D10C0"/>
    <w:rsid w:val="006D1524"/>
    <w:rsid w:val="006D1539"/>
    <w:rsid w:val="006D1654"/>
    <w:rsid w:val="006D1AC7"/>
    <w:rsid w:val="006D1F53"/>
    <w:rsid w:val="006D2722"/>
    <w:rsid w:val="006D28D4"/>
    <w:rsid w:val="006D2B8D"/>
    <w:rsid w:val="006D2DDB"/>
    <w:rsid w:val="006D324C"/>
    <w:rsid w:val="006D335E"/>
    <w:rsid w:val="006D359C"/>
    <w:rsid w:val="006D3992"/>
    <w:rsid w:val="006D3B86"/>
    <w:rsid w:val="006D3D12"/>
    <w:rsid w:val="006D3D27"/>
    <w:rsid w:val="006D3F4B"/>
    <w:rsid w:val="006D3FA7"/>
    <w:rsid w:val="006D418F"/>
    <w:rsid w:val="006D419E"/>
    <w:rsid w:val="006D4394"/>
    <w:rsid w:val="006D46EC"/>
    <w:rsid w:val="006D478D"/>
    <w:rsid w:val="006D48C5"/>
    <w:rsid w:val="006D48E5"/>
    <w:rsid w:val="006D4D74"/>
    <w:rsid w:val="006D4D82"/>
    <w:rsid w:val="006D503E"/>
    <w:rsid w:val="006D50E3"/>
    <w:rsid w:val="006D50EE"/>
    <w:rsid w:val="006D520D"/>
    <w:rsid w:val="006D5372"/>
    <w:rsid w:val="006D5458"/>
    <w:rsid w:val="006D5717"/>
    <w:rsid w:val="006D57A5"/>
    <w:rsid w:val="006D5C5A"/>
    <w:rsid w:val="006D6336"/>
    <w:rsid w:val="006D661C"/>
    <w:rsid w:val="006D661D"/>
    <w:rsid w:val="006D6B32"/>
    <w:rsid w:val="006D6CCA"/>
    <w:rsid w:val="006D7033"/>
    <w:rsid w:val="006D7075"/>
    <w:rsid w:val="006D7200"/>
    <w:rsid w:val="006D7715"/>
    <w:rsid w:val="006D787D"/>
    <w:rsid w:val="006E069B"/>
    <w:rsid w:val="006E0AD1"/>
    <w:rsid w:val="006E0CFB"/>
    <w:rsid w:val="006E0D51"/>
    <w:rsid w:val="006E0F2D"/>
    <w:rsid w:val="006E0F62"/>
    <w:rsid w:val="006E10DF"/>
    <w:rsid w:val="006E1366"/>
    <w:rsid w:val="006E14FA"/>
    <w:rsid w:val="006E18A0"/>
    <w:rsid w:val="006E1A5E"/>
    <w:rsid w:val="006E1AD8"/>
    <w:rsid w:val="006E1C9C"/>
    <w:rsid w:val="006E24A2"/>
    <w:rsid w:val="006E2899"/>
    <w:rsid w:val="006E295E"/>
    <w:rsid w:val="006E2A91"/>
    <w:rsid w:val="006E2D72"/>
    <w:rsid w:val="006E2E39"/>
    <w:rsid w:val="006E2EFE"/>
    <w:rsid w:val="006E30C1"/>
    <w:rsid w:val="006E30FB"/>
    <w:rsid w:val="006E319E"/>
    <w:rsid w:val="006E3214"/>
    <w:rsid w:val="006E3611"/>
    <w:rsid w:val="006E37B8"/>
    <w:rsid w:val="006E3A3E"/>
    <w:rsid w:val="006E3E4D"/>
    <w:rsid w:val="006E3EC3"/>
    <w:rsid w:val="006E3EE4"/>
    <w:rsid w:val="006E4041"/>
    <w:rsid w:val="006E453B"/>
    <w:rsid w:val="006E45A0"/>
    <w:rsid w:val="006E47DC"/>
    <w:rsid w:val="006E48FA"/>
    <w:rsid w:val="006E49E1"/>
    <w:rsid w:val="006E4BFB"/>
    <w:rsid w:val="006E4C92"/>
    <w:rsid w:val="006E4FEB"/>
    <w:rsid w:val="006E5224"/>
    <w:rsid w:val="006E53C8"/>
    <w:rsid w:val="006E5590"/>
    <w:rsid w:val="006E5A43"/>
    <w:rsid w:val="006E5BCC"/>
    <w:rsid w:val="006E5CB1"/>
    <w:rsid w:val="006E5DE1"/>
    <w:rsid w:val="006E5EA5"/>
    <w:rsid w:val="006E60A2"/>
    <w:rsid w:val="006E60C4"/>
    <w:rsid w:val="006E60D5"/>
    <w:rsid w:val="006E6328"/>
    <w:rsid w:val="006E6859"/>
    <w:rsid w:val="006E6A6B"/>
    <w:rsid w:val="006E6BDC"/>
    <w:rsid w:val="006E6DE8"/>
    <w:rsid w:val="006E6E06"/>
    <w:rsid w:val="006E7169"/>
    <w:rsid w:val="006E723C"/>
    <w:rsid w:val="006E7394"/>
    <w:rsid w:val="006E7582"/>
    <w:rsid w:val="006E7767"/>
    <w:rsid w:val="006E793D"/>
    <w:rsid w:val="006E7D01"/>
    <w:rsid w:val="006E7D1D"/>
    <w:rsid w:val="006E7F64"/>
    <w:rsid w:val="006F0039"/>
    <w:rsid w:val="006F076D"/>
    <w:rsid w:val="006F0E47"/>
    <w:rsid w:val="006F0E72"/>
    <w:rsid w:val="006F0E8F"/>
    <w:rsid w:val="006F0F1F"/>
    <w:rsid w:val="006F1348"/>
    <w:rsid w:val="006F1370"/>
    <w:rsid w:val="006F14CC"/>
    <w:rsid w:val="006F1841"/>
    <w:rsid w:val="006F1C04"/>
    <w:rsid w:val="006F1CFB"/>
    <w:rsid w:val="006F1F09"/>
    <w:rsid w:val="006F203B"/>
    <w:rsid w:val="006F22C5"/>
    <w:rsid w:val="006F238D"/>
    <w:rsid w:val="006F250A"/>
    <w:rsid w:val="006F2787"/>
    <w:rsid w:val="006F2822"/>
    <w:rsid w:val="006F30D9"/>
    <w:rsid w:val="006F3160"/>
    <w:rsid w:val="006F322E"/>
    <w:rsid w:val="006F3441"/>
    <w:rsid w:val="006F39D2"/>
    <w:rsid w:val="006F3A29"/>
    <w:rsid w:val="006F3A87"/>
    <w:rsid w:val="006F3BC9"/>
    <w:rsid w:val="006F3D61"/>
    <w:rsid w:val="006F3DAC"/>
    <w:rsid w:val="006F4912"/>
    <w:rsid w:val="006F498C"/>
    <w:rsid w:val="006F49DA"/>
    <w:rsid w:val="006F4B3D"/>
    <w:rsid w:val="006F4E3F"/>
    <w:rsid w:val="006F4E4C"/>
    <w:rsid w:val="006F4FEE"/>
    <w:rsid w:val="006F5175"/>
    <w:rsid w:val="006F5207"/>
    <w:rsid w:val="006F58AC"/>
    <w:rsid w:val="006F5F12"/>
    <w:rsid w:val="006F616B"/>
    <w:rsid w:val="006F6180"/>
    <w:rsid w:val="006F61A8"/>
    <w:rsid w:val="006F631A"/>
    <w:rsid w:val="006F6661"/>
    <w:rsid w:val="006F673A"/>
    <w:rsid w:val="006F6839"/>
    <w:rsid w:val="006F699C"/>
    <w:rsid w:val="006F6A22"/>
    <w:rsid w:val="006F6FBA"/>
    <w:rsid w:val="006F74B8"/>
    <w:rsid w:val="006F7AF2"/>
    <w:rsid w:val="006F7B64"/>
    <w:rsid w:val="006F7B77"/>
    <w:rsid w:val="007002AF"/>
    <w:rsid w:val="007002D3"/>
    <w:rsid w:val="0070040F"/>
    <w:rsid w:val="007005BC"/>
    <w:rsid w:val="007008FD"/>
    <w:rsid w:val="00700954"/>
    <w:rsid w:val="00700AC4"/>
    <w:rsid w:val="00700E22"/>
    <w:rsid w:val="007012AD"/>
    <w:rsid w:val="0070130F"/>
    <w:rsid w:val="007017AF"/>
    <w:rsid w:val="00701D72"/>
    <w:rsid w:val="007021BD"/>
    <w:rsid w:val="00702220"/>
    <w:rsid w:val="0070240B"/>
    <w:rsid w:val="0070252A"/>
    <w:rsid w:val="00702567"/>
    <w:rsid w:val="007025E2"/>
    <w:rsid w:val="007026C5"/>
    <w:rsid w:val="007027D9"/>
    <w:rsid w:val="0070283D"/>
    <w:rsid w:val="00702860"/>
    <w:rsid w:val="007029FA"/>
    <w:rsid w:val="00702A03"/>
    <w:rsid w:val="00702AC4"/>
    <w:rsid w:val="00702C61"/>
    <w:rsid w:val="00702CA1"/>
    <w:rsid w:val="00702FC6"/>
    <w:rsid w:val="00703072"/>
    <w:rsid w:val="00703201"/>
    <w:rsid w:val="007033D5"/>
    <w:rsid w:val="00703642"/>
    <w:rsid w:val="00703811"/>
    <w:rsid w:val="007039DD"/>
    <w:rsid w:val="00703AAD"/>
    <w:rsid w:val="00703B62"/>
    <w:rsid w:val="00703D25"/>
    <w:rsid w:val="0070405D"/>
    <w:rsid w:val="0070406D"/>
    <w:rsid w:val="00704602"/>
    <w:rsid w:val="007047E6"/>
    <w:rsid w:val="0070488C"/>
    <w:rsid w:val="00704A03"/>
    <w:rsid w:val="007051A2"/>
    <w:rsid w:val="00705399"/>
    <w:rsid w:val="007058AB"/>
    <w:rsid w:val="00706813"/>
    <w:rsid w:val="00706814"/>
    <w:rsid w:val="00706D4A"/>
    <w:rsid w:val="00707047"/>
    <w:rsid w:val="007070CB"/>
    <w:rsid w:val="007073C6"/>
    <w:rsid w:val="0070749E"/>
    <w:rsid w:val="007074D2"/>
    <w:rsid w:val="0070764D"/>
    <w:rsid w:val="00707752"/>
    <w:rsid w:val="00707AF0"/>
    <w:rsid w:val="00707CF6"/>
    <w:rsid w:val="00707EBB"/>
    <w:rsid w:val="00707F3B"/>
    <w:rsid w:val="00710206"/>
    <w:rsid w:val="0071030F"/>
    <w:rsid w:val="007103D7"/>
    <w:rsid w:val="007104DF"/>
    <w:rsid w:val="00710543"/>
    <w:rsid w:val="00710F5F"/>
    <w:rsid w:val="00710FEA"/>
    <w:rsid w:val="0071112C"/>
    <w:rsid w:val="007111A9"/>
    <w:rsid w:val="00711232"/>
    <w:rsid w:val="0071131A"/>
    <w:rsid w:val="0071168F"/>
    <w:rsid w:val="00711765"/>
    <w:rsid w:val="00711859"/>
    <w:rsid w:val="00711B7B"/>
    <w:rsid w:val="00711C2D"/>
    <w:rsid w:val="00711EB8"/>
    <w:rsid w:val="007123A6"/>
    <w:rsid w:val="00712918"/>
    <w:rsid w:val="00712E70"/>
    <w:rsid w:val="00712F5D"/>
    <w:rsid w:val="0071329F"/>
    <w:rsid w:val="00713327"/>
    <w:rsid w:val="00713A20"/>
    <w:rsid w:val="00713A4D"/>
    <w:rsid w:val="00714878"/>
    <w:rsid w:val="007149A4"/>
    <w:rsid w:val="00714AF2"/>
    <w:rsid w:val="00714D2F"/>
    <w:rsid w:val="00714D91"/>
    <w:rsid w:val="00714E25"/>
    <w:rsid w:val="00714E3E"/>
    <w:rsid w:val="00715045"/>
    <w:rsid w:val="007154D7"/>
    <w:rsid w:val="00715531"/>
    <w:rsid w:val="007158EB"/>
    <w:rsid w:val="007159D7"/>
    <w:rsid w:val="007161ED"/>
    <w:rsid w:val="007164CA"/>
    <w:rsid w:val="00716A56"/>
    <w:rsid w:val="00716B38"/>
    <w:rsid w:val="00716C54"/>
    <w:rsid w:val="00716CD2"/>
    <w:rsid w:val="00717289"/>
    <w:rsid w:val="007175C6"/>
    <w:rsid w:val="00717747"/>
    <w:rsid w:val="007202E5"/>
    <w:rsid w:val="007203DE"/>
    <w:rsid w:val="00720D71"/>
    <w:rsid w:val="00720E3E"/>
    <w:rsid w:val="00721416"/>
    <w:rsid w:val="00721707"/>
    <w:rsid w:val="007217B0"/>
    <w:rsid w:val="007217ED"/>
    <w:rsid w:val="00721D06"/>
    <w:rsid w:val="00721D64"/>
    <w:rsid w:val="00721ED3"/>
    <w:rsid w:val="00721FA8"/>
    <w:rsid w:val="007220AA"/>
    <w:rsid w:val="007222DD"/>
    <w:rsid w:val="007224BB"/>
    <w:rsid w:val="007225C2"/>
    <w:rsid w:val="00722720"/>
    <w:rsid w:val="00722949"/>
    <w:rsid w:val="007229B3"/>
    <w:rsid w:val="00722BB6"/>
    <w:rsid w:val="00722D25"/>
    <w:rsid w:val="00723028"/>
    <w:rsid w:val="00723268"/>
    <w:rsid w:val="00723A42"/>
    <w:rsid w:val="00723AA2"/>
    <w:rsid w:val="007240AB"/>
    <w:rsid w:val="00724427"/>
    <w:rsid w:val="00724645"/>
    <w:rsid w:val="00724A0D"/>
    <w:rsid w:val="00724A0F"/>
    <w:rsid w:val="00724B68"/>
    <w:rsid w:val="007255B3"/>
    <w:rsid w:val="00725618"/>
    <w:rsid w:val="00725730"/>
    <w:rsid w:val="0072592A"/>
    <w:rsid w:val="00725C1D"/>
    <w:rsid w:val="00725F93"/>
    <w:rsid w:val="00725FAA"/>
    <w:rsid w:val="007262DD"/>
    <w:rsid w:val="0072657B"/>
    <w:rsid w:val="007267A5"/>
    <w:rsid w:val="00726872"/>
    <w:rsid w:val="00726963"/>
    <w:rsid w:val="0072732F"/>
    <w:rsid w:val="0072740D"/>
    <w:rsid w:val="007274D1"/>
    <w:rsid w:val="00727865"/>
    <w:rsid w:val="00727888"/>
    <w:rsid w:val="00727B6F"/>
    <w:rsid w:val="00727C2D"/>
    <w:rsid w:val="00727E64"/>
    <w:rsid w:val="00730BC0"/>
    <w:rsid w:val="00730DAA"/>
    <w:rsid w:val="00731068"/>
    <w:rsid w:val="007310B7"/>
    <w:rsid w:val="00731224"/>
    <w:rsid w:val="007317B2"/>
    <w:rsid w:val="0073191B"/>
    <w:rsid w:val="00731BB6"/>
    <w:rsid w:val="00731D56"/>
    <w:rsid w:val="00732188"/>
    <w:rsid w:val="007322CF"/>
    <w:rsid w:val="007325D3"/>
    <w:rsid w:val="0073268E"/>
    <w:rsid w:val="007327F6"/>
    <w:rsid w:val="0073293A"/>
    <w:rsid w:val="00732ACB"/>
    <w:rsid w:val="00732D00"/>
    <w:rsid w:val="00732DC5"/>
    <w:rsid w:val="00733435"/>
    <w:rsid w:val="007336EE"/>
    <w:rsid w:val="00733861"/>
    <w:rsid w:val="00733AC2"/>
    <w:rsid w:val="00733B35"/>
    <w:rsid w:val="0073431B"/>
    <w:rsid w:val="00734373"/>
    <w:rsid w:val="00734479"/>
    <w:rsid w:val="007347CB"/>
    <w:rsid w:val="00734891"/>
    <w:rsid w:val="00734A67"/>
    <w:rsid w:val="00734ADF"/>
    <w:rsid w:val="00734AF1"/>
    <w:rsid w:val="00734C26"/>
    <w:rsid w:val="00734D13"/>
    <w:rsid w:val="00734E9C"/>
    <w:rsid w:val="007352CB"/>
    <w:rsid w:val="007358AD"/>
    <w:rsid w:val="007359A9"/>
    <w:rsid w:val="007359BB"/>
    <w:rsid w:val="00735A89"/>
    <w:rsid w:val="00735D43"/>
    <w:rsid w:val="00736098"/>
    <w:rsid w:val="0073640F"/>
    <w:rsid w:val="00736874"/>
    <w:rsid w:val="0073699C"/>
    <w:rsid w:val="007369B1"/>
    <w:rsid w:val="0073728E"/>
    <w:rsid w:val="00737534"/>
    <w:rsid w:val="007376F1"/>
    <w:rsid w:val="00737C40"/>
    <w:rsid w:val="00737C44"/>
    <w:rsid w:val="00737CC0"/>
    <w:rsid w:val="00737D54"/>
    <w:rsid w:val="00737DF3"/>
    <w:rsid w:val="00737FB2"/>
    <w:rsid w:val="0074021A"/>
    <w:rsid w:val="00740478"/>
    <w:rsid w:val="00740589"/>
    <w:rsid w:val="00740616"/>
    <w:rsid w:val="007409E6"/>
    <w:rsid w:val="00740EFB"/>
    <w:rsid w:val="00741641"/>
    <w:rsid w:val="0074178F"/>
    <w:rsid w:val="0074205C"/>
    <w:rsid w:val="00742113"/>
    <w:rsid w:val="007421D5"/>
    <w:rsid w:val="00742411"/>
    <w:rsid w:val="00742582"/>
    <w:rsid w:val="007425FE"/>
    <w:rsid w:val="0074265F"/>
    <w:rsid w:val="00742970"/>
    <w:rsid w:val="007429DE"/>
    <w:rsid w:val="00742A46"/>
    <w:rsid w:val="00742C23"/>
    <w:rsid w:val="007434D9"/>
    <w:rsid w:val="0074394F"/>
    <w:rsid w:val="00743C9A"/>
    <w:rsid w:val="00743D37"/>
    <w:rsid w:val="00743F09"/>
    <w:rsid w:val="00744175"/>
    <w:rsid w:val="0074497A"/>
    <w:rsid w:val="007449AC"/>
    <w:rsid w:val="007449DE"/>
    <w:rsid w:val="00744AFE"/>
    <w:rsid w:val="00744D22"/>
    <w:rsid w:val="00744E62"/>
    <w:rsid w:val="00744F44"/>
    <w:rsid w:val="00745463"/>
    <w:rsid w:val="007457F6"/>
    <w:rsid w:val="00745D88"/>
    <w:rsid w:val="00745F52"/>
    <w:rsid w:val="00745FB2"/>
    <w:rsid w:val="00746729"/>
    <w:rsid w:val="00746A0E"/>
    <w:rsid w:val="00746A1E"/>
    <w:rsid w:val="00746B26"/>
    <w:rsid w:val="00746EB3"/>
    <w:rsid w:val="00746EEB"/>
    <w:rsid w:val="00746FD9"/>
    <w:rsid w:val="00747343"/>
    <w:rsid w:val="007479AA"/>
    <w:rsid w:val="007479D8"/>
    <w:rsid w:val="00747A86"/>
    <w:rsid w:val="00747BAC"/>
    <w:rsid w:val="00747CCF"/>
    <w:rsid w:val="00747F8E"/>
    <w:rsid w:val="007503AC"/>
    <w:rsid w:val="007504AF"/>
    <w:rsid w:val="007505E6"/>
    <w:rsid w:val="00750658"/>
    <w:rsid w:val="0075081D"/>
    <w:rsid w:val="007508BF"/>
    <w:rsid w:val="007509BA"/>
    <w:rsid w:val="00750CA7"/>
    <w:rsid w:val="00750F39"/>
    <w:rsid w:val="00750F82"/>
    <w:rsid w:val="00751055"/>
    <w:rsid w:val="007510E1"/>
    <w:rsid w:val="0075126C"/>
    <w:rsid w:val="007513BD"/>
    <w:rsid w:val="00751483"/>
    <w:rsid w:val="00751534"/>
    <w:rsid w:val="00751553"/>
    <w:rsid w:val="00751743"/>
    <w:rsid w:val="0075178C"/>
    <w:rsid w:val="0075187F"/>
    <w:rsid w:val="00751F05"/>
    <w:rsid w:val="0075236D"/>
    <w:rsid w:val="00752731"/>
    <w:rsid w:val="0075287C"/>
    <w:rsid w:val="007529DD"/>
    <w:rsid w:val="00752AFF"/>
    <w:rsid w:val="007534B0"/>
    <w:rsid w:val="007534BB"/>
    <w:rsid w:val="0075351A"/>
    <w:rsid w:val="007537B8"/>
    <w:rsid w:val="00753B61"/>
    <w:rsid w:val="00753FE3"/>
    <w:rsid w:val="007540CA"/>
    <w:rsid w:val="00754152"/>
    <w:rsid w:val="007541C2"/>
    <w:rsid w:val="0075423F"/>
    <w:rsid w:val="007545D2"/>
    <w:rsid w:val="00754636"/>
    <w:rsid w:val="0075473E"/>
    <w:rsid w:val="00754AD0"/>
    <w:rsid w:val="00754DF4"/>
    <w:rsid w:val="007552ED"/>
    <w:rsid w:val="007553A8"/>
    <w:rsid w:val="0075567B"/>
    <w:rsid w:val="00755C78"/>
    <w:rsid w:val="00755C95"/>
    <w:rsid w:val="007561F8"/>
    <w:rsid w:val="007563D0"/>
    <w:rsid w:val="007564FA"/>
    <w:rsid w:val="007565BC"/>
    <w:rsid w:val="00756688"/>
    <w:rsid w:val="00756872"/>
    <w:rsid w:val="007568E7"/>
    <w:rsid w:val="00756C22"/>
    <w:rsid w:val="00756CDB"/>
    <w:rsid w:val="00756D2D"/>
    <w:rsid w:val="00756FCC"/>
    <w:rsid w:val="00757280"/>
    <w:rsid w:val="007579F1"/>
    <w:rsid w:val="00757A0B"/>
    <w:rsid w:val="00757B50"/>
    <w:rsid w:val="0076004E"/>
    <w:rsid w:val="00760706"/>
    <w:rsid w:val="0076078B"/>
    <w:rsid w:val="0076095F"/>
    <w:rsid w:val="007611EE"/>
    <w:rsid w:val="00761776"/>
    <w:rsid w:val="007617B9"/>
    <w:rsid w:val="0076199F"/>
    <w:rsid w:val="00761A71"/>
    <w:rsid w:val="00761EF0"/>
    <w:rsid w:val="00761FCE"/>
    <w:rsid w:val="007622EA"/>
    <w:rsid w:val="007626A9"/>
    <w:rsid w:val="00762A6F"/>
    <w:rsid w:val="00762AE0"/>
    <w:rsid w:val="00762FEC"/>
    <w:rsid w:val="00763015"/>
    <w:rsid w:val="00763099"/>
    <w:rsid w:val="00763613"/>
    <w:rsid w:val="00763726"/>
    <w:rsid w:val="0076397C"/>
    <w:rsid w:val="00763FA8"/>
    <w:rsid w:val="0076426E"/>
    <w:rsid w:val="00764887"/>
    <w:rsid w:val="00764A68"/>
    <w:rsid w:val="00764E82"/>
    <w:rsid w:val="00765101"/>
    <w:rsid w:val="007656BE"/>
    <w:rsid w:val="00765A50"/>
    <w:rsid w:val="00765BE0"/>
    <w:rsid w:val="00765E1F"/>
    <w:rsid w:val="00766095"/>
    <w:rsid w:val="0076616B"/>
    <w:rsid w:val="00766229"/>
    <w:rsid w:val="007662AB"/>
    <w:rsid w:val="007662E2"/>
    <w:rsid w:val="00766496"/>
    <w:rsid w:val="0076661B"/>
    <w:rsid w:val="007667A7"/>
    <w:rsid w:val="00766B71"/>
    <w:rsid w:val="00766D32"/>
    <w:rsid w:val="00766E47"/>
    <w:rsid w:val="007674A7"/>
    <w:rsid w:val="0076757E"/>
    <w:rsid w:val="007677B8"/>
    <w:rsid w:val="00767A15"/>
    <w:rsid w:val="00767B73"/>
    <w:rsid w:val="007701F3"/>
    <w:rsid w:val="007701FF"/>
    <w:rsid w:val="00770418"/>
    <w:rsid w:val="007708B6"/>
    <w:rsid w:val="00770A39"/>
    <w:rsid w:val="00771272"/>
    <w:rsid w:val="007714C3"/>
    <w:rsid w:val="007717C5"/>
    <w:rsid w:val="00771A57"/>
    <w:rsid w:val="007722D4"/>
    <w:rsid w:val="00772A5A"/>
    <w:rsid w:val="00772A77"/>
    <w:rsid w:val="00772C8C"/>
    <w:rsid w:val="007734DD"/>
    <w:rsid w:val="00773540"/>
    <w:rsid w:val="0077405A"/>
    <w:rsid w:val="00774133"/>
    <w:rsid w:val="00774508"/>
    <w:rsid w:val="00774580"/>
    <w:rsid w:val="007747BD"/>
    <w:rsid w:val="00774942"/>
    <w:rsid w:val="00774B42"/>
    <w:rsid w:val="00774F79"/>
    <w:rsid w:val="0077565D"/>
    <w:rsid w:val="00775736"/>
    <w:rsid w:val="007757C7"/>
    <w:rsid w:val="007757D8"/>
    <w:rsid w:val="0077588A"/>
    <w:rsid w:val="007759CC"/>
    <w:rsid w:val="007760E0"/>
    <w:rsid w:val="00776199"/>
    <w:rsid w:val="00776478"/>
    <w:rsid w:val="0077658B"/>
    <w:rsid w:val="00776768"/>
    <w:rsid w:val="00776774"/>
    <w:rsid w:val="0077683C"/>
    <w:rsid w:val="0077686F"/>
    <w:rsid w:val="00776999"/>
    <w:rsid w:val="00776B8D"/>
    <w:rsid w:val="007770D5"/>
    <w:rsid w:val="00777128"/>
    <w:rsid w:val="00777177"/>
    <w:rsid w:val="00777750"/>
    <w:rsid w:val="00777795"/>
    <w:rsid w:val="007777FC"/>
    <w:rsid w:val="00777805"/>
    <w:rsid w:val="00777C59"/>
    <w:rsid w:val="00780050"/>
    <w:rsid w:val="007803E5"/>
    <w:rsid w:val="00780536"/>
    <w:rsid w:val="00780935"/>
    <w:rsid w:val="00780C67"/>
    <w:rsid w:val="00780D4D"/>
    <w:rsid w:val="0078120B"/>
    <w:rsid w:val="00781321"/>
    <w:rsid w:val="007814AD"/>
    <w:rsid w:val="00781788"/>
    <w:rsid w:val="00781B13"/>
    <w:rsid w:val="00781E32"/>
    <w:rsid w:val="00781E33"/>
    <w:rsid w:val="00781F33"/>
    <w:rsid w:val="0078204C"/>
    <w:rsid w:val="0078224D"/>
    <w:rsid w:val="00782618"/>
    <w:rsid w:val="0078299B"/>
    <w:rsid w:val="00782BF1"/>
    <w:rsid w:val="00782E54"/>
    <w:rsid w:val="00782E97"/>
    <w:rsid w:val="00782EF5"/>
    <w:rsid w:val="00783164"/>
    <w:rsid w:val="0078320E"/>
    <w:rsid w:val="00783590"/>
    <w:rsid w:val="007836A3"/>
    <w:rsid w:val="00783738"/>
    <w:rsid w:val="007839B7"/>
    <w:rsid w:val="00783A9C"/>
    <w:rsid w:val="00783AE3"/>
    <w:rsid w:val="00783B0E"/>
    <w:rsid w:val="00783B8E"/>
    <w:rsid w:val="00783D29"/>
    <w:rsid w:val="00783F0C"/>
    <w:rsid w:val="00784073"/>
    <w:rsid w:val="007840AF"/>
    <w:rsid w:val="00784220"/>
    <w:rsid w:val="00784633"/>
    <w:rsid w:val="00784DC5"/>
    <w:rsid w:val="00784F1A"/>
    <w:rsid w:val="00785017"/>
    <w:rsid w:val="007850A7"/>
    <w:rsid w:val="007857C0"/>
    <w:rsid w:val="0078595C"/>
    <w:rsid w:val="00785B26"/>
    <w:rsid w:val="00786024"/>
    <w:rsid w:val="00786116"/>
    <w:rsid w:val="007861D9"/>
    <w:rsid w:val="00786262"/>
    <w:rsid w:val="0078633A"/>
    <w:rsid w:val="00786440"/>
    <w:rsid w:val="00786456"/>
    <w:rsid w:val="007867D1"/>
    <w:rsid w:val="00786A12"/>
    <w:rsid w:val="00786C1A"/>
    <w:rsid w:val="00786CEB"/>
    <w:rsid w:val="00786DEF"/>
    <w:rsid w:val="00787057"/>
    <w:rsid w:val="007872A1"/>
    <w:rsid w:val="007879DA"/>
    <w:rsid w:val="00787BE1"/>
    <w:rsid w:val="00787E45"/>
    <w:rsid w:val="00787F70"/>
    <w:rsid w:val="00790032"/>
    <w:rsid w:val="0079005A"/>
    <w:rsid w:val="00790167"/>
    <w:rsid w:val="00790C53"/>
    <w:rsid w:val="00790DCE"/>
    <w:rsid w:val="00790DE2"/>
    <w:rsid w:val="00790FDD"/>
    <w:rsid w:val="007910A7"/>
    <w:rsid w:val="007910F1"/>
    <w:rsid w:val="007913CB"/>
    <w:rsid w:val="00791449"/>
    <w:rsid w:val="00791534"/>
    <w:rsid w:val="00791639"/>
    <w:rsid w:val="0079170C"/>
    <w:rsid w:val="007918E3"/>
    <w:rsid w:val="007919C8"/>
    <w:rsid w:val="00791A4E"/>
    <w:rsid w:val="00791BB7"/>
    <w:rsid w:val="00791D28"/>
    <w:rsid w:val="00791EA9"/>
    <w:rsid w:val="00791F19"/>
    <w:rsid w:val="00792289"/>
    <w:rsid w:val="0079256C"/>
    <w:rsid w:val="00792756"/>
    <w:rsid w:val="0079286A"/>
    <w:rsid w:val="00792A64"/>
    <w:rsid w:val="00792ABD"/>
    <w:rsid w:val="00792B73"/>
    <w:rsid w:val="00793478"/>
    <w:rsid w:val="0079387F"/>
    <w:rsid w:val="00793B10"/>
    <w:rsid w:val="00793D32"/>
    <w:rsid w:val="00793F49"/>
    <w:rsid w:val="0079405A"/>
    <w:rsid w:val="00794351"/>
    <w:rsid w:val="00794859"/>
    <w:rsid w:val="007949C6"/>
    <w:rsid w:val="00794B1F"/>
    <w:rsid w:val="00794CB1"/>
    <w:rsid w:val="00794DA6"/>
    <w:rsid w:val="007951CB"/>
    <w:rsid w:val="007951F8"/>
    <w:rsid w:val="00795350"/>
    <w:rsid w:val="007954E8"/>
    <w:rsid w:val="00795DF6"/>
    <w:rsid w:val="00796146"/>
    <w:rsid w:val="007961CB"/>
    <w:rsid w:val="00796548"/>
    <w:rsid w:val="007968CB"/>
    <w:rsid w:val="00796A1D"/>
    <w:rsid w:val="00796E5C"/>
    <w:rsid w:val="00796FCC"/>
    <w:rsid w:val="0079769B"/>
    <w:rsid w:val="007977D0"/>
    <w:rsid w:val="007977EF"/>
    <w:rsid w:val="00797888"/>
    <w:rsid w:val="00797959"/>
    <w:rsid w:val="007A01EB"/>
    <w:rsid w:val="007A0209"/>
    <w:rsid w:val="007A0345"/>
    <w:rsid w:val="007A0522"/>
    <w:rsid w:val="007A0601"/>
    <w:rsid w:val="007A08B4"/>
    <w:rsid w:val="007A093C"/>
    <w:rsid w:val="007A0DD9"/>
    <w:rsid w:val="007A1072"/>
    <w:rsid w:val="007A1087"/>
    <w:rsid w:val="007A11E2"/>
    <w:rsid w:val="007A133D"/>
    <w:rsid w:val="007A13CA"/>
    <w:rsid w:val="007A13CC"/>
    <w:rsid w:val="007A142D"/>
    <w:rsid w:val="007A1722"/>
    <w:rsid w:val="007A192A"/>
    <w:rsid w:val="007A1A49"/>
    <w:rsid w:val="007A1C80"/>
    <w:rsid w:val="007A1DE3"/>
    <w:rsid w:val="007A203B"/>
    <w:rsid w:val="007A21CF"/>
    <w:rsid w:val="007A2612"/>
    <w:rsid w:val="007A284D"/>
    <w:rsid w:val="007A28F9"/>
    <w:rsid w:val="007A2DB2"/>
    <w:rsid w:val="007A305B"/>
    <w:rsid w:val="007A332B"/>
    <w:rsid w:val="007A3959"/>
    <w:rsid w:val="007A3C54"/>
    <w:rsid w:val="007A3C88"/>
    <w:rsid w:val="007A3E72"/>
    <w:rsid w:val="007A4059"/>
    <w:rsid w:val="007A4367"/>
    <w:rsid w:val="007A4458"/>
    <w:rsid w:val="007A4520"/>
    <w:rsid w:val="007A4544"/>
    <w:rsid w:val="007A4914"/>
    <w:rsid w:val="007A4B6F"/>
    <w:rsid w:val="007A51BB"/>
    <w:rsid w:val="007A524F"/>
    <w:rsid w:val="007A5485"/>
    <w:rsid w:val="007A5B82"/>
    <w:rsid w:val="007A5BA8"/>
    <w:rsid w:val="007A5D88"/>
    <w:rsid w:val="007A603C"/>
    <w:rsid w:val="007A6072"/>
    <w:rsid w:val="007A6436"/>
    <w:rsid w:val="007A67EE"/>
    <w:rsid w:val="007A6928"/>
    <w:rsid w:val="007A78BE"/>
    <w:rsid w:val="007A7951"/>
    <w:rsid w:val="007A79E3"/>
    <w:rsid w:val="007A7A40"/>
    <w:rsid w:val="007A7DF4"/>
    <w:rsid w:val="007A7FCA"/>
    <w:rsid w:val="007B012F"/>
    <w:rsid w:val="007B0132"/>
    <w:rsid w:val="007B01AC"/>
    <w:rsid w:val="007B0458"/>
    <w:rsid w:val="007B08E9"/>
    <w:rsid w:val="007B0ED8"/>
    <w:rsid w:val="007B13B1"/>
    <w:rsid w:val="007B1421"/>
    <w:rsid w:val="007B1476"/>
    <w:rsid w:val="007B1660"/>
    <w:rsid w:val="007B1737"/>
    <w:rsid w:val="007B1864"/>
    <w:rsid w:val="007B1A69"/>
    <w:rsid w:val="007B1C8E"/>
    <w:rsid w:val="007B1D6C"/>
    <w:rsid w:val="007B1D8D"/>
    <w:rsid w:val="007B1DC1"/>
    <w:rsid w:val="007B1EB0"/>
    <w:rsid w:val="007B21FC"/>
    <w:rsid w:val="007B2915"/>
    <w:rsid w:val="007B2A35"/>
    <w:rsid w:val="007B2F16"/>
    <w:rsid w:val="007B3048"/>
    <w:rsid w:val="007B3130"/>
    <w:rsid w:val="007B3EA6"/>
    <w:rsid w:val="007B3FB4"/>
    <w:rsid w:val="007B3FCD"/>
    <w:rsid w:val="007B49B2"/>
    <w:rsid w:val="007B49D5"/>
    <w:rsid w:val="007B49FA"/>
    <w:rsid w:val="007B4BB1"/>
    <w:rsid w:val="007B4C26"/>
    <w:rsid w:val="007B4F78"/>
    <w:rsid w:val="007B51BE"/>
    <w:rsid w:val="007B5213"/>
    <w:rsid w:val="007B5325"/>
    <w:rsid w:val="007B5912"/>
    <w:rsid w:val="007B595E"/>
    <w:rsid w:val="007B5B60"/>
    <w:rsid w:val="007B5BAE"/>
    <w:rsid w:val="007B5BB6"/>
    <w:rsid w:val="007B5EA4"/>
    <w:rsid w:val="007B6408"/>
    <w:rsid w:val="007B6BE8"/>
    <w:rsid w:val="007B6D17"/>
    <w:rsid w:val="007B6D76"/>
    <w:rsid w:val="007B6D8F"/>
    <w:rsid w:val="007B722A"/>
    <w:rsid w:val="007B7542"/>
    <w:rsid w:val="007B775C"/>
    <w:rsid w:val="007B787E"/>
    <w:rsid w:val="007B7A16"/>
    <w:rsid w:val="007B7B63"/>
    <w:rsid w:val="007C004E"/>
    <w:rsid w:val="007C02B9"/>
    <w:rsid w:val="007C04D5"/>
    <w:rsid w:val="007C07FE"/>
    <w:rsid w:val="007C0A80"/>
    <w:rsid w:val="007C111E"/>
    <w:rsid w:val="007C148A"/>
    <w:rsid w:val="007C1522"/>
    <w:rsid w:val="007C18FA"/>
    <w:rsid w:val="007C19DE"/>
    <w:rsid w:val="007C19E2"/>
    <w:rsid w:val="007C1A97"/>
    <w:rsid w:val="007C1C7A"/>
    <w:rsid w:val="007C23CB"/>
    <w:rsid w:val="007C25A9"/>
    <w:rsid w:val="007C27DC"/>
    <w:rsid w:val="007C282C"/>
    <w:rsid w:val="007C2834"/>
    <w:rsid w:val="007C2847"/>
    <w:rsid w:val="007C284D"/>
    <w:rsid w:val="007C294A"/>
    <w:rsid w:val="007C2A8E"/>
    <w:rsid w:val="007C30CF"/>
    <w:rsid w:val="007C30F6"/>
    <w:rsid w:val="007C33C5"/>
    <w:rsid w:val="007C3641"/>
    <w:rsid w:val="007C39D8"/>
    <w:rsid w:val="007C3A99"/>
    <w:rsid w:val="007C3AA1"/>
    <w:rsid w:val="007C3C80"/>
    <w:rsid w:val="007C3ECF"/>
    <w:rsid w:val="007C3F64"/>
    <w:rsid w:val="007C4280"/>
    <w:rsid w:val="007C46AA"/>
    <w:rsid w:val="007C4842"/>
    <w:rsid w:val="007C496C"/>
    <w:rsid w:val="007C4CCD"/>
    <w:rsid w:val="007C4E1A"/>
    <w:rsid w:val="007C5034"/>
    <w:rsid w:val="007C576C"/>
    <w:rsid w:val="007C5882"/>
    <w:rsid w:val="007C5B02"/>
    <w:rsid w:val="007C5C73"/>
    <w:rsid w:val="007C5D3E"/>
    <w:rsid w:val="007C5D9A"/>
    <w:rsid w:val="007C60B9"/>
    <w:rsid w:val="007C62CE"/>
    <w:rsid w:val="007C685A"/>
    <w:rsid w:val="007C6960"/>
    <w:rsid w:val="007C6CE7"/>
    <w:rsid w:val="007C6D26"/>
    <w:rsid w:val="007C6D27"/>
    <w:rsid w:val="007C6DA6"/>
    <w:rsid w:val="007C6E16"/>
    <w:rsid w:val="007C6EC2"/>
    <w:rsid w:val="007C6F15"/>
    <w:rsid w:val="007C6F16"/>
    <w:rsid w:val="007C735D"/>
    <w:rsid w:val="007C7617"/>
    <w:rsid w:val="007C770A"/>
    <w:rsid w:val="007C7728"/>
    <w:rsid w:val="007C796B"/>
    <w:rsid w:val="007C7BBE"/>
    <w:rsid w:val="007C7BE0"/>
    <w:rsid w:val="007C7D4E"/>
    <w:rsid w:val="007C7DD0"/>
    <w:rsid w:val="007D022E"/>
    <w:rsid w:val="007D035D"/>
    <w:rsid w:val="007D051D"/>
    <w:rsid w:val="007D052E"/>
    <w:rsid w:val="007D05B4"/>
    <w:rsid w:val="007D07A8"/>
    <w:rsid w:val="007D0844"/>
    <w:rsid w:val="007D08DB"/>
    <w:rsid w:val="007D0F74"/>
    <w:rsid w:val="007D119D"/>
    <w:rsid w:val="007D127C"/>
    <w:rsid w:val="007D162E"/>
    <w:rsid w:val="007D16D0"/>
    <w:rsid w:val="007D1B5E"/>
    <w:rsid w:val="007D2041"/>
    <w:rsid w:val="007D221D"/>
    <w:rsid w:val="007D252C"/>
    <w:rsid w:val="007D2669"/>
    <w:rsid w:val="007D268D"/>
    <w:rsid w:val="007D28DC"/>
    <w:rsid w:val="007D298C"/>
    <w:rsid w:val="007D2A4B"/>
    <w:rsid w:val="007D2B8C"/>
    <w:rsid w:val="007D2DED"/>
    <w:rsid w:val="007D2F4F"/>
    <w:rsid w:val="007D319E"/>
    <w:rsid w:val="007D35CC"/>
    <w:rsid w:val="007D3651"/>
    <w:rsid w:val="007D37A8"/>
    <w:rsid w:val="007D383E"/>
    <w:rsid w:val="007D38A6"/>
    <w:rsid w:val="007D38CA"/>
    <w:rsid w:val="007D38F5"/>
    <w:rsid w:val="007D3A5F"/>
    <w:rsid w:val="007D3C92"/>
    <w:rsid w:val="007D3E28"/>
    <w:rsid w:val="007D40EC"/>
    <w:rsid w:val="007D4697"/>
    <w:rsid w:val="007D477A"/>
    <w:rsid w:val="007D4AE9"/>
    <w:rsid w:val="007D4BB6"/>
    <w:rsid w:val="007D4E6F"/>
    <w:rsid w:val="007D4ED5"/>
    <w:rsid w:val="007D4F03"/>
    <w:rsid w:val="007D55F7"/>
    <w:rsid w:val="007D56A6"/>
    <w:rsid w:val="007D5A40"/>
    <w:rsid w:val="007D5C15"/>
    <w:rsid w:val="007D5D69"/>
    <w:rsid w:val="007D5DDD"/>
    <w:rsid w:val="007D5E89"/>
    <w:rsid w:val="007D6162"/>
    <w:rsid w:val="007D6164"/>
    <w:rsid w:val="007D61C7"/>
    <w:rsid w:val="007D62CB"/>
    <w:rsid w:val="007D69E7"/>
    <w:rsid w:val="007D6B79"/>
    <w:rsid w:val="007D6CB6"/>
    <w:rsid w:val="007D6EA6"/>
    <w:rsid w:val="007D70F9"/>
    <w:rsid w:val="007D714E"/>
    <w:rsid w:val="007D72A4"/>
    <w:rsid w:val="007D734A"/>
    <w:rsid w:val="007D780A"/>
    <w:rsid w:val="007D78D2"/>
    <w:rsid w:val="007D7B4D"/>
    <w:rsid w:val="007D7B77"/>
    <w:rsid w:val="007D7BA1"/>
    <w:rsid w:val="007D7D52"/>
    <w:rsid w:val="007E0053"/>
    <w:rsid w:val="007E0055"/>
    <w:rsid w:val="007E0744"/>
    <w:rsid w:val="007E07A3"/>
    <w:rsid w:val="007E092F"/>
    <w:rsid w:val="007E0A60"/>
    <w:rsid w:val="007E0C4F"/>
    <w:rsid w:val="007E0C8E"/>
    <w:rsid w:val="007E0F1E"/>
    <w:rsid w:val="007E1198"/>
    <w:rsid w:val="007E166E"/>
    <w:rsid w:val="007E17B5"/>
    <w:rsid w:val="007E1920"/>
    <w:rsid w:val="007E1ABC"/>
    <w:rsid w:val="007E1EB2"/>
    <w:rsid w:val="007E230B"/>
    <w:rsid w:val="007E2681"/>
    <w:rsid w:val="007E29AB"/>
    <w:rsid w:val="007E2FA4"/>
    <w:rsid w:val="007E2FDF"/>
    <w:rsid w:val="007E32FF"/>
    <w:rsid w:val="007E335C"/>
    <w:rsid w:val="007E37C7"/>
    <w:rsid w:val="007E39A1"/>
    <w:rsid w:val="007E3A7A"/>
    <w:rsid w:val="007E3A9E"/>
    <w:rsid w:val="007E3E1E"/>
    <w:rsid w:val="007E3F81"/>
    <w:rsid w:val="007E427A"/>
    <w:rsid w:val="007E44C2"/>
    <w:rsid w:val="007E4658"/>
    <w:rsid w:val="007E4677"/>
    <w:rsid w:val="007E495D"/>
    <w:rsid w:val="007E49DD"/>
    <w:rsid w:val="007E49F5"/>
    <w:rsid w:val="007E4B2D"/>
    <w:rsid w:val="007E4D05"/>
    <w:rsid w:val="007E507B"/>
    <w:rsid w:val="007E5210"/>
    <w:rsid w:val="007E53F9"/>
    <w:rsid w:val="007E59C5"/>
    <w:rsid w:val="007E59FB"/>
    <w:rsid w:val="007E5CEC"/>
    <w:rsid w:val="007E5F20"/>
    <w:rsid w:val="007E601C"/>
    <w:rsid w:val="007E624E"/>
    <w:rsid w:val="007E645F"/>
    <w:rsid w:val="007E6790"/>
    <w:rsid w:val="007E6893"/>
    <w:rsid w:val="007E6AE6"/>
    <w:rsid w:val="007E719E"/>
    <w:rsid w:val="007E7483"/>
    <w:rsid w:val="007E7547"/>
    <w:rsid w:val="007E760E"/>
    <w:rsid w:val="007E7746"/>
    <w:rsid w:val="007E78DC"/>
    <w:rsid w:val="007E7A4F"/>
    <w:rsid w:val="007E7C4E"/>
    <w:rsid w:val="007F0273"/>
    <w:rsid w:val="007F02E0"/>
    <w:rsid w:val="007F06FE"/>
    <w:rsid w:val="007F0D3E"/>
    <w:rsid w:val="007F0E6B"/>
    <w:rsid w:val="007F0EB3"/>
    <w:rsid w:val="007F0EBD"/>
    <w:rsid w:val="007F126A"/>
    <w:rsid w:val="007F13A4"/>
    <w:rsid w:val="007F141E"/>
    <w:rsid w:val="007F158D"/>
    <w:rsid w:val="007F178E"/>
    <w:rsid w:val="007F1AFE"/>
    <w:rsid w:val="007F20DC"/>
    <w:rsid w:val="007F25E8"/>
    <w:rsid w:val="007F2AFD"/>
    <w:rsid w:val="007F2DD5"/>
    <w:rsid w:val="007F3047"/>
    <w:rsid w:val="007F304C"/>
    <w:rsid w:val="007F3052"/>
    <w:rsid w:val="007F37D9"/>
    <w:rsid w:val="007F37E4"/>
    <w:rsid w:val="007F3A05"/>
    <w:rsid w:val="007F3A56"/>
    <w:rsid w:val="007F3FD1"/>
    <w:rsid w:val="007F42F9"/>
    <w:rsid w:val="007F4446"/>
    <w:rsid w:val="007F4449"/>
    <w:rsid w:val="007F4450"/>
    <w:rsid w:val="007F4670"/>
    <w:rsid w:val="007F467A"/>
    <w:rsid w:val="007F48C4"/>
    <w:rsid w:val="007F4918"/>
    <w:rsid w:val="007F4A1F"/>
    <w:rsid w:val="007F4AED"/>
    <w:rsid w:val="007F4DB2"/>
    <w:rsid w:val="007F4E59"/>
    <w:rsid w:val="007F4E5C"/>
    <w:rsid w:val="007F4EC0"/>
    <w:rsid w:val="007F50BE"/>
    <w:rsid w:val="007F53BA"/>
    <w:rsid w:val="007F583C"/>
    <w:rsid w:val="007F59DC"/>
    <w:rsid w:val="007F627C"/>
    <w:rsid w:val="007F63E9"/>
    <w:rsid w:val="007F65AC"/>
    <w:rsid w:val="007F677F"/>
    <w:rsid w:val="007F6824"/>
    <w:rsid w:val="007F69C2"/>
    <w:rsid w:val="007F6C81"/>
    <w:rsid w:val="007F6EF2"/>
    <w:rsid w:val="007F6FDF"/>
    <w:rsid w:val="007F70B5"/>
    <w:rsid w:val="007F72CB"/>
    <w:rsid w:val="007F73CF"/>
    <w:rsid w:val="007F7432"/>
    <w:rsid w:val="007F75B8"/>
    <w:rsid w:val="007F7628"/>
    <w:rsid w:val="007F779B"/>
    <w:rsid w:val="007F7847"/>
    <w:rsid w:val="007F78AD"/>
    <w:rsid w:val="007F79F7"/>
    <w:rsid w:val="008001CD"/>
    <w:rsid w:val="008005D5"/>
    <w:rsid w:val="00800797"/>
    <w:rsid w:val="00800CF3"/>
    <w:rsid w:val="00800E62"/>
    <w:rsid w:val="00800EE6"/>
    <w:rsid w:val="00800FB8"/>
    <w:rsid w:val="008010B5"/>
    <w:rsid w:val="008013E8"/>
    <w:rsid w:val="008015DF"/>
    <w:rsid w:val="008016B9"/>
    <w:rsid w:val="00801C22"/>
    <w:rsid w:val="00801DF0"/>
    <w:rsid w:val="00801DF4"/>
    <w:rsid w:val="008024C3"/>
    <w:rsid w:val="008028C9"/>
    <w:rsid w:val="00802F5F"/>
    <w:rsid w:val="008030F2"/>
    <w:rsid w:val="008031F0"/>
    <w:rsid w:val="008033C1"/>
    <w:rsid w:val="008035E9"/>
    <w:rsid w:val="008036AC"/>
    <w:rsid w:val="0080388D"/>
    <w:rsid w:val="00803B6B"/>
    <w:rsid w:val="00803C3D"/>
    <w:rsid w:val="00803F05"/>
    <w:rsid w:val="00804070"/>
    <w:rsid w:val="008041E0"/>
    <w:rsid w:val="0080431F"/>
    <w:rsid w:val="008049A1"/>
    <w:rsid w:val="00804C16"/>
    <w:rsid w:val="00805039"/>
    <w:rsid w:val="008055B4"/>
    <w:rsid w:val="008058B8"/>
    <w:rsid w:val="008058C9"/>
    <w:rsid w:val="00805CCB"/>
    <w:rsid w:val="00805EF5"/>
    <w:rsid w:val="00806433"/>
    <w:rsid w:val="0080657E"/>
    <w:rsid w:val="008068BD"/>
    <w:rsid w:val="00806911"/>
    <w:rsid w:val="0080696A"/>
    <w:rsid w:val="00807074"/>
    <w:rsid w:val="00807101"/>
    <w:rsid w:val="00807253"/>
    <w:rsid w:val="008072AB"/>
    <w:rsid w:val="008073A8"/>
    <w:rsid w:val="00807730"/>
    <w:rsid w:val="0080778D"/>
    <w:rsid w:val="00807C16"/>
    <w:rsid w:val="00807DB0"/>
    <w:rsid w:val="00807F5A"/>
    <w:rsid w:val="00810161"/>
    <w:rsid w:val="008101F4"/>
    <w:rsid w:val="0081089E"/>
    <w:rsid w:val="00810A51"/>
    <w:rsid w:val="00810AA9"/>
    <w:rsid w:val="00810C73"/>
    <w:rsid w:val="00810D4C"/>
    <w:rsid w:val="00810E4B"/>
    <w:rsid w:val="008110A4"/>
    <w:rsid w:val="008112B1"/>
    <w:rsid w:val="0081160F"/>
    <w:rsid w:val="008118B2"/>
    <w:rsid w:val="008118CB"/>
    <w:rsid w:val="00811C89"/>
    <w:rsid w:val="00811F03"/>
    <w:rsid w:val="008122F2"/>
    <w:rsid w:val="00812803"/>
    <w:rsid w:val="00812815"/>
    <w:rsid w:val="008128E2"/>
    <w:rsid w:val="00812C4F"/>
    <w:rsid w:val="00812CB4"/>
    <w:rsid w:val="00813049"/>
    <w:rsid w:val="0081320E"/>
    <w:rsid w:val="008136F8"/>
    <w:rsid w:val="00813FCD"/>
    <w:rsid w:val="008141EB"/>
    <w:rsid w:val="008142BE"/>
    <w:rsid w:val="008144E5"/>
    <w:rsid w:val="00814574"/>
    <w:rsid w:val="00814918"/>
    <w:rsid w:val="00814C41"/>
    <w:rsid w:val="008150D6"/>
    <w:rsid w:val="008155E6"/>
    <w:rsid w:val="00815DE7"/>
    <w:rsid w:val="008161D8"/>
    <w:rsid w:val="00816362"/>
    <w:rsid w:val="00816487"/>
    <w:rsid w:val="00816876"/>
    <w:rsid w:val="00816914"/>
    <w:rsid w:val="00816A4B"/>
    <w:rsid w:val="00816B7C"/>
    <w:rsid w:val="00816BE2"/>
    <w:rsid w:val="00816D8E"/>
    <w:rsid w:val="00816FE5"/>
    <w:rsid w:val="00817052"/>
    <w:rsid w:val="0081732B"/>
    <w:rsid w:val="008177FF"/>
    <w:rsid w:val="00817CB2"/>
    <w:rsid w:val="00817D07"/>
    <w:rsid w:val="008200D0"/>
    <w:rsid w:val="0082016F"/>
    <w:rsid w:val="0082023B"/>
    <w:rsid w:val="0082031D"/>
    <w:rsid w:val="008205A8"/>
    <w:rsid w:val="00820651"/>
    <w:rsid w:val="00820990"/>
    <w:rsid w:val="00820A26"/>
    <w:rsid w:val="00820A56"/>
    <w:rsid w:val="00820AF8"/>
    <w:rsid w:val="00820B7E"/>
    <w:rsid w:val="00820E22"/>
    <w:rsid w:val="0082112D"/>
    <w:rsid w:val="008211A3"/>
    <w:rsid w:val="00821CEF"/>
    <w:rsid w:val="00821D6D"/>
    <w:rsid w:val="00821D9B"/>
    <w:rsid w:val="00822385"/>
    <w:rsid w:val="008223C4"/>
    <w:rsid w:val="00822478"/>
    <w:rsid w:val="008225E2"/>
    <w:rsid w:val="008227CE"/>
    <w:rsid w:val="00822917"/>
    <w:rsid w:val="00822EEA"/>
    <w:rsid w:val="00822F34"/>
    <w:rsid w:val="00822FC5"/>
    <w:rsid w:val="008230E1"/>
    <w:rsid w:val="008231EF"/>
    <w:rsid w:val="008233A0"/>
    <w:rsid w:val="0082351B"/>
    <w:rsid w:val="008238C5"/>
    <w:rsid w:val="00823AF4"/>
    <w:rsid w:val="00823DAA"/>
    <w:rsid w:val="00824325"/>
    <w:rsid w:val="0082446F"/>
    <w:rsid w:val="00824601"/>
    <w:rsid w:val="00824615"/>
    <w:rsid w:val="00824740"/>
    <w:rsid w:val="00824B9A"/>
    <w:rsid w:val="00824D67"/>
    <w:rsid w:val="00824EC6"/>
    <w:rsid w:val="008251F6"/>
    <w:rsid w:val="00825296"/>
    <w:rsid w:val="0082559D"/>
    <w:rsid w:val="00825820"/>
    <w:rsid w:val="00825923"/>
    <w:rsid w:val="008261D8"/>
    <w:rsid w:val="00826414"/>
    <w:rsid w:val="00826579"/>
    <w:rsid w:val="00826781"/>
    <w:rsid w:val="0082683A"/>
    <w:rsid w:val="00826A25"/>
    <w:rsid w:val="00826ABC"/>
    <w:rsid w:val="00826CE8"/>
    <w:rsid w:val="00826D29"/>
    <w:rsid w:val="00826E67"/>
    <w:rsid w:val="00827014"/>
    <w:rsid w:val="00827317"/>
    <w:rsid w:val="00827BBB"/>
    <w:rsid w:val="00827D19"/>
    <w:rsid w:val="008301A8"/>
    <w:rsid w:val="008304E9"/>
    <w:rsid w:val="00830788"/>
    <w:rsid w:val="00830CF2"/>
    <w:rsid w:val="00830D6E"/>
    <w:rsid w:val="00831218"/>
    <w:rsid w:val="008316E0"/>
    <w:rsid w:val="00831755"/>
    <w:rsid w:val="00831A5D"/>
    <w:rsid w:val="00831AC1"/>
    <w:rsid w:val="00831B1C"/>
    <w:rsid w:val="00832007"/>
    <w:rsid w:val="008323F5"/>
    <w:rsid w:val="008325D1"/>
    <w:rsid w:val="0083277E"/>
    <w:rsid w:val="00832904"/>
    <w:rsid w:val="008331DB"/>
    <w:rsid w:val="00833252"/>
    <w:rsid w:val="008332EC"/>
    <w:rsid w:val="00833432"/>
    <w:rsid w:val="008336B8"/>
    <w:rsid w:val="00833957"/>
    <w:rsid w:val="00833C55"/>
    <w:rsid w:val="008341F6"/>
    <w:rsid w:val="00834657"/>
    <w:rsid w:val="00834706"/>
    <w:rsid w:val="00834AD3"/>
    <w:rsid w:val="00834C2D"/>
    <w:rsid w:val="008352AF"/>
    <w:rsid w:val="00835628"/>
    <w:rsid w:val="00835BEE"/>
    <w:rsid w:val="00835DCE"/>
    <w:rsid w:val="008360CE"/>
    <w:rsid w:val="00836B23"/>
    <w:rsid w:val="00836E8D"/>
    <w:rsid w:val="00836FF0"/>
    <w:rsid w:val="00837317"/>
    <w:rsid w:val="008373D4"/>
    <w:rsid w:val="0083763A"/>
    <w:rsid w:val="00837C39"/>
    <w:rsid w:val="00837CA4"/>
    <w:rsid w:val="00837D86"/>
    <w:rsid w:val="00840241"/>
    <w:rsid w:val="00840A2F"/>
    <w:rsid w:val="00840E77"/>
    <w:rsid w:val="00840F13"/>
    <w:rsid w:val="00840F97"/>
    <w:rsid w:val="008411E1"/>
    <w:rsid w:val="008412EC"/>
    <w:rsid w:val="0084167D"/>
    <w:rsid w:val="0084191F"/>
    <w:rsid w:val="008419ED"/>
    <w:rsid w:val="00841EDA"/>
    <w:rsid w:val="00841F8D"/>
    <w:rsid w:val="008422BF"/>
    <w:rsid w:val="0084247D"/>
    <w:rsid w:val="0084257F"/>
    <w:rsid w:val="00842ACC"/>
    <w:rsid w:val="00842CD5"/>
    <w:rsid w:val="00842D07"/>
    <w:rsid w:val="00842D7B"/>
    <w:rsid w:val="00842EB4"/>
    <w:rsid w:val="00843229"/>
    <w:rsid w:val="00843477"/>
    <w:rsid w:val="00843608"/>
    <w:rsid w:val="0084381D"/>
    <w:rsid w:val="00843929"/>
    <w:rsid w:val="00843BCA"/>
    <w:rsid w:val="0084403A"/>
    <w:rsid w:val="0084466B"/>
    <w:rsid w:val="00844785"/>
    <w:rsid w:val="008447B0"/>
    <w:rsid w:val="00844CBF"/>
    <w:rsid w:val="00844E62"/>
    <w:rsid w:val="00845126"/>
    <w:rsid w:val="0084532F"/>
    <w:rsid w:val="008453AD"/>
    <w:rsid w:val="008456EC"/>
    <w:rsid w:val="00845982"/>
    <w:rsid w:val="008459FA"/>
    <w:rsid w:val="00845A42"/>
    <w:rsid w:val="00845A82"/>
    <w:rsid w:val="00845D53"/>
    <w:rsid w:val="00845E95"/>
    <w:rsid w:val="008460DB"/>
    <w:rsid w:val="00846216"/>
    <w:rsid w:val="00846954"/>
    <w:rsid w:val="00846D9E"/>
    <w:rsid w:val="00847011"/>
    <w:rsid w:val="008473E5"/>
    <w:rsid w:val="008474CC"/>
    <w:rsid w:val="008475D4"/>
    <w:rsid w:val="00847790"/>
    <w:rsid w:val="00847CDE"/>
    <w:rsid w:val="00847E27"/>
    <w:rsid w:val="00850171"/>
    <w:rsid w:val="0085038B"/>
    <w:rsid w:val="00850452"/>
    <w:rsid w:val="00850532"/>
    <w:rsid w:val="008506C0"/>
    <w:rsid w:val="0085099E"/>
    <w:rsid w:val="00850B30"/>
    <w:rsid w:val="00850CF8"/>
    <w:rsid w:val="00850E23"/>
    <w:rsid w:val="00851057"/>
    <w:rsid w:val="00851092"/>
    <w:rsid w:val="00851428"/>
    <w:rsid w:val="0085143A"/>
    <w:rsid w:val="00851CEF"/>
    <w:rsid w:val="00851D64"/>
    <w:rsid w:val="00851F2F"/>
    <w:rsid w:val="008520CE"/>
    <w:rsid w:val="00852332"/>
    <w:rsid w:val="008523AB"/>
    <w:rsid w:val="008523CD"/>
    <w:rsid w:val="0085266B"/>
    <w:rsid w:val="008526BA"/>
    <w:rsid w:val="008528F7"/>
    <w:rsid w:val="00852A14"/>
    <w:rsid w:val="00852AC5"/>
    <w:rsid w:val="00852C9E"/>
    <w:rsid w:val="00852F94"/>
    <w:rsid w:val="00853043"/>
    <w:rsid w:val="00853DB1"/>
    <w:rsid w:val="00853F27"/>
    <w:rsid w:val="00854097"/>
    <w:rsid w:val="008541AE"/>
    <w:rsid w:val="008544A1"/>
    <w:rsid w:val="008549FD"/>
    <w:rsid w:val="00854BC6"/>
    <w:rsid w:val="00854C81"/>
    <w:rsid w:val="0085506C"/>
    <w:rsid w:val="00855294"/>
    <w:rsid w:val="008556C5"/>
    <w:rsid w:val="00855939"/>
    <w:rsid w:val="00855C98"/>
    <w:rsid w:val="00855CA1"/>
    <w:rsid w:val="00855DA6"/>
    <w:rsid w:val="008561A0"/>
    <w:rsid w:val="008561E4"/>
    <w:rsid w:val="00856976"/>
    <w:rsid w:val="00856CCE"/>
    <w:rsid w:val="00857253"/>
    <w:rsid w:val="00857282"/>
    <w:rsid w:val="0085735B"/>
    <w:rsid w:val="00857576"/>
    <w:rsid w:val="008575FD"/>
    <w:rsid w:val="00857CE3"/>
    <w:rsid w:val="00857FC8"/>
    <w:rsid w:val="008603D9"/>
    <w:rsid w:val="00860491"/>
    <w:rsid w:val="008604CC"/>
    <w:rsid w:val="008608C5"/>
    <w:rsid w:val="00860A37"/>
    <w:rsid w:val="00860EB0"/>
    <w:rsid w:val="00860ECA"/>
    <w:rsid w:val="00860FC9"/>
    <w:rsid w:val="00860FD8"/>
    <w:rsid w:val="00861504"/>
    <w:rsid w:val="008616D3"/>
    <w:rsid w:val="00861955"/>
    <w:rsid w:val="00861978"/>
    <w:rsid w:val="008619A5"/>
    <w:rsid w:val="008619B2"/>
    <w:rsid w:val="008619C5"/>
    <w:rsid w:val="00861AF5"/>
    <w:rsid w:val="00861CCD"/>
    <w:rsid w:val="00861CE3"/>
    <w:rsid w:val="00861D96"/>
    <w:rsid w:val="00861DB2"/>
    <w:rsid w:val="00861EFC"/>
    <w:rsid w:val="008634B7"/>
    <w:rsid w:val="00863693"/>
    <w:rsid w:val="008637D2"/>
    <w:rsid w:val="00863872"/>
    <w:rsid w:val="00863D85"/>
    <w:rsid w:val="00863EEA"/>
    <w:rsid w:val="00863EF3"/>
    <w:rsid w:val="008640BC"/>
    <w:rsid w:val="0086432F"/>
    <w:rsid w:val="008647C7"/>
    <w:rsid w:val="00864CBC"/>
    <w:rsid w:val="00864DFF"/>
    <w:rsid w:val="0086506B"/>
    <w:rsid w:val="0086594C"/>
    <w:rsid w:val="00865CC9"/>
    <w:rsid w:val="00865D69"/>
    <w:rsid w:val="00865D79"/>
    <w:rsid w:val="00865EDF"/>
    <w:rsid w:val="008666E7"/>
    <w:rsid w:val="008669FE"/>
    <w:rsid w:val="00866ACE"/>
    <w:rsid w:val="00866CCB"/>
    <w:rsid w:val="00866DEA"/>
    <w:rsid w:val="00866F30"/>
    <w:rsid w:val="00866F4E"/>
    <w:rsid w:val="0086721D"/>
    <w:rsid w:val="0086732D"/>
    <w:rsid w:val="00867498"/>
    <w:rsid w:val="008674CB"/>
    <w:rsid w:val="0086753D"/>
    <w:rsid w:val="0086781E"/>
    <w:rsid w:val="00867CE0"/>
    <w:rsid w:val="00867E4C"/>
    <w:rsid w:val="00870035"/>
    <w:rsid w:val="008705B7"/>
    <w:rsid w:val="008709FD"/>
    <w:rsid w:val="00870EA6"/>
    <w:rsid w:val="00871234"/>
    <w:rsid w:val="008712F1"/>
    <w:rsid w:val="00871389"/>
    <w:rsid w:val="008715CC"/>
    <w:rsid w:val="00871760"/>
    <w:rsid w:val="008717B3"/>
    <w:rsid w:val="008718D8"/>
    <w:rsid w:val="00871F79"/>
    <w:rsid w:val="008721E1"/>
    <w:rsid w:val="00872B24"/>
    <w:rsid w:val="008730FE"/>
    <w:rsid w:val="008732DC"/>
    <w:rsid w:val="00873836"/>
    <w:rsid w:val="00873B1F"/>
    <w:rsid w:val="00874074"/>
    <w:rsid w:val="00874556"/>
    <w:rsid w:val="00874699"/>
    <w:rsid w:val="008747C1"/>
    <w:rsid w:val="00874C4E"/>
    <w:rsid w:val="00874D7A"/>
    <w:rsid w:val="00874E8F"/>
    <w:rsid w:val="00874F04"/>
    <w:rsid w:val="0087506D"/>
    <w:rsid w:val="00875314"/>
    <w:rsid w:val="0087543E"/>
    <w:rsid w:val="008754BA"/>
    <w:rsid w:val="008759B1"/>
    <w:rsid w:val="00875A15"/>
    <w:rsid w:val="00875AB7"/>
    <w:rsid w:val="00875AC3"/>
    <w:rsid w:val="00875B12"/>
    <w:rsid w:val="00875B3F"/>
    <w:rsid w:val="00875B71"/>
    <w:rsid w:val="008762EC"/>
    <w:rsid w:val="00876339"/>
    <w:rsid w:val="00876394"/>
    <w:rsid w:val="00876498"/>
    <w:rsid w:val="008765B8"/>
    <w:rsid w:val="008765E1"/>
    <w:rsid w:val="0087692A"/>
    <w:rsid w:val="00876998"/>
    <w:rsid w:val="00876A3B"/>
    <w:rsid w:val="00876B87"/>
    <w:rsid w:val="00876D2F"/>
    <w:rsid w:val="00876DFC"/>
    <w:rsid w:val="00876F30"/>
    <w:rsid w:val="00876F40"/>
    <w:rsid w:val="008773D1"/>
    <w:rsid w:val="008774FE"/>
    <w:rsid w:val="008775D3"/>
    <w:rsid w:val="00877973"/>
    <w:rsid w:val="00877CAF"/>
    <w:rsid w:val="00877F7A"/>
    <w:rsid w:val="00880489"/>
    <w:rsid w:val="008804DC"/>
    <w:rsid w:val="008805BF"/>
    <w:rsid w:val="00880932"/>
    <w:rsid w:val="008809D3"/>
    <w:rsid w:val="00880B72"/>
    <w:rsid w:val="008813DA"/>
    <w:rsid w:val="008817E2"/>
    <w:rsid w:val="00881862"/>
    <w:rsid w:val="00881EE0"/>
    <w:rsid w:val="00882107"/>
    <w:rsid w:val="00882232"/>
    <w:rsid w:val="00882740"/>
    <w:rsid w:val="00882C8C"/>
    <w:rsid w:val="00883761"/>
    <w:rsid w:val="0088390B"/>
    <w:rsid w:val="008839AA"/>
    <w:rsid w:val="00883C86"/>
    <w:rsid w:val="0088413C"/>
    <w:rsid w:val="00884156"/>
    <w:rsid w:val="008841A5"/>
    <w:rsid w:val="008845DB"/>
    <w:rsid w:val="0088489A"/>
    <w:rsid w:val="00884928"/>
    <w:rsid w:val="0088496C"/>
    <w:rsid w:val="00884AE1"/>
    <w:rsid w:val="00884C19"/>
    <w:rsid w:val="00885161"/>
    <w:rsid w:val="00885175"/>
    <w:rsid w:val="0088536D"/>
    <w:rsid w:val="008855BC"/>
    <w:rsid w:val="00885914"/>
    <w:rsid w:val="00885DAD"/>
    <w:rsid w:val="00885F2F"/>
    <w:rsid w:val="00886598"/>
    <w:rsid w:val="0088675B"/>
    <w:rsid w:val="008867AB"/>
    <w:rsid w:val="00886ED6"/>
    <w:rsid w:val="00886F70"/>
    <w:rsid w:val="008872B4"/>
    <w:rsid w:val="00887504"/>
    <w:rsid w:val="00887544"/>
    <w:rsid w:val="0088776C"/>
    <w:rsid w:val="00887773"/>
    <w:rsid w:val="00887AF8"/>
    <w:rsid w:val="00887CAA"/>
    <w:rsid w:val="00890149"/>
    <w:rsid w:val="00890527"/>
    <w:rsid w:val="00890D31"/>
    <w:rsid w:val="00890D5F"/>
    <w:rsid w:val="00890DF3"/>
    <w:rsid w:val="00890FF1"/>
    <w:rsid w:val="008913E4"/>
    <w:rsid w:val="0089148C"/>
    <w:rsid w:val="0089150E"/>
    <w:rsid w:val="00891C3E"/>
    <w:rsid w:val="00891D85"/>
    <w:rsid w:val="00891DE9"/>
    <w:rsid w:val="00892200"/>
    <w:rsid w:val="008923B7"/>
    <w:rsid w:val="00892B4A"/>
    <w:rsid w:val="0089307A"/>
    <w:rsid w:val="0089362F"/>
    <w:rsid w:val="00893CE3"/>
    <w:rsid w:val="00893F4C"/>
    <w:rsid w:val="00894308"/>
    <w:rsid w:val="008943C2"/>
    <w:rsid w:val="00894AEF"/>
    <w:rsid w:val="00894DA7"/>
    <w:rsid w:val="00894FD8"/>
    <w:rsid w:val="008950CC"/>
    <w:rsid w:val="008955DA"/>
    <w:rsid w:val="008957C8"/>
    <w:rsid w:val="00895B2D"/>
    <w:rsid w:val="00895F1C"/>
    <w:rsid w:val="00895F96"/>
    <w:rsid w:val="00896145"/>
    <w:rsid w:val="008961FF"/>
    <w:rsid w:val="0089631F"/>
    <w:rsid w:val="00896625"/>
    <w:rsid w:val="00896771"/>
    <w:rsid w:val="0089679B"/>
    <w:rsid w:val="00896822"/>
    <w:rsid w:val="00896BCC"/>
    <w:rsid w:val="00896DAA"/>
    <w:rsid w:val="00896E71"/>
    <w:rsid w:val="008972D0"/>
    <w:rsid w:val="0089736B"/>
    <w:rsid w:val="00897805"/>
    <w:rsid w:val="008A0098"/>
    <w:rsid w:val="008A060A"/>
    <w:rsid w:val="008A0684"/>
    <w:rsid w:val="008A06CC"/>
    <w:rsid w:val="008A0808"/>
    <w:rsid w:val="008A0911"/>
    <w:rsid w:val="008A0E02"/>
    <w:rsid w:val="008A10D7"/>
    <w:rsid w:val="008A132F"/>
    <w:rsid w:val="008A147B"/>
    <w:rsid w:val="008A15BC"/>
    <w:rsid w:val="008A183E"/>
    <w:rsid w:val="008A19B1"/>
    <w:rsid w:val="008A1B41"/>
    <w:rsid w:val="008A1DA1"/>
    <w:rsid w:val="008A2316"/>
    <w:rsid w:val="008A237F"/>
    <w:rsid w:val="008A26A6"/>
    <w:rsid w:val="008A2975"/>
    <w:rsid w:val="008A29C4"/>
    <w:rsid w:val="008A2BA5"/>
    <w:rsid w:val="008A3034"/>
    <w:rsid w:val="008A306F"/>
    <w:rsid w:val="008A314F"/>
    <w:rsid w:val="008A3370"/>
    <w:rsid w:val="008A3725"/>
    <w:rsid w:val="008A3E0E"/>
    <w:rsid w:val="008A3F38"/>
    <w:rsid w:val="008A3F43"/>
    <w:rsid w:val="008A3FAA"/>
    <w:rsid w:val="008A43E2"/>
    <w:rsid w:val="008A4495"/>
    <w:rsid w:val="008A45FD"/>
    <w:rsid w:val="008A468E"/>
    <w:rsid w:val="008A4D12"/>
    <w:rsid w:val="008A4D16"/>
    <w:rsid w:val="008A4E9A"/>
    <w:rsid w:val="008A50B6"/>
    <w:rsid w:val="008A5118"/>
    <w:rsid w:val="008A5399"/>
    <w:rsid w:val="008A5414"/>
    <w:rsid w:val="008A5CEF"/>
    <w:rsid w:val="008A5F2D"/>
    <w:rsid w:val="008A62A4"/>
    <w:rsid w:val="008A71F2"/>
    <w:rsid w:val="008A7215"/>
    <w:rsid w:val="008A73D6"/>
    <w:rsid w:val="008A753B"/>
    <w:rsid w:val="008A7A90"/>
    <w:rsid w:val="008A7B59"/>
    <w:rsid w:val="008A7FEC"/>
    <w:rsid w:val="008B041D"/>
    <w:rsid w:val="008B048D"/>
    <w:rsid w:val="008B072C"/>
    <w:rsid w:val="008B08CE"/>
    <w:rsid w:val="008B0BAC"/>
    <w:rsid w:val="008B0BE4"/>
    <w:rsid w:val="008B0C2E"/>
    <w:rsid w:val="008B0E3F"/>
    <w:rsid w:val="008B11F8"/>
    <w:rsid w:val="008B123C"/>
    <w:rsid w:val="008B1B72"/>
    <w:rsid w:val="008B1C68"/>
    <w:rsid w:val="008B1D12"/>
    <w:rsid w:val="008B1F6A"/>
    <w:rsid w:val="008B1FE9"/>
    <w:rsid w:val="008B21E9"/>
    <w:rsid w:val="008B22DD"/>
    <w:rsid w:val="008B262E"/>
    <w:rsid w:val="008B29DF"/>
    <w:rsid w:val="008B2A34"/>
    <w:rsid w:val="008B2ADE"/>
    <w:rsid w:val="008B2AE0"/>
    <w:rsid w:val="008B2D63"/>
    <w:rsid w:val="008B2E3C"/>
    <w:rsid w:val="008B2FA5"/>
    <w:rsid w:val="008B30E6"/>
    <w:rsid w:val="008B30F2"/>
    <w:rsid w:val="008B31C8"/>
    <w:rsid w:val="008B3433"/>
    <w:rsid w:val="008B3CB0"/>
    <w:rsid w:val="008B3CEA"/>
    <w:rsid w:val="008B3FFA"/>
    <w:rsid w:val="008B40D3"/>
    <w:rsid w:val="008B41B9"/>
    <w:rsid w:val="008B4279"/>
    <w:rsid w:val="008B43EE"/>
    <w:rsid w:val="008B479C"/>
    <w:rsid w:val="008B47DC"/>
    <w:rsid w:val="008B52D4"/>
    <w:rsid w:val="008B557A"/>
    <w:rsid w:val="008B5A04"/>
    <w:rsid w:val="008B5CBF"/>
    <w:rsid w:val="008B62D4"/>
    <w:rsid w:val="008B651C"/>
    <w:rsid w:val="008B69B0"/>
    <w:rsid w:val="008B6A45"/>
    <w:rsid w:val="008B6E57"/>
    <w:rsid w:val="008B7464"/>
    <w:rsid w:val="008B75A1"/>
    <w:rsid w:val="008B7600"/>
    <w:rsid w:val="008B7745"/>
    <w:rsid w:val="008B7862"/>
    <w:rsid w:val="008B7BAD"/>
    <w:rsid w:val="008B7F1B"/>
    <w:rsid w:val="008C00B7"/>
    <w:rsid w:val="008C09EA"/>
    <w:rsid w:val="008C0B79"/>
    <w:rsid w:val="008C1017"/>
    <w:rsid w:val="008C1178"/>
    <w:rsid w:val="008C1564"/>
    <w:rsid w:val="008C169F"/>
    <w:rsid w:val="008C16B7"/>
    <w:rsid w:val="008C1765"/>
    <w:rsid w:val="008C198C"/>
    <w:rsid w:val="008C1B5E"/>
    <w:rsid w:val="008C1BAC"/>
    <w:rsid w:val="008C1D1E"/>
    <w:rsid w:val="008C1E34"/>
    <w:rsid w:val="008C24B3"/>
    <w:rsid w:val="008C257A"/>
    <w:rsid w:val="008C2A56"/>
    <w:rsid w:val="008C2D8B"/>
    <w:rsid w:val="008C3427"/>
    <w:rsid w:val="008C35F5"/>
    <w:rsid w:val="008C3864"/>
    <w:rsid w:val="008C3FF3"/>
    <w:rsid w:val="008C4174"/>
    <w:rsid w:val="008C426A"/>
    <w:rsid w:val="008C4363"/>
    <w:rsid w:val="008C43A0"/>
    <w:rsid w:val="008C43E7"/>
    <w:rsid w:val="008C49F8"/>
    <w:rsid w:val="008C4EBD"/>
    <w:rsid w:val="008C5136"/>
    <w:rsid w:val="008C5509"/>
    <w:rsid w:val="008C555B"/>
    <w:rsid w:val="008C59EE"/>
    <w:rsid w:val="008C5F06"/>
    <w:rsid w:val="008C6086"/>
    <w:rsid w:val="008C60F3"/>
    <w:rsid w:val="008C65A5"/>
    <w:rsid w:val="008C6920"/>
    <w:rsid w:val="008C6D64"/>
    <w:rsid w:val="008C6DB5"/>
    <w:rsid w:val="008C6E4C"/>
    <w:rsid w:val="008C6F96"/>
    <w:rsid w:val="008C70FB"/>
    <w:rsid w:val="008C7183"/>
    <w:rsid w:val="008C766E"/>
    <w:rsid w:val="008C78A5"/>
    <w:rsid w:val="008C7C77"/>
    <w:rsid w:val="008C7D1C"/>
    <w:rsid w:val="008C7DA5"/>
    <w:rsid w:val="008D018B"/>
    <w:rsid w:val="008D0425"/>
    <w:rsid w:val="008D04DD"/>
    <w:rsid w:val="008D0515"/>
    <w:rsid w:val="008D09ED"/>
    <w:rsid w:val="008D0C6E"/>
    <w:rsid w:val="008D0E8C"/>
    <w:rsid w:val="008D16B7"/>
    <w:rsid w:val="008D16CB"/>
    <w:rsid w:val="008D1889"/>
    <w:rsid w:val="008D1A96"/>
    <w:rsid w:val="008D1E32"/>
    <w:rsid w:val="008D1F16"/>
    <w:rsid w:val="008D21F0"/>
    <w:rsid w:val="008D23E1"/>
    <w:rsid w:val="008D24CB"/>
    <w:rsid w:val="008D2AF2"/>
    <w:rsid w:val="008D3087"/>
    <w:rsid w:val="008D3117"/>
    <w:rsid w:val="008D3202"/>
    <w:rsid w:val="008D3553"/>
    <w:rsid w:val="008D3896"/>
    <w:rsid w:val="008D3A97"/>
    <w:rsid w:val="008D3B73"/>
    <w:rsid w:val="008D3EB6"/>
    <w:rsid w:val="008D3FB7"/>
    <w:rsid w:val="008D40CE"/>
    <w:rsid w:val="008D416A"/>
    <w:rsid w:val="008D4577"/>
    <w:rsid w:val="008D4590"/>
    <w:rsid w:val="008D459A"/>
    <w:rsid w:val="008D47EC"/>
    <w:rsid w:val="008D4827"/>
    <w:rsid w:val="008D4843"/>
    <w:rsid w:val="008D4C5C"/>
    <w:rsid w:val="008D4C90"/>
    <w:rsid w:val="008D4CE9"/>
    <w:rsid w:val="008D4E3A"/>
    <w:rsid w:val="008D55FB"/>
    <w:rsid w:val="008D5A97"/>
    <w:rsid w:val="008D5E7A"/>
    <w:rsid w:val="008D6134"/>
    <w:rsid w:val="008D623F"/>
    <w:rsid w:val="008D6478"/>
    <w:rsid w:val="008D649D"/>
    <w:rsid w:val="008D68AF"/>
    <w:rsid w:val="008D6EE4"/>
    <w:rsid w:val="008D6F02"/>
    <w:rsid w:val="008D6FA5"/>
    <w:rsid w:val="008D7096"/>
    <w:rsid w:val="008D74FA"/>
    <w:rsid w:val="008D78CE"/>
    <w:rsid w:val="008D78D9"/>
    <w:rsid w:val="008E0131"/>
    <w:rsid w:val="008E0182"/>
    <w:rsid w:val="008E01DD"/>
    <w:rsid w:val="008E0710"/>
    <w:rsid w:val="008E0B90"/>
    <w:rsid w:val="008E0C06"/>
    <w:rsid w:val="008E1237"/>
    <w:rsid w:val="008E1527"/>
    <w:rsid w:val="008E17D1"/>
    <w:rsid w:val="008E1B3D"/>
    <w:rsid w:val="008E1C92"/>
    <w:rsid w:val="008E1E7B"/>
    <w:rsid w:val="008E1EF4"/>
    <w:rsid w:val="008E1F92"/>
    <w:rsid w:val="008E2164"/>
    <w:rsid w:val="008E2C67"/>
    <w:rsid w:val="008E3A27"/>
    <w:rsid w:val="008E3DB6"/>
    <w:rsid w:val="008E4171"/>
    <w:rsid w:val="008E4211"/>
    <w:rsid w:val="008E4261"/>
    <w:rsid w:val="008E42EB"/>
    <w:rsid w:val="008E4389"/>
    <w:rsid w:val="008E441D"/>
    <w:rsid w:val="008E44BC"/>
    <w:rsid w:val="008E4724"/>
    <w:rsid w:val="008E4D7D"/>
    <w:rsid w:val="008E5950"/>
    <w:rsid w:val="008E5A1A"/>
    <w:rsid w:val="008E5B60"/>
    <w:rsid w:val="008E5EAA"/>
    <w:rsid w:val="008E6386"/>
    <w:rsid w:val="008E63AE"/>
    <w:rsid w:val="008E6512"/>
    <w:rsid w:val="008E6782"/>
    <w:rsid w:val="008E69F6"/>
    <w:rsid w:val="008E6D29"/>
    <w:rsid w:val="008E6D8B"/>
    <w:rsid w:val="008E700E"/>
    <w:rsid w:val="008E701C"/>
    <w:rsid w:val="008E766A"/>
    <w:rsid w:val="008E7951"/>
    <w:rsid w:val="008E7B30"/>
    <w:rsid w:val="008E7CE7"/>
    <w:rsid w:val="008E7DB6"/>
    <w:rsid w:val="008E7DC3"/>
    <w:rsid w:val="008E7F3E"/>
    <w:rsid w:val="008F0251"/>
    <w:rsid w:val="008F035A"/>
    <w:rsid w:val="008F03BA"/>
    <w:rsid w:val="008F0491"/>
    <w:rsid w:val="008F0592"/>
    <w:rsid w:val="008F05B3"/>
    <w:rsid w:val="008F0A2B"/>
    <w:rsid w:val="008F0B84"/>
    <w:rsid w:val="008F0BEC"/>
    <w:rsid w:val="008F0C81"/>
    <w:rsid w:val="008F0EB0"/>
    <w:rsid w:val="008F0F2A"/>
    <w:rsid w:val="008F1147"/>
    <w:rsid w:val="008F12AF"/>
    <w:rsid w:val="008F1718"/>
    <w:rsid w:val="008F185F"/>
    <w:rsid w:val="008F18A5"/>
    <w:rsid w:val="008F1B9F"/>
    <w:rsid w:val="008F1CBC"/>
    <w:rsid w:val="008F2157"/>
    <w:rsid w:val="008F219C"/>
    <w:rsid w:val="008F2702"/>
    <w:rsid w:val="008F271D"/>
    <w:rsid w:val="008F2B50"/>
    <w:rsid w:val="008F2E7A"/>
    <w:rsid w:val="008F30E6"/>
    <w:rsid w:val="008F3504"/>
    <w:rsid w:val="008F354B"/>
    <w:rsid w:val="008F3688"/>
    <w:rsid w:val="008F37BA"/>
    <w:rsid w:val="008F3AAC"/>
    <w:rsid w:val="008F3E38"/>
    <w:rsid w:val="008F4045"/>
    <w:rsid w:val="008F426D"/>
    <w:rsid w:val="008F4292"/>
    <w:rsid w:val="008F45FD"/>
    <w:rsid w:val="008F464A"/>
    <w:rsid w:val="008F4755"/>
    <w:rsid w:val="008F4A13"/>
    <w:rsid w:val="008F4A72"/>
    <w:rsid w:val="008F5036"/>
    <w:rsid w:val="008F51C2"/>
    <w:rsid w:val="008F53B3"/>
    <w:rsid w:val="008F5703"/>
    <w:rsid w:val="008F5721"/>
    <w:rsid w:val="008F580B"/>
    <w:rsid w:val="008F5891"/>
    <w:rsid w:val="008F5ADC"/>
    <w:rsid w:val="008F5B96"/>
    <w:rsid w:val="008F5C09"/>
    <w:rsid w:val="008F5DD1"/>
    <w:rsid w:val="008F5FA7"/>
    <w:rsid w:val="008F6432"/>
    <w:rsid w:val="008F6460"/>
    <w:rsid w:val="008F6712"/>
    <w:rsid w:val="008F6A42"/>
    <w:rsid w:val="008F706A"/>
    <w:rsid w:val="008F72C1"/>
    <w:rsid w:val="008F73B2"/>
    <w:rsid w:val="008F7883"/>
    <w:rsid w:val="008F7B2B"/>
    <w:rsid w:val="008F7D0A"/>
    <w:rsid w:val="008F7FD3"/>
    <w:rsid w:val="00900020"/>
    <w:rsid w:val="00900044"/>
    <w:rsid w:val="0090054B"/>
    <w:rsid w:val="009005E3"/>
    <w:rsid w:val="00900AC8"/>
    <w:rsid w:val="00900FC7"/>
    <w:rsid w:val="00901005"/>
    <w:rsid w:val="00901147"/>
    <w:rsid w:val="00901327"/>
    <w:rsid w:val="0090137D"/>
    <w:rsid w:val="009013D6"/>
    <w:rsid w:val="00901739"/>
    <w:rsid w:val="009018AD"/>
    <w:rsid w:val="00901E41"/>
    <w:rsid w:val="00901FCF"/>
    <w:rsid w:val="00902410"/>
    <w:rsid w:val="0090247F"/>
    <w:rsid w:val="00902681"/>
    <w:rsid w:val="00902817"/>
    <w:rsid w:val="009028F7"/>
    <w:rsid w:val="00902B0F"/>
    <w:rsid w:val="00902BBF"/>
    <w:rsid w:val="00902DF2"/>
    <w:rsid w:val="00902EEF"/>
    <w:rsid w:val="0090315B"/>
    <w:rsid w:val="00903195"/>
    <w:rsid w:val="00903CA3"/>
    <w:rsid w:val="009040E9"/>
    <w:rsid w:val="00904296"/>
    <w:rsid w:val="00904376"/>
    <w:rsid w:val="00904563"/>
    <w:rsid w:val="009049EC"/>
    <w:rsid w:val="00904B8F"/>
    <w:rsid w:val="00904DE6"/>
    <w:rsid w:val="00904E3E"/>
    <w:rsid w:val="00904E5B"/>
    <w:rsid w:val="00904EEF"/>
    <w:rsid w:val="00904F8C"/>
    <w:rsid w:val="00905242"/>
    <w:rsid w:val="00905440"/>
    <w:rsid w:val="00905608"/>
    <w:rsid w:val="0090612D"/>
    <w:rsid w:val="00906156"/>
    <w:rsid w:val="009062BF"/>
    <w:rsid w:val="00906302"/>
    <w:rsid w:val="009063ED"/>
    <w:rsid w:val="009064E9"/>
    <w:rsid w:val="00906550"/>
    <w:rsid w:val="009068CB"/>
    <w:rsid w:val="009069A4"/>
    <w:rsid w:val="00907195"/>
    <w:rsid w:val="0090723D"/>
    <w:rsid w:val="0090763B"/>
    <w:rsid w:val="009078C9"/>
    <w:rsid w:val="00907C6C"/>
    <w:rsid w:val="00907F0D"/>
    <w:rsid w:val="00907FA1"/>
    <w:rsid w:val="00907FFE"/>
    <w:rsid w:val="00910151"/>
    <w:rsid w:val="00910240"/>
    <w:rsid w:val="0091090D"/>
    <w:rsid w:val="00910918"/>
    <w:rsid w:val="00910934"/>
    <w:rsid w:val="00910A0A"/>
    <w:rsid w:val="00910BD6"/>
    <w:rsid w:val="00910D8F"/>
    <w:rsid w:val="00910D97"/>
    <w:rsid w:val="00910FB9"/>
    <w:rsid w:val="009111EE"/>
    <w:rsid w:val="009112D7"/>
    <w:rsid w:val="0091143D"/>
    <w:rsid w:val="00911676"/>
    <w:rsid w:val="00911726"/>
    <w:rsid w:val="00911BC7"/>
    <w:rsid w:val="0091227B"/>
    <w:rsid w:val="00912484"/>
    <w:rsid w:val="00912BB3"/>
    <w:rsid w:val="00912D87"/>
    <w:rsid w:val="00912DBD"/>
    <w:rsid w:val="009131F3"/>
    <w:rsid w:val="009133A7"/>
    <w:rsid w:val="0091368E"/>
    <w:rsid w:val="00913899"/>
    <w:rsid w:val="00913999"/>
    <w:rsid w:val="009139EB"/>
    <w:rsid w:val="00914023"/>
    <w:rsid w:val="00914138"/>
    <w:rsid w:val="009145F5"/>
    <w:rsid w:val="009147A6"/>
    <w:rsid w:val="00914CB0"/>
    <w:rsid w:val="00915172"/>
    <w:rsid w:val="0091530E"/>
    <w:rsid w:val="009153EA"/>
    <w:rsid w:val="00915582"/>
    <w:rsid w:val="00915807"/>
    <w:rsid w:val="0091593C"/>
    <w:rsid w:val="00916223"/>
    <w:rsid w:val="009165D8"/>
    <w:rsid w:val="0091682F"/>
    <w:rsid w:val="0091694D"/>
    <w:rsid w:val="00916BCB"/>
    <w:rsid w:val="00916C6C"/>
    <w:rsid w:val="00916C8F"/>
    <w:rsid w:val="00916F9C"/>
    <w:rsid w:val="00917000"/>
    <w:rsid w:val="009175F2"/>
    <w:rsid w:val="009177E4"/>
    <w:rsid w:val="0091788F"/>
    <w:rsid w:val="00917893"/>
    <w:rsid w:val="00917B53"/>
    <w:rsid w:val="00917CBB"/>
    <w:rsid w:val="00917DDB"/>
    <w:rsid w:val="00917E9B"/>
    <w:rsid w:val="009200DE"/>
    <w:rsid w:val="009203C8"/>
    <w:rsid w:val="009203E6"/>
    <w:rsid w:val="0092048A"/>
    <w:rsid w:val="00920504"/>
    <w:rsid w:val="00920777"/>
    <w:rsid w:val="0092077D"/>
    <w:rsid w:val="009208E5"/>
    <w:rsid w:val="009209BB"/>
    <w:rsid w:val="00920AE0"/>
    <w:rsid w:val="00920EC5"/>
    <w:rsid w:val="00920ED9"/>
    <w:rsid w:val="0092102C"/>
    <w:rsid w:val="009210CC"/>
    <w:rsid w:val="0092150E"/>
    <w:rsid w:val="00921778"/>
    <w:rsid w:val="0092187E"/>
    <w:rsid w:val="009218B3"/>
    <w:rsid w:val="0092191E"/>
    <w:rsid w:val="00921A12"/>
    <w:rsid w:val="00921A60"/>
    <w:rsid w:val="00921B15"/>
    <w:rsid w:val="00921B2B"/>
    <w:rsid w:val="00921D5F"/>
    <w:rsid w:val="00921F60"/>
    <w:rsid w:val="0092228D"/>
    <w:rsid w:val="009224A9"/>
    <w:rsid w:val="00922659"/>
    <w:rsid w:val="00922764"/>
    <w:rsid w:val="00922888"/>
    <w:rsid w:val="0092299B"/>
    <w:rsid w:val="00922A4C"/>
    <w:rsid w:val="00922C7E"/>
    <w:rsid w:val="00922D9F"/>
    <w:rsid w:val="0092309A"/>
    <w:rsid w:val="00923107"/>
    <w:rsid w:val="009233FA"/>
    <w:rsid w:val="0092355D"/>
    <w:rsid w:val="0092357E"/>
    <w:rsid w:val="009235DC"/>
    <w:rsid w:val="00923820"/>
    <w:rsid w:val="0092389C"/>
    <w:rsid w:val="009239DD"/>
    <w:rsid w:val="00924130"/>
    <w:rsid w:val="0092422C"/>
    <w:rsid w:val="00924592"/>
    <w:rsid w:val="009247F7"/>
    <w:rsid w:val="00924C4B"/>
    <w:rsid w:val="00924CBA"/>
    <w:rsid w:val="00925049"/>
    <w:rsid w:val="0092512A"/>
    <w:rsid w:val="00925307"/>
    <w:rsid w:val="00925490"/>
    <w:rsid w:val="009257BE"/>
    <w:rsid w:val="00925A0D"/>
    <w:rsid w:val="00925E64"/>
    <w:rsid w:val="00926163"/>
    <w:rsid w:val="009262AD"/>
    <w:rsid w:val="009264FB"/>
    <w:rsid w:val="00926A86"/>
    <w:rsid w:val="00926E42"/>
    <w:rsid w:val="009271E3"/>
    <w:rsid w:val="00927349"/>
    <w:rsid w:val="00927595"/>
    <w:rsid w:val="009276DE"/>
    <w:rsid w:val="00927959"/>
    <w:rsid w:val="00927BBA"/>
    <w:rsid w:val="00927C28"/>
    <w:rsid w:val="00927F8A"/>
    <w:rsid w:val="009301B6"/>
    <w:rsid w:val="009301E4"/>
    <w:rsid w:val="009303E0"/>
    <w:rsid w:val="00930628"/>
    <w:rsid w:val="00930742"/>
    <w:rsid w:val="009309E0"/>
    <w:rsid w:val="00930BCF"/>
    <w:rsid w:val="00930F5E"/>
    <w:rsid w:val="009311B1"/>
    <w:rsid w:val="009313D2"/>
    <w:rsid w:val="009313FA"/>
    <w:rsid w:val="00931D72"/>
    <w:rsid w:val="00931EA3"/>
    <w:rsid w:val="0093216A"/>
    <w:rsid w:val="0093237D"/>
    <w:rsid w:val="009327C7"/>
    <w:rsid w:val="00932AAC"/>
    <w:rsid w:val="00932B89"/>
    <w:rsid w:val="00932C18"/>
    <w:rsid w:val="00932DB3"/>
    <w:rsid w:val="00932F3E"/>
    <w:rsid w:val="009333E9"/>
    <w:rsid w:val="0093349D"/>
    <w:rsid w:val="00933705"/>
    <w:rsid w:val="009337AF"/>
    <w:rsid w:val="00933CAD"/>
    <w:rsid w:val="009342C1"/>
    <w:rsid w:val="0093453A"/>
    <w:rsid w:val="00934595"/>
    <w:rsid w:val="0093464F"/>
    <w:rsid w:val="00934D8F"/>
    <w:rsid w:val="00934DB8"/>
    <w:rsid w:val="00935104"/>
    <w:rsid w:val="00935298"/>
    <w:rsid w:val="00935396"/>
    <w:rsid w:val="0093584A"/>
    <w:rsid w:val="00935B57"/>
    <w:rsid w:val="00935CB5"/>
    <w:rsid w:val="00936041"/>
    <w:rsid w:val="0093608A"/>
    <w:rsid w:val="0093636E"/>
    <w:rsid w:val="009364F4"/>
    <w:rsid w:val="00936B77"/>
    <w:rsid w:val="00936B78"/>
    <w:rsid w:val="00936D2B"/>
    <w:rsid w:val="00936EA9"/>
    <w:rsid w:val="00936FF1"/>
    <w:rsid w:val="00937044"/>
    <w:rsid w:val="00937191"/>
    <w:rsid w:val="0093762B"/>
    <w:rsid w:val="009378A7"/>
    <w:rsid w:val="009379F9"/>
    <w:rsid w:val="00937C01"/>
    <w:rsid w:val="00937EA9"/>
    <w:rsid w:val="00937ED9"/>
    <w:rsid w:val="00937F34"/>
    <w:rsid w:val="009401B2"/>
    <w:rsid w:val="009401D4"/>
    <w:rsid w:val="00940600"/>
    <w:rsid w:val="00940AAB"/>
    <w:rsid w:val="00940BE4"/>
    <w:rsid w:val="00940E09"/>
    <w:rsid w:val="0094123F"/>
    <w:rsid w:val="0094134D"/>
    <w:rsid w:val="009415B1"/>
    <w:rsid w:val="0094179B"/>
    <w:rsid w:val="0094179C"/>
    <w:rsid w:val="00941EB4"/>
    <w:rsid w:val="00941FAD"/>
    <w:rsid w:val="0094217A"/>
    <w:rsid w:val="009425EC"/>
    <w:rsid w:val="009427F0"/>
    <w:rsid w:val="00942969"/>
    <w:rsid w:val="00942C3A"/>
    <w:rsid w:val="00942D74"/>
    <w:rsid w:val="00942DB5"/>
    <w:rsid w:val="00942FC2"/>
    <w:rsid w:val="0094323B"/>
    <w:rsid w:val="0094340B"/>
    <w:rsid w:val="00943BDA"/>
    <w:rsid w:val="00943D9D"/>
    <w:rsid w:val="00943DBE"/>
    <w:rsid w:val="00943E6C"/>
    <w:rsid w:val="00943F62"/>
    <w:rsid w:val="00943FF8"/>
    <w:rsid w:val="009441A9"/>
    <w:rsid w:val="00944228"/>
    <w:rsid w:val="00944429"/>
    <w:rsid w:val="00944457"/>
    <w:rsid w:val="00944589"/>
    <w:rsid w:val="00944740"/>
    <w:rsid w:val="00944A1C"/>
    <w:rsid w:val="00944B0C"/>
    <w:rsid w:val="00944BCA"/>
    <w:rsid w:val="00944CE4"/>
    <w:rsid w:val="00944DD2"/>
    <w:rsid w:val="00944DD6"/>
    <w:rsid w:val="009451C7"/>
    <w:rsid w:val="009452F1"/>
    <w:rsid w:val="00945391"/>
    <w:rsid w:val="009454D9"/>
    <w:rsid w:val="00945612"/>
    <w:rsid w:val="00945D6C"/>
    <w:rsid w:val="00946072"/>
    <w:rsid w:val="00946106"/>
    <w:rsid w:val="009462AB"/>
    <w:rsid w:val="00946303"/>
    <w:rsid w:val="009463DE"/>
    <w:rsid w:val="00946460"/>
    <w:rsid w:val="00946BF0"/>
    <w:rsid w:val="00946E3D"/>
    <w:rsid w:val="009470F8"/>
    <w:rsid w:val="0094728C"/>
    <w:rsid w:val="00947831"/>
    <w:rsid w:val="009478D8"/>
    <w:rsid w:val="009479EA"/>
    <w:rsid w:val="00947AF5"/>
    <w:rsid w:val="00947B04"/>
    <w:rsid w:val="00947C46"/>
    <w:rsid w:val="00947E7E"/>
    <w:rsid w:val="00947FB9"/>
    <w:rsid w:val="009503B4"/>
    <w:rsid w:val="00950606"/>
    <w:rsid w:val="00950CE2"/>
    <w:rsid w:val="00950E02"/>
    <w:rsid w:val="00950FDC"/>
    <w:rsid w:val="009511FB"/>
    <w:rsid w:val="009515A6"/>
    <w:rsid w:val="009517BE"/>
    <w:rsid w:val="009517EC"/>
    <w:rsid w:val="00951B4F"/>
    <w:rsid w:val="00951D04"/>
    <w:rsid w:val="00951E11"/>
    <w:rsid w:val="00951F3E"/>
    <w:rsid w:val="00951F84"/>
    <w:rsid w:val="0095278E"/>
    <w:rsid w:val="00952958"/>
    <w:rsid w:val="00952CB7"/>
    <w:rsid w:val="00953063"/>
    <w:rsid w:val="00953372"/>
    <w:rsid w:val="009538EB"/>
    <w:rsid w:val="00953ECC"/>
    <w:rsid w:val="00954343"/>
    <w:rsid w:val="0095453D"/>
    <w:rsid w:val="009548E5"/>
    <w:rsid w:val="00954EAC"/>
    <w:rsid w:val="00954FFB"/>
    <w:rsid w:val="00955662"/>
    <w:rsid w:val="00955822"/>
    <w:rsid w:val="00955A5F"/>
    <w:rsid w:val="00955AAC"/>
    <w:rsid w:val="00955AB0"/>
    <w:rsid w:val="00955B00"/>
    <w:rsid w:val="00955C13"/>
    <w:rsid w:val="00955F3F"/>
    <w:rsid w:val="00956346"/>
    <w:rsid w:val="00956476"/>
    <w:rsid w:val="00956602"/>
    <w:rsid w:val="00956793"/>
    <w:rsid w:val="009568A5"/>
    <w:rsid w:val="00956C2C"/>
    <w:rsid w:val="00956E92"/>
    <w:rsid w:val="009571E8"/>
    <w:rsid w:val="009578B0"/>
    <w:rsid w:val="0095796C"/>
    <w:rsid w:val="00957C19"/>
    <w:rsid w:val="00957D17"/>
    <w:rsid w:val="00960570"/>
    <w:rsid w:val="009605AB"/>
    <w:rsid w:val="00960750"/>
    <w:rsid w:val="00960816"/>
    <w:rsid w:val="009609C9"/>
    <w:rsid w:val="00960B77"/>
    <w:rsid w:val="00961206"/>
    <w:rsid w:val="009618F7"/>
    <w:rsid w:val="00961B99"/>
    <w:rsid w:val="00961CE1"/>
    <w:rsid w:val="00961D4C"/>
    <w:rsid w:val="00961DFC"/>
    <w:rsid w:val="00962365"/>
    <w:rsid w:val="009624B5"/>
    <w:rsid w:val="00962532"/>
    <w:rsid w:val="00962609"/>
    <w:rsid w:val="00962652"/>
    <w:rsid w:val="0096283A"/>
    <w:rsid w:val="00962E5F"/>
    <w:rsid w:val="00962F55"/>
    <w:rsid w:val="009635F4"/>
    <w:rsid w:val="0096362E"/>
    <w:rsid w:val="0096420C"/>
    <w:rsid w:val="00964629"/>
    <w:rsid w:val="009649CE"/>
    <w:rsid w:val="00964CA5"/>
    <w:rsid w:val="009651D6"/>
    <w:rsid w:val="009652C3"/>
    <w:rsid w:val="009652F3"/>
    <w:rsid w:val="0096534C"/>
    <w:rsid w:val="00965453"/>
    <w:rsid w:val="00965865"/>
    <w:rsid w:val="00965911"/>
    <w:rsid w:val="00965A7B"/>
    <w:rsid w:val="00965EA3"/>
    <w:rsid w:val="0096613D"/>
    <w:rsid w:val="0096644A"/>
    <w:rsid w:val="009664E0"/>
    <w:rsid w:val="009665F9"/>
    <w:rsid w:val="00966972"/>
    <w:rsid w:val="00966AA7"/>
    <w:rsid w:val="009674EB"/>
    <w:rsid w:val="00967933"/>
    <w:rsid w:val="0096794A"/>
    <w:rsid w:val="00967A73"/>
    <w:rsid w:val="009700C8"/>
    <w:rsid w:val="009703E4"/>
    <w:rsid w:val="00970477"/>
    <w:rsid w:val="009705E6"/>
    <w:rsid w:val="00970733"/>
    <w:rsid w:val="00970B79"/>
    <w:rsid w:val="00970EA8"/>
    <w:rsid w:val="00970F60"/>
    <w:rsid w:val="00971385"/>
    <w:rsid w:val="009714EC"/>
    <w:rsid w:val="00971DE8"/>
    <w:rsid w:val="00971F3A"/>
    <w:rsid w:val="009721CB"/>
    <w:rsid w:val="00972343"/>
    <w:rsid w:val="00972344"/>
    <w:rsid w:val="0097267C"/>
    <w:rsid w:val="00972A23"/>
    <w:rsid w:val="00972B52"/>
    <w:rsid w:val="00972CF6"/>
    <w:rsid w:val="00972D38"/>
    <w:rsid w:val="0097313E"/>
    <w:rsid w:val="00973582"/>
    <w:rsid w:val="00973D33"/>
    <w:rsid w:val="00974256"/>
    <w:rsid w:val="009745EA"/>
    <w:rsid w:val="009746C9"/>
    <w:rsid w:val="00974946"/>
    <w:rsid w:val="009749AB"/>
    <w:rsid w:val="00974A19"/>
    <w:rsid w:val="00974ABB"/>
    <w:rsid w:val="009750C8"/>
    <w:rsid w:val="009750DE"/>
    <w:rsid w:val="00975125"/>
    <w:rsid w:val="0097537F"/>
    <w:rsid w:val="00975603"/>
    <w:rsid w:val="00975873"/>
    <w:rsid w:val="00975A34"/>
    <w:rsid w:val="009764DC"/>
    <w:rsid w:val="00976526"/>
    <w:rsid w:val="0097661F"/>
    <w:rsid w:val="00976831"/>
    <w:rsid w:val="0097683E"/>
    <w:rsid w:val="00976B95"/>
    <w:rsid w:val="00976CC2"/>
    <w:rsid w:val="00977170"/>
    <w:rsid w:val="00977307"/>
    <w:rsid w:val="00977375"/>
    <w:rsid w:val="009773F9"/>
    <w:rsid w:val="0097741A"/>
    <w:rsid w:val="0097784E"/>
    <w:rsid w:val="00977A01"/>
    <w:rsid w:val="00977AD1"/>
    <w:rsid w:val="00977B51"/>
    <w:rsid w:val="00977C91"/>
    <w:rsid w:val="00977D93"/>
    <w:rsid w:val="00977DA4"/>
    <w:rsid w:val="009800E5"/>
    <w:rsid w:val="009800F2"/>
    <w:rsid w:val="00980267"/>
    <w:rsid w:val="00980277"/>
    <w:rsid w:val="0098059E"/>
    <w:rsid w:val="009807AB"/>
    <w:rsid w:val="00980858"/>
    <w:rsid w:val="00980E76"/>
    <w:rsid w:val="00980F2C"/>
    <w:rsid w:val="0098109C"/>
    <w:rsid w:val="00981131"/>
    <w:rsid w:val="009815A0"/>
    <w:rsid w:val="009816CB"/>
    <w:rsid w:val="009816CD"/>
    <w:rsid w:val="009819B0"/>
    <w:rsid w:val="00981A71"/>
    <w:rsid w:val="00981B10"/>
    <w:rsid w:val="00981BFE"/>
    <w:rsid w:val="00981C06"/>
    <w:rsid w:val="009826C0"/>
    <w:rsid w:val="009826C2"/>
    <w:rsid w:val="00982C79"/>
    <w:rsid w:val="00983027"/>
    <w:rsid w:val="0098304C"/>
    <w:rsid w:val="00983335"/>
    <w:rsid w:val="009834EB"/>
    <w:rsid w:val="009835A2"/>
    <w:rsid w:val="009837BC"/>
    <w:rsid w:val="00983969"/>
    <w:rsid w:val="00983C5F"/>
    <w:rsid w:val="00983CCF"/>
    <w:rsid w:val="00983CF2"/>
    <w:rsid w:val="00983D71"/>
    <w:rsid w:val="00983DAA"/>
    <w:rsid w:val="00983E38"/>
    <w:rsid w:val="009840E1"/>
    <w:rsid w:val="009843CC"/>
    <w:rsid w:val="0098498D"/>
    <w:rsid w:val="00984C8C"/>
    <w:rsid w:val="00984E2F"/>
    <w:rsid w:val="00984E5F"/>
    <w:rsid w:val="00984EAB"/>
    <w:rsid w:val="009856AD"/>
    <w:rsid w:val="009857DA"/>
    <w:rsid w:val="00985957"/>
    <w:rsid w:val="00985E67"/>
    <w:rsid w:val="0098600A"/>
    <w:rsid w:val="009860C9"/>
    <w:rsid w:val="00986A52"/>
    <w:rsid w:val="00986C58"/>
    <w:rsid w:val="00986E85"/>
    <w:rsid w:val="009870B4"/>
    <w:rsid w:val="00987B82"/>
    <w:rsid w:val="00987DAA"/>
    <w:rsid w:val="00987F3E"/>
    <w:rsid w:val="009901DD"/>
    <w:rsid w:val="00990251"/>
    <w:rsid w:val="00990348"/>
    <w:rsid w:val="009906EF"/>
    <w:rsid w:val="0099073E"/>
    <w:rsid w:val="009908BB"/>
    <w:rsid w:val="00990A69"/>
    <w:rsid w:val="0099128F"/>
    <w:rsid w:val="009912AA"/>
    <w:rsid w:val="00991724"/>
    <w:rsid w:val="00991779"/>
    <w:rsid w:val="009918A5"/>
    <w:rsid w:val="00992353"/>
    <w:rsid w:val="00992923"/>
    <w:rsid w:val="00992CB2"/>
    <w:rsid w:val="009933F5"/>
    <w:rsid w:val="0099373D"/>
    <w:rsid w:val="0099374D"/>
    <w:rsid w:val="009937B7"/>
    <w:rsid w:val="009937DF"/>
    <w:rsid w:val="009938B9"/>
    <w:rsid w:val="00993F2B"/>
    <w:rsid w:val="00994011"/>
    <w:rsid w:val="00994058"/>
    <w:rsid w:val="00994098"/>
    <w:rsid w:val="0099410B"/>
    <w:rsid w:val="00994144"/>
    <w:rsid w:val="0099441A"/>
    <w:rsid w:val="00994709"/>
    <w:rsid w:val="00994A9D"/>
    <w:rsid w:val="00994BB7"/>
    <w:rsid w:val="00995707"/>
    <w:rsid w:val="00995A6A"/>
    <w:rsid w:val="00995B50"/>
    <w:rsid w:val="00995E1B"/>
    <w:rsid w:val="00995E76"/>
    <w:rsid w:val="00995F5B"/>
    <w:rsid w:val="00996032"/>
    <w:rsid w:val="00996565"/>
    <w:rsid w:val="009967AC"/>
    <w:rsid w:val="00996A82"/>
    <w:rsid w:val="00996CF0"/>
    <w:rsid w:val="00996CFF"/>
    <w:rsid w:val="00996DDC"/>
    <w:rsid w:val="0099715D"/>
    <w:rsid w:val="00997887"/>
    <w:rsid w:val="009979E3"/>
    <w:rsid w:val="00997B3F"/>
    <w:rsid w:val="00997B9C"/>
    <w:rsid w:val="00997C0C"/>
    <w:rsid w:val="00997C4C"/>
    <w:rsid w:val="00997E85"/>
    <w:rsid w:val="009A02C2"/>
    <w:rsid w:val="009A0443"/>
    <w:rsid w:val="009A044C"/>
    <w:rsid w:val="009A07B6"/>
    <w:rsid w:val="009A07E7"/>
    <w:rsid w:val="009A0ABC"/>
    <w:rsid w:val="009A0B3B"/>
    <w:rsid w:val="009A10C6"/>
    <w:rsid w:val="009A1232"/>
    <w:rsid w:val="009A1E5C"/>
    <w:rsid w:val="009A1F13"/>
    <w:rsid w:val="009A20A2"/>
    <w:rsid w:val="009A24E4"/>
    <w:rsid w:val="009A2510"/>
    <w:rsid w:val="009A27CC"/>
    <w:rsid w:val="009A2879"/>
    <w:rsid w:val="009A2CAF"/>
    <w:rsid w:val="009A2D36"/>
    <w:rsid w:val="009A31E9"/>
    <w:rsid w:val="009A32A4"/>
    <w:rsid w:val="009A363A"/>
    <w:rsid w:val="009A368A"/>
    <w:rsid w:val="009A3737"/>
    <w:rsid w:val="009A398F"/>
    <w:rsid w:val="009A3E2A"/>
    <w:rsid w:val="009A46DC"/>
    <w:rsid w:val="009A49E6"/>
    <w:rsid w:val="009A4A71"/>
    <w:rsid w:val="009A4AB9"/>
    <w:rsid w:val="009A4AD2"/>
    <w:rsid w:val="009A4D59"/>
    <w:rsid w:val="009A4F02"/>
    <w:rsid w:val="009A51B0"/>
    <w:rsid w:val="009A5277"/>
    <w:rsid w:val="009A5863"/>
    <w:rsid w:val="009A587A"/>
    <w:rsid w:val="009A5BAF"/>
    <w:rsid w:val="009A5E8A"/>
    <w:rsid w:val="009A5EC0"/>
    <w:rsid w:val="009A68E3"/>
    <w:rsid w:val="009A6A7D"/>
    <w:rsid w:val="009A6C92"/>
    <w:rsid w:val="009A6D81"/>
    <w:rsid w:val="009A705D"/>
    <w:rsid w:val="009A7134"/>
    <w:rsid w:val="009A7534"/>
    <w:rsid w:val="009A7601"/>
    <w:rsid w:val="009A7951"/>
    <w:rsid w:val="009A7A2A"/>
    <w:rsid w:val="009A7B1C"/>
    <w:rsid w:val="009A7BCC"/>
    <w:rsid w:val="009A7C94"/>
    <w:rsid w:val="009A7E05"/>
    <w:rsid w:val="009A7F9B"/>
    <w:rsid w:val="009B022E"/>
    <w:rsid w:val="009B037C"/>
    <w:rsid w:val="009B03EF"/>
    <w:rsid w:val="009B0955"/>
    <w:rsid w:val="009B0B49"/>
    <w:rsid w:val="009B0C7A"/>
    <w:rsid w:val="009B0DD1"/>
    <w:rsid w:val="009B0E26"/>
    <w:rsid w:val="009B0F25"/>
    <w:rsid w:val="009B11D8"/>
    <w:rsid w:val="009B12E4"/>
    <w:rsid w:val="009B1385"/>
    <w:rsid w:val="009B138B"/>
    <w:rsid w:val="009B1647"/>
    <w:rsid w:val="009B16ED"/>
    <w:rsid w:val="009B1E21"/>
    <w:rsid w:val="009B1E85"/>
    <w:rsid w:val="009B2053"/>
    <w:rsid w:val="009B21F9"/>
    <w:rsid w:val="009B23EA"/>
    <w:rsid w:val="009B2563"/>
    <w:rsid w:val="009B2CA0"/>
    <w:rsid w:val="009B2D78"/>
    <w:rsid w:val="009B2FEC"/>
    <w:rsid w:val="009B3111"/>
    <w:rsid w:val="009B3123"/>
    <w:rsid w:val="009B313F"/>
    <w:rsid w:val="009B322A"/>
    <w:rsid w:val="009B32A5"/>
    <w:rsid w:val="009B32DA"/>
    <w:rsid w:val="009B3476"/>
    <w:rsid w:val="009B3536"/>
    <w:rsid w:val="009B381A"/>
    <w:rsid w:val="009B3A36"/>
    <w:rsid w:val="009B3DAC"/>
    <w:rsid w:val="009B429A"/>
    <w:rsid w:val="009B4480"/>
    <w:rsid w:val="009B47E3"/>
    <w:rsid w:val="009B4A42"/>
    <w:rsid w:val="009B4B66"/>
    <w:rsid w:val="009B4D14"/>
    <w:rsid w:val="009B4FD6"/>
    <w:rsid w:val="009B51B5"/>
    <w:rsid w:val="009B527D"/>
    <w:rsid w:val="009B5404"/>
    <w:rsid w:val="009B5416"/>
    <w:rsid w:val="009B5716"/>
    <w:rsid w:val="009B5843"/>
    <w:rsid w:val="009B59BA"/>
    <w:rsid w:val="009B5B52"/>
    <w:rsid w:val="009B5C2B"/>
    <w:rsid w:val="009B5E7C"/>
    <w:rsid w:val="009B5ED1"/>
    <w:rsid w:val="009B6203"/>
    <w:rsid w:val="009B62A2"/>
    <w:rsid w:val="009B654E"/>
    <w:rsid w:val="009B6559"/>
    <w:rsid w:val="009B67A2"/>
    <w:rsid w:val="009B6F09"/>
    <w:rsid w:val="009B6F9B"/>
    <w:rsid w:val="009B745F"/>
    <w:rsid w:val="009B7BDD"/>
    <w:rsid w:val="009B7C9E"/>
    <w:rsid w:val="009B7F2F"/>
    <w:rsid w:val="009B7FD3"/>
    <w:rsid w:val="009C00A2"/>
    <w:rsid w:val="009C00A5"/>
    <w:rsid w:val="009C0258"/>
    <w:rsid w:val="009C0E81"/>
    <w:rsid w:val="009C0F5B"/>
    <w:rsid w:val="009C132F"/>
    <w:rsid w:val="009C1F27"/>
    <w:rsid w:val="009C2095"/>
    <w:rsid w:val="009C219C"/>
    <w:rsid w:val="009C2288"/>
    <w:rsid w:val="009C22C5"/>
    <w:rsid w:val="009C2342"/>
    <w:rsid w:val="009C2522"/>
    <w:rsid w:val="009C25B4"/>
    <w:rsid w:val="009C2A3F"/>
    <w:rsid w:val="009C3584"/>
    <w:rsid w:val="009C374F"/>
    <w:rsid w:val="009C379D"/>
    <w:rsid w:val="009C37AD"/>
    <w:rsid w:val="009C38E9"/>
    <w:rsid w:val="009C3D70"/>
    <w:rsid w:val="009C3F9C"/>
    <w:rsid w:val="009C40CD"/>
    <w:rsid w:val="009C414A"/>
    <w:rsid w:val="009C45C8"/>
    <w:rsid w:val="009C4722"/>
    <w:rsid w:val="009C49D2"/>
    <w:rsid w:val="009C4D4A"/>
    <w:rsid w:val="009C4F1B"/>
    <w:rsid w:val="009C50C2"/>
    <w:rsid w:val="009C544F"/>
    <w:rsid w:val="009C55BB"/>
    <w:rsid w:val="009C5634"/>
    <w:rsid w:val="009C5FD4"/>
    <w:rsid w:val="009C613E"/>
    <w:rsid w:val="009C6263"/>
    <w:rsid w:val="009C6473"/>
    <w:rsid w:val="009C6659"/>
    <w:rsid w:val="009C682E"/>
    <w:rsid w:val="009C68C8"/>
    <w:rsid w:val="009C69B0"/>
    <w:rsid w:val="009C6A9B"/>
    <w:rsid w:val="009C70FE"/>
    <w:rsid w:val="009C7A86"/>
    <w:rsid w:val="009C7FB5"/>
    <w:rsid w:val="009D00BE"/>
    <w:rsid w:val="009D015B"/>
    <w:rsid w:val="009D02D3"/>
    <w:rsid w:val="009D059B"/>
    <w:rsid w:val="009D0604"/>
    <w:rsid w:val="009D060E"/>
    <w:rsid w:val="009D066F"/>
    <w:rsid w:val="009D071A"/>
    <w:rsid w:val="009D07C4"/>
    <w:rsid w:val="009D088C"/>
    <w:rsid w:val="009D0E43"/>
    <w:rsid w:val="009D0E71"/>
    <w:rsid w:val="009D0F25"/>
    <w:rsid w:val="009D169A"/>
    <w:rsid w:val="009D1BA1"/>
    <w:rsid w:val="009D1E5F"/>
    <w:rsid w:val="009D20AF"/>
    <w:rsid w:val="009D23D9"/>
    <w:rsid w:val="009D2649"/>
    <w:rsid w:val="009D2AF8"/>
    <w:rsid w:val="009D2C03"/>
    <w:rsid w:val="009D313B"/>
    <w:rsid w:val="009D3180"/>
    <w:rsid w:val="009D341F"/>
    <w:rsid w:val="009D3522"/>
    <w:rsid w:val="009D39E7"/>
    <w:rsid w:val="009D3F78"/>
    <w:rsid w:val="009D40B5"/>
    <w:rsid w:val="009D4165"/>
    <w:rsid w:val="009D43ED"/>
    <w:rsid w:val="009D4420"/>
    <w:rsid w:val="009D449B"/>
    <w:rsid w:val="009D48AA"/>
    <w:rsid w:val="009D4939"/>
    <w:rsid w:val="009D51FB"/>
    <w:rsid w:val="009D53EF"/>
    <w:rsid w:val="009D597E"/>
    <w:rsid w:val="009D59B9"/>
    <w:rsid w:val="009D5C7E"/>
    <w:rsid w:val="009D6107"/>
    <w:rsid w:val="009D6518"/>
    <w:rsid w:val="009D6624"/>
    <w:rsid w:val="009D6870"/>
    <w:rsid w:val="009D6DA2"/>
    <w:rsid w:val="009D7150"/>
    <w:rsid w:val="009D7492"/>
    <w:rsid w:val="009D74E2"/>
    <w:rsid w:val="009D7509"/>
    <w:rsid w:val="009D76D6"/>
    <w:rsid w:val="009D7D95"/>
    <w:rsid w:val="009D7E61"/>
    <w:rsid w:val="009E0719"/>
    <w:rsid w:val="009E0763"/>
    <w:rsid w:val="009E07AC"/>
    <w:rsid w:val="009E0867"/>
    <w:rsid w:val="009E0E69"/>
    <w:rsid w:val="009E0F20"/>
    <w:rsid w:val="009E1035"/>
    <w:rsid w:val="009E12C5"/>
    <w:rsid w:val="009E1514"/>
    <w:rsid w:val="009E1910"/>
    <w:rsid w:val="009E1A90"/>
    <w:rsid w:val="009E1BDD"/>
    <w:rsid w:val="009E1FD9"/>
    <w:rsid w:val="009E20C3"/>
    <w:rsid w:val="009E21C6"/>
    <w:rsid w:val="009E22E4"/>
    <w:rsid w:val="009E280A"/>
    <w:rsid w:val="009E29C7"/>
    <w:rsid w:val="009E2BD1"/>
    <w:rsid w:val="009E2D69"/>
    <w:rsid w:val="009E2E93"/>
    <w:rsid w:val="009E30FD"/>
    <w:rsid w:val="009E3360"/>
    <w:rsid w:val="009E3C56"/>
    <w:rsid w:val="009E3D5C"/>
    <w:rsid w:val="009E3E97"/>
    <w:rsid w:val="009E41E5"/>
    <w:rsid w:val="009E4223"/>
    <w:rsid w:val="009E4553"/>
    <w:rsid w:val="009E466F"/>
    <w:rsid w:val="009E47BB"/>
    <w:rsid w:val="009E4A37"/>
    <w:rsid w:val="009E4BA6"/>
    <w:rsid w:val="009E4EDA"/>
    <w:rsid w:val="009E4FEC"/>
    <w:rsid w:val="009E51B3"/>
    <w:rsid w:val="009E54C8"/>
    <w:rsid w:val="009E54E3"/>
    <w:rsid w:val="009E5844"/>
    <w:rsid w:val="009E595F"/>
    <w:rsid w:val="009E5A21"/>
    <w:rsid w:val="009E5E1A"/>
    <w:rsid w:val="009E60F9"/>
    <w:rsid w:val="009E620E"/>
    <w:rsid w:val="009E6CFF"/>
    <w:rsid w:val="009E6E4A"/>
    <w:rsid w:val="009E6E8D"/>
    <w:rsid w:val="009E6EA7"/>
    <w:rsid w:val="009E6F8D"/>
    <w:rsid w:val="009E7225"/>
    <w:rsid w:val="009E75BF"/>
    <w:rsid w:val="009E76EB"/>
    <w:rsid w:val="009E7764"/>
    <w:rsid w:val="009E77CD"/>
    <w:rsid w:val="009E7936"/>
    <w:rsid w:val="009E7AA5"/>
    <w:rsid w:val="009E7AF6"/>
    <w:rsid w:val="009E7B62"/>
    <w:rsid w:val="009E7D04"/>
    <w:rsid w:val="009E7E6F"/>
    <w:rsid w:val="009F0151"/>
    <w:rsid w:val="009F020E"/>
    <w:rsid w:val="009F0282"/>
    <w:rsid w:val="009F0515"/>
    <w:rsid w:val="009F05D1"/>
    <w:rsid w:val="009F12A7"/>
    <w:rsid w:val="009F14E0"/>
    <w:rsid w:val="009F15D2"/>
    <w:rsid w:val="009F1683"/>
    <w:rsid w:val="009F1C81"/>
    <w:rsid w:val="009F1D4E"/>
    <w:rsid w:val="009F1EC7"/>
    <w:rsid w:val="009F1F15"/>
    <w:rsid w:val="009F1F3A"/>
    <w:rsid w:val="009F21B9"/>
    <w:rsid w:val="009F2530"/>
    <w:rsid w:val="009F26DD"/>
    <w:rsid w:val="009F2C6B"/>
    <w:rsid w:val="009F319E"/>
    <w:rsid w:val="009F3399"/>
    <w:rsid w:val="009F3491"/>
    <w:rsid w:val="009F3A5C"/>
    <w:rsid w:val="009F3F68"/>
    <w:rsid w:val="009F3F8D"/>
    <w:rsid w:val="009F40AA"/>
    <w:rsid w:val="009F43C4"/>
    <w:rsid w:val="009F46CA"/>
    <w:rsid w:val="009F46D4"/>
    <w:rsid w:val="009F47B2"/>
    <w:rsid w:val="009F4936"/>
    <w:rsid w:val="009F4A1C"/>
    <w:rsid w:val="009F4B9D"/>
    <w:rsid w:val="009F4EA1"/>
    <w:rsid w:val="009F5081"/>
    <w:rsid w:val="009F52C1"/>
    <w:rsid w:val="009F5321"/>
    <w:rsid w:val="009F558F"/>
    <w:rsid w:val="009F59D9"/>
    <w:rsid w:val="009F5BBE"/>
    <w:rsid w:val="009F5F09"/>
    <w:rsid w:val="009F6090"/>
    <w:rsid w:val="009F6137"/>
    <w:rsid w:val="009F651B"/>
    <w:rsid w:val="009F67AD"/>
    <w:rsid w:val="009F68BF"/>
    <w:rsid w:val="009F68F9"/>
    <w:rsid w:val="009F69D1"/>
    <w:rsid w:val="009F6BDE"/>
    <w:rsid w:val="009F6D22"/>
    <w:rsid w:val="009F6DE2"/>
    <w:rsid w:val="009F6F4A"/>
    <w:rsid w:val="009F6FF6"/>
    <w:rsid w:val="009F70B9"/>
    <w:rsid w:val="009F72D0"/>
    <w:rsid w:val="009F7990"/>
    <w:rsid w:val="009F7A99"/>
    <w:rsid w:val="00A000CB"/>
    <w:rsid w:val="00A001CE"/>
    <w:rsid w:val="00A0036B"/>
    <w:rsid w:val="00A00373"/>
    <w:rsid w:val="00A00424"/>
    <w:rsid w:val="00A00571"/>
    <w:rsid w:val="00A0085E"/>
    <w:rsid w:val="00A00C5B"/>
    <w:rsid w:val="00A00EBE"/>
    <w:rsid w:val="00A011B5"/>
    <w:rsid w:val="00A01700"/>
    <w:rsid w:val="00A01A55"/>
    <w:rsid w:val="00A01E6A"/>
    <w:rsid w:val="00A01F81"/>
    <w:rsid w:val="00A0234E"/>
    <w:rsid w:val="00A023CF"/>
    <w:rsid w:val="00A02464"/>
    <w:rsid w:val="00A025DD"/>
    <w:rsid w:val="00A02729"/>
    <w:rsid w:val="00A02DBE"/>
    <w:rsid w:val="00A02E0D"/>
    <w:rsid w:val="00A02E15"/>
    <w:rsid w:val="00A0305B"/>
    <w:rsid w:val="00A031F5"/>
    <w:rsid w:val="00A0339E"/>
    <w:rsid w:val="00A03543"/>
    <w:rsid w:val="00A038D1"/>
    <w:rsid w:val="00A03AD7"/>
    <w:rsid w:val="00A03B99"/>
    <w:rsid w:val="00A03EC9"/>
    <w:rsid w:val="00A04255"/>
    <w:rsid w:val="00A0428C"/>
    <w:rsid w:val="00A0431E"/>
    <w:rsid w:val="00A0470B"/>
    <w:rsid w:val="00A04D4A"/>
    <w:rsid w:val="00A04FAC"/>
    <w:rsid w:val="00A05149"/>
    <w:rsid w:val="00A052CF"/>
    <w:rsid w:val="00A0531B"/>
    <w:rsid w:val="00A05405"/>
    <w:rsid w:val="00A05C0D"/>
    <w:rsid w:val="00A05DAB"/>
    <w:rsid w:val="00A06017"/>
    <w:rsid w:val="00A06450"/>
    <w:rsid w:val="00A06644"/>
    <w:rsid w:val="00A0666A"/>
    <w:rsid w:val="00A06A38"/>
    <w:rsid w:val="00A06DA3"/>
    <w:rsid w:val="00A06DB0"/>
    <w:rsid w:val="00A06E88"/>
    <w:rsid w:val="00A06FCF"/>
    <w:rsid w:val="00A0749D"/>
    <w:rsid w:val="00A07813"/>
    <w:rsid w:val="00A07843"/>
    <w:rsid w:val="00A07CCD"/>
    <w:rsid w:val="00A100E5"/>
    <w:rsid w:val="00A10351"/>
    <w:rsid w:val="00A103E5"/>
    <w:rsid w:val="00A10433"/>
    <w:rsid w:val="00A10FB5"/>
    <w:rsid w:val="00A10FF2"/>
    <w:rsid w:val="00A117A6"/>
    <w:rsid w:val="00A11A76"/>
    <w:rsid w:val="00A11AC2"/>
    <w:rsid w:val="00A11C8F"/>
    <w:rsid w:val="00A11CB0"/>
    <w:rsid w:val="00A1210A"/>
    <w:rsid w:val="00A1229A"/>
    <w:rsid w:val="00A12394"/>
    <w:rsid w:val="00A12492"/>
    <w:rsid w:val="00A1250B"/>
    <w:rsid w:val="00A1256E"/>
    <w:rsid w:val="00A125A1"/>
    <w:rsid w:val="00A12602"/>
    <w:rsid w:val="00A126FB"/>
    <w:rsid w:val="00A12B1E"/>
    <w:rsid w:val="00A131D6"/>
    <w:rsid w:val="00A13319"/>
    <w:rsid w:val="00A134FB"/>
    <w:rsid w:val="00A142FB"/>
    <w:rsid w:val="00A14329"/>
    <w:rsid w:val="00A14499"/>
    <w:rsid w:val="00A14548"/>
    <w:rsid w:val="00A146B5"/>
    <w:rsid w:val="00A146BD"/>
    <w:rsid w:val="00A147CD"/>
    <w:rsid w:val="00A1483B"/>
    <w:rsid w:val="00A1499A"/>
    <w:rsid w:val="00A14A86"/>
    <w:rsid w:val="00A14D31"/>
    <w:rsid w:val="00A152AA"/>
    <w:rsid w:val="00A1567C"/>
    <w:rsid w:val="00A15C6A"/>
    <w:rsid w:val="00A16061"/>
    <w:rsid w:val="00A160F9"/>
    <w:rsid w:val="00A1619F"/>
    <w:rsid w:val="00A167C2"/>
    <w:rsid w:val="00A1684F"/>
    <w:rsid w:val="00A168BB"/>
    <w:rsid w:val="00A1691D"/>
    <w:rsid w:val="00A1698B"/>
    <w:rsid w:val="00A1699F"/>
    <w:rsid w:val="00A16A7E"/>
    <w:rsid w:val="00A16B1D"/>
    <w:rsid w:val="00A16F6B"/>
    <w:rsid w:val="00A17142"/>
    <w:rsid w:val="00A17C11"/>
    <w:rsid w:val="00A17D1E"/>
    <w:rsid w:val="00A17E59"/>
    <w:rsid w:val="00A2035F"/>
    <w:rsid w:val="00A204EF"/>
    <w:rsid w:val="00A20686"/>
    <w:rsid w:val="00A206F6"/>
    <w:rsid w:val="00A20A55"/>
    <w:rsid w:val="00A20B53"/>
    <w:rsid w:val="00A21335"/>
    <w:rsid w:val="00A21379"/>
    <w:rsid w:val="00A21541"/>
    <w:rsid w:val="00A21688"/>
    <w:rsid w:val="00A219A8"/>
    <w:rsid w:val="00A21A0A"/>
    <w:rsid w:val="00A21C08"/>
    <w:rsid w:val="00A21CE4"/>
    <w:rsid w:val="00A21EB0"/>
    <w:rsid w:val="00A22009"/>
    <w:rsid w:val="00A22360"/>
    <w:rsid w:val="00A2240A"/>
    <w:rsid w:val="00A2245E"/>
    <w:rsid w:val="00A22584"/>
    <w:rsid w:val="00A2278C"/>
    <w:rsid w:val="00A228D8"/>
    <w:rsid w:val="00A2290B"/>
    <w:rsid w:val="00A22BC1"/>
    <w:rsid w:val="00A22D24"/>
    <w:rsid w:val="00A22DEB"/>
    <w:rsid w:val="00A22EFB"/>
    <w:rsid w:val="00A2342A"/>
    <w:rsid w:val="00A23A29"/>
    <w:rsid w:val="00A23BF3"/>
    <w:rsid w:val="00A23C7D"/>
    <w:rsid w:val="00A23DEB"/>
    <w:rsid w:val="00A23E72"/>
    <w:rsid w:val="00A24335"/>
    <w:rsid w:val="00A2458F"/>
    <w:rsid w:val="00A24AF0"/>
    <w:rsid w:val="00A24C99"/>
    <w:rsid w:val="00A24DB1"/>
    <w:rsid w:val="00A2503A"/>
    <w:rsid w:val="00A25146"/>
    <w:rsid w:val="00A251BF"/>
    <w:rsid w:val="00A257E9"/>
    <w:rsid w:val="00A25812"/>
    <w:rsid w:val="00A2596A"/>
    <w:rsid w:val="00A25B6F"/>
    <w:rsid w:val="00A25B71"/>
    <w:rsid w:val="00A25DBB"/>
    <w:rsid w:val="00A25E25"/>
    <w:rsid w:val="00A262CA"/>
    <w:rsid w:val="00A26533"/>
    <w:rsid w:val="00A266C3"/>
    <w:rsid w:val="00A26C4A"/>
    <w:rsid w:val="00A26FE0"/>
    <w:rsid w:val="00A27072"/>
    <w:rsid w:val="00A27468"/>
    <w:rsid w:val="00A277E8"/>
    <w:rsid w:val="00A27D1A"/>
    <w:rsid w:val="00A30180"/>
    <w:rsid w:val="00A301BC"/>
    <w:rsid w:val="00A302A6"/>
    <w:rsid w:val="00A30412"/>
    <w:rsid w:val="00A3073B"/>
    <w:rsid w:val="00A307D8"/>
    <w:rsid w:val="00A3086E"/>
    <w:rsid w:val="00A309A1"/>
    <w:rsid w:val="00A30A64"/>
    <w:rsid w:val="00A30E0D"/>
    <w:rsid w:val="00A3123F"/>
    <w:rsid w:val="00A3142C"/>
    <w:rsid w:val="00A3162E"/>
    <w:rsid w:val="00A31700"/>
    <w:rsid w:val="00A31776"/>
    <w:rsid w:val="00A31968"/>
    <w:rsid w:val="00A3199A"/>
    <w:rsid w:val="00A31A46"/>
    <w:rsid w:val="00A31B38"/>
    <w:rsid w:val="00A31BCC"/>
    <w:rsid w:val="00A31E28"/>
    <w:rsid w:val="00A31EA7"/>
    <w:rsid w:val="00A321C7"/>
    <w:rsid w:val="00A32466"/>
    <w:rsid w:val="00A324E2"/>
    <w:rsid w:val="00A3251C"/>
    <w:rsid w:val="00A32721"/>
    <w:rsid w:val="00A32988"/>
    <w:rsid w:val="00A32B7C"/>
    <w:rsid w:val="00A32BD6"/>
    <w:rsid w:val="00A32FD7"/>
    <w:rsid w:val="00A33158"/>
    <w:rsid w:val="00A331F0"/>
    <w:rsid w:val="00A335EF"/>
    <w:rsid w:val="00A33C99"/>
    <w:rsid w:val="00A33DE2"/>
    <w:rsid w:val="00A3415D"/>
    <w:rsid w:val="00A34161"/>
    <w:rsid w:val="00A3430E"/>
    <w:rsid w:val="00A34835"/>
    <w:rsid w:val="00A34A63"/>
    <w:rsid w:val="00A34C28"/>
    <w:rsid w:val="00A34CD8"/>
    <w:rsid w:val="00A34F76"/>
    <w:rsid w:val="00A35224"/>
    <w:rsid w:val="00A35244"/>
    <w:rsid w:val="00A3526F"/>
    <w:rsid w:val="00A355AA"/>
    <w:rsid w:val="00A356D5"/>
    <w:rsid w:val="00A3578B"/>
    <w:rsid w:val="00A35897"/>
    <w:rsid w:val="00A35904"/>
    <w:rsid w:val="00A35976"/>
    <w:rsid w:val="00A35AB1"/>
    <w:rsid w:val="00A35C41"/>
    <w:rsid w:val="00A36191"/>
    <w:rsid w:val="00A36A67"/>
    <w:rsid w:val="00A36B41"/>
    <w:rsid w:val="00A36D7B"/>
    <w:rsid w:val="00A36E79"/>
    <w:rsid w:val="00A374D1"/>
    <w:rsid w:val="00A37518"/>
    <w:rsid w:val="00A375F3"/>
    <w:rsid w:val="00A37820"/>
    <w:rsid w:val="00A3783D"/>
    <w:rsid w:val="00A37E29"/>
    <w:rsid w:val="00A4003D"/>
    <w:rsid w:val="00A40611"/>
    <w:rsid w:val="00A40B2C"/>
    <w:rsid w:val="00A40B9D"/>
    <w:rsid w:val="00A40C49"/>
    <w:rsid w:val="00A4126F"/>
    <w:rsid w:val="00A414C0"/>
    <w:rsid w:val="00A41616"/>
    <w:rsid w:val="00A416AA"/>
    <w:rsid w:val="00A416DC"/>
    <w:rsid w:val="00A4176F"/>
    <w:rsid w:val="00A41970"/>
    <w:rsid w:val="00A419B2"/>
    <w:rsid w:val="00A41B0B"/>
    <w:rsid w:val="00A42260"/>
    <w:rsid w:val="00A423F6"/>
    <w:rsid w:val="00A42C8E"/>
    <w:rsid w:val="00A42E86"/>
    <w:rsid w:val="00A42ECA"/>
    <w:rsid w:val="00A43054"/>
    <w:rsid w:val="00A43144"/>
    <w:rsid w:val="00A43392"/>
    <w:rsid w:val="00A437A0"/>
    <w:rsid w:val="00A43969"/>
    <w:rsid w:val="00A43977"/>
    <w:rsid w:val="00A43BEA"/>
    <w:rsid w:val="00A43C0A"/>
    <w:rsid w:val="00A43D72"/>
    <w:rsid w:val="00A43DB0"/>
    <w:rsid w:val="00A43F7D"/>
    <w:rsid w:val="00A442AB"/>
    <w:rsid w:val="00A4469F"/>
    <w:rsid w:val="00A448B1"/>
    <w:rsid w:val="00A449C1"/>
    <w:rsid w:val="00A449E1"/>
    <w:rsid w:val="00A449F6"/>
    <w:rsid w:val="00A44F6D"/>
    <w:rsid w:val="00A452D4"/>
    <w:rsid w:val="00A4551F"/>
    <w:rsid w:val="00A456AC"/>
    <w:rsid w:val="00A4592A"/>
    <w:rsid w:val="00A45D37"/>
    <w:rsid w:val="00A4602A"/>
    <w:rsid w:val="00A46353"/>
    <w:rsid w:val="00A46C06"/>
    <w:rsid w:val="00A47350"/>
    <w:rsid w:val="00A4735D"/>
    <w:rsid w:val="00A4758F"/>
    <w:rsid w:val="00A47758"/>
    <w:rsid w:val="00A47823"/>
    <w:rsid w:val="00A4786A"/>
    <w:rsid w:val="00A47952"/>
    <w:rsid w:val="00A4797C"/>
    <w:rsid w:val="00A479DA"/>
    <w:rsid w:val="00A47AB5"/>
    <w:rsid w:val="00A47CD2"/>
    <w:rsid w:val="00A47D55"/>
    <w:rsid w:val="00A502E5"/>
    <w:rsid w:val="00A503F3"/>
    <w:rsid w:val="00A5042F"/>
    <w:rsid w:val="00A50717"/>
    <w:rsid w:val="00A50BAB"/>
    <w:rsid w:val="00A50D06"/>
    <w:rsid w:val="00A50E27"/>
    <w:rsid w:val="00A50E88"/>
    <w:rsid w:val="00A5110E"/>
    <w:rsid w:val="00A5123E"/>
    <w:rsid w:val="00A51739"/>
    <w:rsid w:val="00A51B06"/>
    <w:rsid w:val="00A51F24"/>
    <w:rsid w:val="00A51F27"/>
    <w:rsid w:val="00A5205B"/>
    <w:rsid w:val="00A52115"/>
    <w:rsid w:val="00A52201"/>
    <w:rsid w:val="00A522DB"/>
    <w:rsid w:val="00A52415"/>
    <w:rsid w:val="00A5257C"/>
    <w:rsid w:val="00A52724"/>
    <w:rsid w:val="00A5287C"/>
    <w:rsid w:val="00A52B80"/>
    <w:rsid w:val="00A52BD0"/>
    <w:rsid w:val="00A52E3F"/>
    <w:rsid w:val="00A52FFE"/>
    <w:rsid w:val="00A53588"/>
    <w:rsid w:val="00A53E1F"/>
    <w:rsid w:val="00A5406F"/>
    <w:rsid w:val="00A5436D"/>
    <w:rsid w:val="00A544C0"/>
    <w:rsid w:val="00A5464E"/>
    <w:rsid w:val="00A54882"/>
    <w:rsid w:val="00A548B5"/>
    <w:rsid w:val="00A54A52"/>
    <w:rsid w:val="00A55067"/>
    <w:rsid w:val="00A55355"/>
    <w:rsid w:val="00A5543A"/>
    <w:rsid w:val="00A55456"/>
    <w:rsid w:val="00A55619"/>
    <w:rsid w:val="00A558BE"/>
    <w:rsid w:val="00A55AF0"/>
    <w:rsid w:val="00A55C67"/>
    <w:rsid w:val="00A55DC7"/>
    <w:rsid w:val="00A5668A"/>
    <w:rsid w:val="00A56A73"/>
    <w:rsid w:val="00A56C81"/>
    <w:rsid w:val="00A56CE6"/>
    <w:rsid w:val="00A57322"/>
    <w:rsid w:val="00A575EA"/>
    <w:rsid w:val="00A57765"/>
    <w:rsid w:val="00A6009E"/>
    <w:rsid w:val="00A60340"/>
    <w:rsid w:val="00A603ED"/>
    <w:rsid w:val="00A60421"/>
    <w:rsid w:val="00A60471"/>
    <w:rsid w:val="00A6059A"/>
    <w:rsid w:val="00A60617"/>
    <w:rsid w:val="00A60859"/>
    <w:rsid w:val="00A60A99"/>
    <w:rsid w:val="00A60CDA"/>
    <w:rsid w:val="00A60D7B"/>
    <w:rsid w:val="00A60E49"/>
    <w:rsid w:val="00A60F87"/>
    <w:rsid w:val="00A6113B"/>
    <w:rsid w:val="00A617EC"/>
    <w:rsid w:val="00A61984"/>
    <w:rsid w:val="00A61A62"/>
    <w:rsid w:val="00A61E04"/>
    <w:rsid w:val="00A61FB1"/>
    <w:rsid w:val="00A62111"/>
    <w:rsid w:val="00A6221B"/>
    <w:rsid w:val="00A62328"/>
    <w:rsid w:val="00A62640"/>
    <w:rsid w:val="00A628A0"/>
    <w:rsid w:val="00A6298F"/>
    <w:rsid w:val="00A62BC8"/>
    <w:rsid w:val="00A62C21"/>
    <w:rsid w:val="00A6340B"/>
    <w:rsid w:val="00A63F68"/>
    <w:rsid w:val="00A64436"/>
    <w:rsid w:val="00A64A3F"/>
    <w:rsid w:val="00A64CC1"/>
    <w:rsid w:val="00A64D4A"/>
    <w:rsid w:val="00A64EF7"/>
    <w:rsid w:val="00A64FF4"/>
    <w:rsid w:val="00A65256"/>
    <w:rsid w:val="00A65333"/>
    <w:rsid w:val="00A65831"/>
    <w:rsid w:val="00A65F21"/>
    <w:rsid w:val="00A6662F"/>
    <w:rsid w:val="00A6690B"/>
    <w:rsid w:val="00A66947"/>
    <w:rsid w:val="00A66979"/>
    <w:rsid w:val="00A66A2E"/>
    <w:rsid w:val="00A66B44"/>
    <w:rsid w:val="00A66BC0"/>
    <w:rsid w:val="00A66C89"/>
    <w:rsid w:val="00A66D0A"/>
    <w:rsid w:val="00A66D24"/>
    <w:rsid w:val="00A66FF7"/>
    <w:rsid w:val="00A675EB"/>
    <w:rsid w:val="00A677C5"/>
    <w:rsid w:val="00A67920"/>
    <w:rsid w:val="00A67B48"/>
    <w:rsid w:val="00A67FC1"/>
    <w:rsid w:val="00A70389"/>
    <w:rsid w:val="00A705E5"/>
    <w:rsid w:val="00A70812"/>
    <w:rsid w:val="00A70E76"/>
    <w:rsid w:val="00A70F44"/>
    <w:rsid w:val="00A7158E"/>
    <w:rsid w:val="00A717AC"/>
    <w:rsid w:val="00A719C0"/>
    <w:rsid w:val="00A71A15"/>
    <w:rsid w:val="00A71BE0"/>
    <w:rsid w:val="00A72141"/>
    <w:rsid w:val="00A7216F"/>
    <w:rsid w:val="00A721EE"/>
    <w:rsid w:val="00A72637"/>
    <w:rsid w:val="00A72683"/>
    <w:rsid w:val="00A726FC"/>
    <w:rsid w:val="00A7286C"/>
    <w:rsid w:val="00A72A16"/>
    <w:rsid w:val="00A72ADE"/>
    <w:rsid w:val="00A72B06"/>
    <w:rsid w:val="00A72C25"/>
    <w:rsid w:val="00A72C60"/>
    <w:rsid w:val="00A72F05"/>
    <w:rsid w:val="00A7307E"/>
    <w:rsid w:val="00A7339A"/>
    <w:rsid w:val="00A733AB"/>
    <w:rsid w:val="00A73453"/>
    <w:rsid w:val="00A73DD8"/>
    <w:rsid w:val="00A73FA8"/>
    <w:rsid w:val="00A73FD6"/>
    <w:rsid w:val="00A743D8"/>
    <w:rsid w:val="00A7446E"/>
    <w:rsid w:val="00A74AD4"/>
    <w:rsid w:val="00A74D31"/>
    <w:rsid w:val="00A75157"/>
    <w:rsid w:val="00A7527F"/>
    <w:rsid w:val="00A752DF"/>
    <w:rsid w:val="00A7548D"/>
    <w:rsid w:val="00A75888"/>
    <w:rsid w:val="00A75BC6"/>
    <w:rsid w:val="00A75FC8"/>
    <w:rsid w:val="00A76115"/>
    <w:rsid w:val="00A76348"/>
    <w:rsid w:val="00A7642B"/>
    <w:rsid w:val="00A76547"/>
    <w:rsid w:val="00A76621"/>
    <w:rsid w:val="00A76694"/>
    <w:rsid w:val="00A767FA"/>
    <w:rsid w:val="00A769B2"/>
    <w:rsid w:val="00A76A52"/>
    <w:rsid w:val="00A76ACF"/>
    <w:rsid w:val="00A76D97"/>
    <w:rsid w:val="00A77647"/>
    <w:rsid w:val="00A77775"/>
    <w:rsid w:val="00A77B64"/>
    <w:rsid w:val="00A77FE7"/>
    <w:rsid w:val="00A80199"/>
    <w:rsid w:val="00A801A7"/>
    <w:rsid w:val="00A802C7"/>
    <w:rsid w:val="00A80542"/>
    <w:rsid w:val="00A806FB"/>
    <w:rsid w:val="00A80A95"/>
    <w:rsid w:val="00A80C74"/>
    <w:rsid w:val="00A80CEC"/>
    <w:rsid w:val="00A80E49"/>
    <w:rsid w:val="00A80F11"/>
    <w:rsid w:val="00A8109C"/>
    <w:rsid w:val="00A81196"/>
    <w:rsid w:val="00A8138C"/>
    <w:rsid w:val="00A81C9B"/>
    <w:rsid w:val="00A81D78"/>
    <w:rsid w:val="00A82165"/>
    <w:rsid w:val="00A824E9"/>
    <w:rsid w:val="00A82588"/>
    <w:rsid w:val="00A82851"/>
    <w:rsid w:val="00A828EF"/>
    <w:rsid w:val="00A83127"/>
    <w:rsid w:val="00A83215"/>
    <w:rsid w:val="00A834DC"/>
    <w:rsid w:val="00A83503"/>
    <w:rsid w:val="00A83544"/>
    <w:rsid w:val="00A83666"/>
    <w:rsid w:val="00A83A51"/>
    <w:rsid w:val="00A83B10"/>
    <w:rsid w:val="00A83FF5"/>
    <w:rsid w:val="00A84616"/>
    <w:rsid w:val="00A84667"/>
    <w:rsid w:val="00A84718"/>
    <w:rsid w:val="00A84858"/>
    <w:rsid w:val="00A8488A"/>
    <w:rsid w:val="00A8494A"/>
    <w:rsid w:val="00A84B5F"/>
    <w:rsid w:val="00A8553C"/>
    <w:rsid w:val="00A85A9E"/>
    <w:rsid w:val="00A85B1E"/>
    <w:rsid w:val="00A85C49"/>
    <w:rsid w:val="00A8601D"/>
    <w:rsid w:val="00A86184"/>
    <w:rsid w:val="00A863E4"/>
    <w:rsid w:val="00A864A5"/>
    <w:rsid w:val="00A8678A"/>
    <w:rsid w:val="00A86A98"/>
    <w:rsid w:val="00A86E3E"/>
    <w:rsid w:val="00A86F75"/>
    <w:rsid w:val="00A871AF"/>
    <w:rsid w:val="00A8732E"/>
    <w:rsid w:val="00A8749D"/>
    <w:rsid w:val="00A874A2"/>
    <w:rsid w:val="00A8767E"/>
    <w:rsid w:val="00A876D8"/>
    <w:rsid w:val="00A87932"/>
    <w:rsid w:val="00A87984"/>
    <w:rsid w:val="00A87C2D"/>
    <w:rsid w:val="00A90252"/>
    <w:rsid w:val="00A90895"/>
    <w:rsid w:val="00A9099C"/>
    <w:rsid w:val="00A912FB"/>
    <w:rsid w:val="00A91436"/>
    <w:rsid w:val="00A91547"/>
    <w:rsid w:val="00A916C5"/>
    <w:rsid w:val="00A916D5"/>
    <w:rsid w:val="00A91755"/>
    <w:rsid w:val="00A91F1A"/>
    <w:rsid w:val="00A92263"/>
    <w:rsid w:val="00A92833"/>
    <w:rsid w:val="00A928D2"/>
    <w:rsid w:val="00A92A28"/>
    <w:rsid w:val="00A92A9F"/>
    <w:rsid w:val="00A92B1D"/>
    <w:rsid w:val="00A92CD7"/>
    <w:rsid w:val="00A92DF3"/>
    <w:rsid w:val="00A92F59"/>
    <w:rsid w:val="00A9302E"/>
    <w:rsid w:val="00A93173"/>
    <w:rsid w:val="00A93304"/>
    <w:rsid w:val="00A93521"/>
    <w:rsid w:val="00A936B6"/>
    <w:rsid w:val="00A9373E"/>
    <w:rsid w:val="00A937C8"/>
    <w:rsid w:val="00A93950"/>
    <w:rsid w:val="00A93C54"/>
    <w:rsid w:val="00A93D8D"/>
    <w:rsid w:val="00A9466C"/>
    <w:rsid w:val="00A9474B"/>
    <w:rsid w:val="00A94962"/>
    <w:rsid w:val="00A94B78"/>
    <w:rsid w:val="00A94F2A"/>
    <w:rsid w:val="00A95114"/>
    <w:rsid w:val="00A95305"/>
    <w:rsid w:val="00A955D3"/>
    <w:rsid w:val="00A961F5"/>
    <w:rsid w:val="00A9623D"/>
    <w:rsid w:val="00A962C4"/>
    <w:rsid w:val="00A96B02"/>
    <w:rsid w:val="00A96BDB"/>
    <w:rsid w:val="00A96C07"/>
    <w:rsid w:val="00A96E73"/>
    <w:rsid w:val="00A96ECA"/>
    <w:rsid w:val="00A97414"/>
    <w:rsid w:val="00A97433"/>
    <w:rsid w:val="00A97C9A"/>
    <w:rsid w:val="00A97F99"/>
    <w:rsid w:val="00AA0060"/>
    <w:rsid w:val="00AA058A"/>
    <w:rsid w:val="00AA064B"/>
    <w:rsid w:val="00AA06A9"/>
    <w:rsid w:val="00AA0936"/>
    <w:rsid w:val="00AA0B77"/>
    <w:rsid w:val="00AA0BF9"/>
    <w:rsid w:val="00AA0CCD"/>
    <w:rsid w:val="00AA0D85"/>
    <w:rsid w:val="00AA0F6C"/>
    <w:rsid w:val="00AA0F82"/>
    <w:rsid w:val="00AA1247"/>
    <w:rsid w:val="00AA1256"/>
    <w:rsid w:val="00AA1647"/>
    <w:rsid w:val="00AA1A24"/>
    <w:rsid w:val="00AA1EFE"/>
    <w:rsid w:val="00AA2027"/>
    <w:rsid w:val="00AA2155"/>
    <w:rsid w:val="00AA2B09"/>
    <w:rsid w:val="00AA2E7C"/>
    <w:rsid w:val="00AA2F03"/>
    <w:rsid w:val="00AA2FE3"/>
    <w:rsid w:val="00AA34C5"/>
    <w:rsid w:val="00AA365B"/>
    <w:rsid w:val="00AA386B"/>
    <w:rsid w:val="00AA3934"/>
    <w:rsid w:val="00AA3BF3"/>
    <w:rsid w:val="00AA3C84"/>
    <w:rsid w:val="00AA3D29"/>
    <w:rsid w:val="00AA3E83"/>
    <w:rsid w:val="00AA44B6"/>
    <w:rsid w:val="00AA4610"/>
    <w:rsid w:val="00AA4915"/>
    <w:rsid w:val="00AA4F29"/>
    <w:rsid w:val="00AA544A"/>
    <w:rsid w:val="00AA5748"/>
    <w:rsid w:val="00AA5868"/>
    <w:rsid w:val="00AA6801"/>
    <w:rsid w:val="00AA6887"/>
    <w:rsid w:val="00AA6940"/>
    <w:rsid w:val="00AA694C"/>
    <w:rsid w:val="00AA6959"/>
    <w:rsid w:val="00AA6A45"/>
    <w:rsid w:val="00AA6C9F"/>
    <w:rsid w:val="00AA6F94"/>
    <w:rsid w:val="00AA7033"/>
    <w:rsid w:val="00AA720D"/>
    <w:rsid w:val="00AA735D"/>
    <w:rsid w:val="00AA7394"/>
    <w:rsid w:val="00AA74D1"/>
    <w:rsid w:val="00AA7812"/>
    <w:rsid w:val="00AA7BE1"/>
    <w:rsid w:val="00AB006B"/>
    <w:rsid w:val="00AB00BC"/>
    <w:rsid w:val="00AB0338"/>
    <w:rsid w:val="00AB04E1"/>
    <w:rsid w:val="00AB0B57"/>
    <w:rsid w:val="00AB11A0"/>
    <w:rsid w:val="00AB134E"/>
    <w:rsid w:val="00AB18DF"/>
    <w:rsid w:val="00AB1DC5"/>
    <w:rsid w:val="00AB1E5E"/>
    <w:rsid w:val="00AB2035"/>
    <w:rsid w:val="00AB21AE"/>
    <w:rsid w:val="00AB220B"/>
    <w:rsid w:val="00AB2313"/>
    <w:rsid w:val="00AB233D"/>
    <w:rsid w:val="00AB268F"/>
    <w:rsid w:val="00AB296B"/>
    <w:rsid w:val="00AB2B6C"/>
    <w:rsid w:val="00AB2BA0"/>
    <w:rsid w:val="00AB2E06"/>
    <w:rsid w:val="00AB2F4A"/>
    <w:rsid w:val="00AB363B"/>
    <w:rsid w:val="00AB3E83"/>
    <w:rsid w:val="00AB4366"/>
    <w:rsid w:val="00AB47F3"/>
    <w:rsid w:val="00AB49CF"/>
    <w:rsid w:val="00AB4BF8"/>
    <w:rsid w:val="00AB4FF9"/>
    <w:rsid w:val="00AB5166"/>
    <w:rsid w:val="00AB51AE"/>
    <w:rsid w:val="00AB54C8"/>
    <w:rsid w:val="00AB577A"/>
    <w:rsid w:val="00AB58C3"/>
    <w:rsid w:val="00AB5926"/>
    <w:rsid w:val="00AB5B43"/>
    <w:rsid w:val="00AB5BDD"/>
    <w:rsid w:val="00AB5C4D"/>
    <w:rsid w:val="00AB5C5F"/>
    <w:rsid w:val="00AB621D"/>
    <w:rsid w:val="00AB62C5"/>
    <w:rsid w:val="00AB640B"/>
    <w:rsid w:val="00AB695C"/>
    <w:rsid w:val="00AB6AA1"/>
    <w:rsid w:val="00AB6C9E"/>
    <w:rsid w:val="00AB6CF9"/>
    <w:rsid w:val="00AB6E1F"/>
    <w:rsid w:val="00AB7144"/>
    <w:rsid w:val="00AB7374"/>
    <w:rsid w:val="00AB74DF"/>
    <w:rsid w:val="00AB76D8"/>
    <w:rsid w:val="00AB77EE"/>
    <w:rsid w:val="00AB79BA"/>
    <w:rsid w:val="00AB7B6A"/>
    <w:rsid w:val="00AB7EA5"/>
    <w:rsid w:val="00AB7EF2"/>
    <w:rsid w:val="00AC0572"/>
    <w:rsid w:val="00AC06B8"/>
    <w:rsid w:val="00AC0AB1"/>
    <w:rsid w:val="00AC0D4B"/>
    <w:rsid w:val="00AC0E93"/>
    <w:rsid w:val="00AC0F7D"/>
    <w:rsid w:val="00AC148F"/>
    <w:rsid w:val="00AC1599"/>
    <w:rsid w:val="00AC1A66"/>
    <w:rsid w:val="00AC1AD6"/>
    <w:rsid w:val="00AC1B8A"/>
    <w:rsid w:val="00AC1DE8"/>
    <w:rsid w:val="00AC202D"/>
    <w:rsid w:val="00AC2302"/>
    <w:rsid w:val="00AC2308"/>
    <w:rsid w:val="00AC260F"/>
    <w:rsid w:val="00AC2662"/>
    <w:rsid w:val="00AC2771"/>
    <w:rsid w:val="00AC280D"/>
    <w:rsid w:val="00AC29B5"/>
    <w:rsid w:val="00AC2DCE"/>
    <w:rsid w:val="00AC321F"/>
    <w:rsid w:val="00AC339D"/>
    <w:rsid w:val="00AC348A"/>
    <w:rsid w:val="00AC3657"/>
    <w:rsid w:val="00AC3720"/>
    <w:rsid w:val="00AC3841"/>
    <w:rsid w:val="00AC3E10"/>
    <w:rsid w:val="00AC45F2"/>
    <w:rsid w:val="00AC488E"/>
    <w:rsid w:val="00AC4DE3"/>
    <w:rsid w:val="00AC4F2E"/>
    <w:rsid w:val="00AC4FF4"/>
    <w:rsid w:val="00AC51A9"/>
    <w:rsid w:val="00AC5652"/>
    <w:rsid w:val="00AC587F"/>
    <w:rsid w:val="00AC5B73"/>
    <w:rsid w:val="00AC5BDD"/>
    <w:rsid w:val="00AC5C67"/>
    <w:rsid w:val="00AC5CBE"/>
    <w:rsid w:val="00AC5D81"/>
    <w:rsid w:val="00AC5FDB"/>
    <w:rsid w:val="00AC62FB"/>
    <w:rsid w:val="00AC6350"/>
    <w:rsid w:val="00AC6607"/>
    <w:rsid w:val="00AC663A"/>
    <w:rsid w:val="00AC698B"/>
    <w:rsid w:val="00AC7554"/>
    <w:rsid w:val="00AC7576"/>
    <w:rsid w:val="00AC79C2"/>
    <w:rsid w:val="00AC7BE5"/>
    <w:rsid w:val="00AC7C24"/>
    <w:rsid w:val="00AD05C9"/>
    <w:rsid w:val="00AD05D6"/>
    <w:rsid w:val="00AD0815"/>
    <w:rsid w:val="00AD09F0"/>
    <w:rsid w:val="00AD0DDB"/>
    <w:rsid w:val="00AD0EEF"/>
    <w:rsid w:val="00AD19D7"/>
    <w:rsid w:val="00AD1A7D"/>
    <w:rsid w:val="00AD1B66"/>
    <w:rsid w:val="00AD1C02"/>
    <w:rsid w:val="00AD1C46"/>
    <w:rsid w:val="00AD2077"/>
    <w:rsid w:val="00AD208E"/>
    <w:rsid w:val="00AD20FF"/>
    <w:rsid w:val="00AD222C"/>
    <w:rsid w:val="00AD227F"/>
    <w:rsid w:val="00AD258D"/>
    <w:rsid w:val="00AD28FE"/>
    <w:rsid w:val="00AD2F3E"/>
    <w:rsid w:val="00AD2F9B"/>
    <w:rsid w:val="00AD31FE"/>
    <w:rsid w:val="00AD3370"/>
    <w:rsid w:val="00AD3400"/>
    <w:rsid w:val="00AD3658"/>
    <w:rsid w:val="00AD3777"/>
    <w:rsid w:val="00AD394E"/>
    <w:rsid w:val="00AD39BE"/>
    <w:rsid w:val="00AD3D1E"/>
    <w:rsid w:val="00AD3DA7"/>
    <w:rsid w:val="00AD4275"/>
    <w:rsid w:val="00AD430A"/>
    <w:rsid w:val="00AD488C"/>
    <w:rsid w:val="00AD4E40"/>
    <w:rsid w:val="00AD50F5"/>
    <w:rsid w:val="00AD5250"/>
    <w:rsid w:val="00AD5261"/>
    <w:rsid w:val="00AD52BF"/>
    <w:rsid w:val="00AD5A74"/>
    <w:rsid w:val="00AD5ACF"/>
    <w:rsid w:val="00AD5B67"/>
    <w:rsid w:val="00AD5B8E"/>
    <w:rsid w:val="00AD5E34"/>
    <w:rsid w:val="00AD5F11"/>
    <w:rsid w:val="00AD5F43"/>
    <w:rsid w:val="00AD619A"/>
    <w:rsid w:val="00AD621C"/>
    <w:rsid w:val="00AD644F"/>
    <w:rsid w:val="00AD672B"/>
    <w:rsid w:val="00AD6830"/>
    <w:rsid w:val="00AD68E1"/>
    <w:rsid w:val="00AD69A5"/>
    <w:rsid w:val="00AD6B87"/>
    <w:rsid w:val="00AD6E75"/>
    <w:rsid w:val="00AD6FB1"/>
    <w:rsid w:val="00AD70F1"/>
    <w:rsid w:val="00AD749D"/>
    <w:rsid w:val="00AD7792"/>
    <w:rsid w:val="00AD7819"/>
    <w:rsid w:val="00AD7C7C"/>
    <w:rsid w:val="00AD7CF3"/>
    <w:rsid w:val="00AE01BC"/>
    <w:rsid w:val="00AE07D8"/>
    <w:rsid w:val="00AE081C"/>
    <w:rsid w:val="00AE0970"/>
    <w:rsid w:val="00AE0AC5"/>
    <w:rsid w:val="00AE0E06"/>
    <w:rsid w:val="00AE10FF"/>
    <w:rsid w:val="00AE115A"/>
    <w:rsid w:val="00AE1355"/>
    <w:rsid w:val="00AE15BF"/>
    <w:rsid w:val="00AE186A"/>
    <w:rsid w:val="00AE1A19"/>
    <w:rsid w:val="00AE1D17"/>
    <w:rsid w:val="00AE1D18"/>
    <w:rsid w:val="00AE2215"/>
    <w:rsid w:val="00AE2510"/>
    <w:rsid w:val="00AE25F1"/>
    <w:rsid w:val="00AE29E5"/>
    <w:rsid w:val="00AE2E08"/>
    <w:rsid w:val="00AE363C"/>
    <w:rsid w:val="00AE3685"/>
    <w:rsid w:val="00AE39F9"/>
    <w:rsid w:val="00AE3E27"/>
    <w:rsid w:val="00AE3F10"/>
    <w:rsid w:val="00AE3FED"/>
    <w:rsid w:val="00AE4174"/>
    <w:rsid w:val="00AE42EB"/>
    <w:rsid w:val="00AE4917"/>
    <w:rsid w:val="00AE4986"/>
    <w:rsid w:val="00AE4B72"/>
    <w:rsid w:val="00AE4C46"/>
    <w:rsid w:val="00AE4DF7"/>
    <w:rsid w:val="00AE500D"/>
    <w:rsid w:val="00AE52DE"/>
    <w:rsid w:val="00AE534E"/>
    <w:rsid w:val="00AE53EC"/>
    <w:rsid w:val="00AE53F1"/>
    <w:rsid w:val="00AE548F"/>
    <w:rsid w:val="00AE5819"/>
    <w:rsid w:val="00AE5AAF"/>
    <w:rsid w:val="00AE620A"/>
    <w:rsid w:val="00AE6445"/>
    <w:rsid w:val="00AE6A65"/>
    <w:rsid w:val="00AE6D0E"/>
    <w:rsid w:val="00AE6F74"/>
    <w:rsid w:val="00AE6FB1"/>
    <w:rsid w:val="00AE707C"/>
    <w:rsid w:val="00AE735D"/>
    <w:rsid w:val="00AE747C"/>
    <w:rsid w:val="00AE7509"/>
    <w:rsid w:val="00AE7680"/>
    <w:rsid w:val="00AE7EE5"/>
    <w:rsid w:val="00AF0220"/>
    <w:rsid w:val="00AF0FC9"/>
    <w:rsid w:val="00AF1072"/>
    <w:rsid w:val="00AF108D"/>
    <w:rsid w:val="00AF17A8"/>
    <w:rsid w:val="00AF1877"/>
    <w:rsid w:val="00AF1BAD"/>
    <w:rsid w:val="00AF1D40"/>
    <w:rsid w:val="00AF2176"/>
    <w:rsid w:val="00AF219A"/>
    <w:rsid w:val="00AF2208"/>
    <w:rsid w:val="00AF228F"/>
    <w:rsid w:val="00AF237F"/>
    <w:rsid w:val="00AF23F4"/>
    <w:rsid w:val="00AF287A"/>
    <w:rsid w:val="00AF2A0A"/>
    <w:rsid w:val="00AF2A7C"/>
    <w:rsid w:val="00AF2A84"/>
    <w:rsid w:val="00AF2B46"/>
    <w:rsid w:val="00AF2C05"/>
    <w:rsid w:val="00AF2D06"/>
    <w:rsid w:val="00AF337A"/>
    <w:rsid w:val="00AF340D"/>
    <w:rsid w:val="00AF341C"/>
    <w:rsid w:val="00AF3423"/>
    <w:rsid w:val="00AF34CA"/>
    <w:rsid w:val="00AF357D"/>
    <w:rsid w:val="00AF3B31"/>
    <w:rsid w:val="00AF3BFE"/>
    <w:rsid w:val="00AF3C9A"/>
    <w:rsid w:val="00AF3D0D"/>
    <w:rsid w:val="00AF3F32"/>
    <w:rsid w:val="00AF4392"/>
    <w:rsid w:val="00AF43E5"/>
    <w:rsid w:val="00AF45DE"/>
    <w:rsid w:val="00AF49C7"/>
    <w:rsid w:val="00AF4D4D"/>
    <w:rsid w:val="00AF4D5C"/>
    <w:rsid w:val="00AF4D7A"/>
    <w:rsid w:val="00AF4ECD"/>
    <w:rsid w:val="00AF502A"/>
    <w:rsid w:val="00AF5156"/>
    <w:rsid w:val="00AF5379"/>
    <w:rsid w:val="00AF54C5"/>
    <w:rsid w:val="00AF54F4"/>
    <w:rsid w:val="00AF5982"/>
    <w:rsid w:val="00AF5B83"/>
    <w:rsid w:val="00AF5D10"/>
    <w:rsid w:val="00AF5D3E"/>
    <w:rsid w:val="00AF6050"/>
    <w:rsid w:val="00AF6729"/>
    <w:rsid w:val="00AF6801"/>
    <w:rsid w:val="00AF6F95"/>
    <w:rsid w:val="00AF727D"/>
    <w:rsid w:val="00AF7478"/>
    <w:rsid w:val="00AF7492"/>
    <w:rsid w:val="00AF77B8"/>
    <w:rsid w:val="00AF7ADC"/>
    <w:rsid w:val="00AF7AFB"/>
    <w:rsid w:val="00AF7B3D"/>
    <w:rsid w:val="00AF7D4E"/>
    <w:rsid w:val="00AF7EFA"/>
    <w:rsid w:val="00AF7F03"/>
    <w:rsid w:val="00B002E9"/>
    <w:rsid w:val="00B0088A"/>
    <w:rsid w:val="00B00E62"/>
    <w:rsid w:val="00B00F4B"/>
    <w:rsid w:val="00B01491"/>
    <w:rsid w:val="00B0155F"/>
    <w:rsid w:val="00B015F0"/>
    <w:rsid w:val="00B01CA0"/>
    <w:rsid w:val="00B01F46"/>
    <w:rsid w:val="00B020AE"/>
    <w:rsid w:val="00B02177"/>
    <w:rsid w:val="00B02296"/>
    <w:rsid w:val="00B027B4"/>
    <w:rsid w:val="00B027E5"/>
    <w:rsid w:val="00B0286A"/>
    <w:rsid w:val="00B028F3"/>
    <w:rsid w:val="00B02B62"/>
    <w:rsid w:val="00B030ED"/>
    <w:rsid w:val="00B033CB"/>
    <w:rsid w:val="00B03429"/>
    <w:rsid w:val="00B037F8"/>
    <w:rsid w:val="00B03835"/>
    <w:rsid w:val="00B03AD2"/>
    <w:rsid w:val="00B03AD4"/>
    <w:rsid w:val="00B03CB4"/>
    <w:rsid w:val="00B04005"/>
    <w:rsid w:val="00B0407B"/>
    <w:rsid w:val="00B042E7"/>
    <w:rsid w:val="00B044A5"/>
    <w:rsid w:val="00B046A7"/>
    <w:rsid w:val="00B04B86"/>
    <w:rsid w:val="00B05094"/>
    <w:rsid w:val="00B053E8"/>
    <w:rsid w:val="00B054DF"/>
    <w:rsid w:val="00B054F0"/>
    <w:rsid w:val="00B05607"/>
    <w:rsid w:val="00B057C0"/>
    <w:rsid w:val="00B05B39"/>
    <w:rsid w:val="00B0612B"/>
    <w:rsid w:val="00B061FF"/>
    <w:rsid w:val="00B06282"/>
    <w:rsid w:val="00B062AB"/>
    <w:rsid w:val="00B063FF"/>
    <w:rsid w:val="00B0641C"/>
    <w:rsid w:val="00B066A0"/>
    <w:rsid w:val="00B0675A"/>
    <w:rsid w:val="00B06840"/>
    <w:rsid w:val="00B071C3"/>
    <w:rsid w:val="00B071F6"/>
    <w:rsid w:val="00B075C4"/>
    <w:rsid w:val="00B07949"/>
    <w:rsid w:val="00B079D2"/>
    <w:rsid w:val="00B07A3B"/>
    <w:rsid w:val="00B07B43"/>
    <w:rsid w:val="00B07C3A"/>
    <w:rsid w:val="00B07D67"/>
    <w:rsid w:val="00B102BB"/>
    <w:rsid w:val="00B105BE"/>
    <w:rsid w:val="00B10644"/>
    <w:rsid w:val="00B10731"/>
    <w:rsid w:val="00B1077F"/>
    <w:rsid w:val="00B107E0"/>
    <w:rsid w:val="00B10A75"/>
    <w:rsid w:val="00B10BE6"/>
    <w:rsid w:val="00B1114F"/>
    <w:rsid w:val="00B11263"/>
    <w:rsid w:val="00B1130C"/>
    <w:rsid w:val="00B1166A"/>
    <w:rsid w:val="00B11783"/>
    <w:rsid w:val="00B11986"/>
    <w:rsid w:val="00B11ED9"/>
    <w:rsid w:val="00B1211B"/>
    <w:rsid w:val="00B12239"/>
    <w:rsid w:val="00B122B8"/>
    <w:rsid w:val="00B12348"/>
    <w:rsid w:val="00B124A6"/>
    <w:rsid w:val="00B12A29"/>
    <w:rsid w:val="00B12BFA"/>
    <w:rsid w:val="00B12F12"/>
    <w:rsid w:val="00B12F40"/>
    <w:rsid w:val="00B135A0"/>
    <w:rsid w:val="00B13671"/>
    <w:rsid w:val="00B13753"/>
    <w:rsid w:val="00B13A3E"/>
    <w:rsid w:val="00B13D85"/>
    <w:rsid w:val="00B13DBD"/>
    <w:rsid w:val="00B14043"/>
    <w:rsid w:val="00B1449E"/>
    <w:rsid w:val="00B14623"/>
    <w:rsid w:val="00B14B3F"/>
    <w:rsid w:val="00B14D75"/>
    <w:rsid w:val="00B14DA8"/>
    <w:rsid w:val="00B151DA"/>
    <w:rsid w:val="00B1541E"/>
    <w:rsid w:val="00B155E1"/>
    <w:rsid w:val="00B1569B"/>
    <w:rsid w:val="00B157B9"/>
    <w:rsid w:val="00B15C32"/>
    <w:rsid w:val="00B16011"/>
    <w:rsid w:val="00B16566"/>
    <w:rsid w:val="00B168D7"/>
    <w:rsid w:val="00B16A64"/>
    <w:rsid w:val="00B16CCE"/>
    <w:rsid w:val="00B16F9D"/>
    <w:rsid w:val="00B17178"/>
    <w:rsid w:val="00B1735E"/>
    <w:rsid w:val="00B17769"/>
    <w:rsid w:val="00B17E19"/>
    <w:rsid w:val="00B201AA"/>
    <w:rsid w:val="00B20202"/>
    <w:rsid w:val="00B2046E"/>
    <w:rsid w:val="00B20635"/>
    <w:rsid w:val="00B20BCB"/>
    <w:rsid w:val="00B20FCD"/>
    <w:rsid w:val="00B21226"/>
    <w:rsid w:val="00B21450"/>
    <w:rsid w:val="00B214FD"/>
    <w:rsid w:val="00B22058"/>
    <w:rsid w:val="00B220D6"/>
    <w:rsid w:val="00B220E6"/>
    <w:rsid w:val="00B22511"/>
    <w:rsid w:val="00B226DD"/>
    <w:rsid w:val="00B22923"/>
    <w:rsid w:val="00B22B6D"/>
    <w:rsid w:val="00B22C90"/>
    <w:rsid w:val="00B22F1E"/>
    <w:rsid w:val="00B22FF7"/>
    <w:rsid w:val="00B230D9"/>
    <w:rsid w:val="00B23225"/>
    <w:rsid w:val="00B23343"/>
    <w:rsid w:val="00B238E1"/>
    <w:rsid w:val="00B23C6F"/>
    <w:rsid w:val="00B23CD9"/>
    <w:rsid w:val="00B23D01"/>
    <w:rsid w:val="00B23D0A"/>
    <w:rsid w:val="00B23EBE"/>
    <w:rsid w:val="00B2452E"/>
    <w:rsid w:val="00B247D3"/>
    <w:rsid w:val="00B2496D"/>
    <w:rsid w:val="00B24981"/>
    <w:rsid w:val="00B24C18"/>
    <w:rsid w:val="00B24D83"/>
    <w:rsid w:val="00B253BC"/>
    <w:rsid w:val="00B2568E"/>
    <w:rsid w:val="00B25694"/>
    <w:rsid w:val="00B25B50"/>
    <w:rsid w:val="00B25E37"/>
    <w:rsid w:val="00B260FB"/>
    <w:rsid w:val="00B26174"/>
    <w:rsid w:val="00B26526"/>
    <w:rsid w:val="00B26761"/>
    <w:rsid w:val="00B267CB"/>
    <w:rsid w:val="00B2696E"/>
    <w:rsid w:val="00B26C5B"/>
    <w:rsid w:val="00B26F43"/>
    <w:rsid w:val="00B2703D"/>
    <w:rsid w:val="00B2730E"/>
    <w:rsid w:val="00B27870"/>
    <w:rsid w:val="00B27A1F"/>
    <w:rsid w:val="00B27A7A"/>
    <w:rsid w:val="00B27CCD"/>
    <w:rsid w:val="00B27D65"/>
    <w:rsid w:val="00B30015"/>
    <w:rsid w:val="00B3014D"/>
    <w:rsid w:val="00B3021B"/>
    <w:rsid w:val="00B3024D"/>
    <w:rsid w:val="00B30336"/>
    <w:rsid w:val="00B30729"/>
    <w:rsid w:val="00B30928"/>
    <w:rsid w:val="00B30C11"/>
    <w:rsid w:val="00B30D19"/>
    <w:rsid w:val="00B30D60"/>
    <w:rsid w:val="00B30EC1"/>
    <w:rsid w:val="00B3139E"/>
    <w:rsid w:val="00B31412"/>
    <w:rsid w:val="00B31470"/>
    <w:rsid w:val="00B3151F"/>
    <w:rsid w:val="00B315E5"/>
    <w:rsid w:val="00B31605"/>
    <w:rsid w:val="00B316B8"/>
    <w:rsid w:val="00B3186E"/>
    <w:rsid w:val="00B318E1"/>
    <w:rsid w:val="00B32963"/>
    <w:rsid w:val="00B32A75"/>
    <w:rsid w:val="00B32AA1"/>
    <w:rsid w:val="00B32C1B"/>
    <w:rsid w:val="00B330A5"/>
    <w:rsid w:val="00B331E9"/>
    <w:rsid w:val="00B33236"/>
    <w:rsid w:val="00B33370"/>
    <w:rsid w:val="00B33AAF"/>
    <w:rsid w:val="00B33B32"/>
    <w:rsid w:val="00B33D5E"/>
    <w:rsid w:val="00B342AD"/>
    <w:rsid w:val="00B3452B"/>
    <w:rsid w:val="00B348CF"/>
    <w:rsid w:val="00B34A76"/>
    <w:rsid w:val="00B34BE7"/>
    <w:rsid w:val="00B34D89"/>
    <w:rsid w:val="00B34E4E"/>
    <w:rsid w:val="00B3549A"/>
    <w:rsid w:val="00B35A8E"/>
    <w:rsid w:val="00B35B53"/>
    <w:rsid w:val="00B35E5B"/>
    <w:rsid w:val="00B3610D"/>
    <w:rsid w:val="00B36236"/>
    <w:rsid w:val="00B36334"/>
    <w:rsid w:val="00B364D0"/>
    <w:rsid w:val="00B36517"/>
    <w:rsid w:val="00B36F7F"/>
    <w:rsid w:val="00B374CC"/>
    <w:rsid w:val="00B37C70"/>
    <w:rsid w:val="00B37DB1"/>
    <w:rsid w:val="00B40094"/>
    <w:rsid w:val="00B402C0"/>
    <w:rsid w:val="00B406C5"/>
    <w:rsid w:val="00B41017"/>
    <w:rsid w:val="00B41498"/>
    <w:rsid w:val="00B417D5"/>
    <w:rsid w:val="00B417DA"/>
    <w:rsid w:val="00B417EF"/>
    <w:rsid w:val="00B419C8"/>
    <w:rsid w:val="00B4217F"/>
    <w:rsid w:val="00B42372"/>
    <w:rsid w:val="00B4250A"/>
    <w:rsid w:val="00B429C8"/>
    <w:rsid w:val="00B434AE"/>
    <w:rsid w:val="00B4364F"/>
    <w:rsid w:val="00B43960"/>
    <w:rsid w:val="00B43C1C"/>
    <w:rsid w:val="00B43D15"/>
    <w:rsid w:val="00B4406D"/>
    <w:rsid w:val="00B440A0"/>
    <w:rsid w:val="00B44148"/>
    <w:rsid w:val="00B44173"/>
    <w:rsid w:val="00B4434E"/>
    <w:rsid w:val="00B4443A"/>
    <w:rsid w:val="00B4445B"/>
    <w:rsid w:val="00B44858"/>
    <w:rsid w:val="00B4495A"/>
    <w:rsid w:val="00B44F97"/>
    <w:rsid w:val="00B4549F"/>
    <w:rsid w:val="00B45598"/>
    <w:rsid w:val="00B45708"/>
    <w:rsid w:val="00B4587B"/>
    <w:rsid w:val="00B45B46"/>
    <w:rsid w:val="00B45EE6"/>
    <w:rsid w:val="00B461A5"/>
    <w:rsid w:val="00B46202"/>
    <w:rsid w:val="00B4641C"/>
    <w:rsid w:val="00B46476"/>
    <w:rsid w:val="00B46AC1"/>
    <w:rsid w:val="00B46B87"/>
    <w:rsid w:val="00B46DBB"/>
    <w:rsid w:val="00B46EF6"/>
    <w:rsid w:val="00B47367"/>
    <w:rsid w:val="00B47C00"/>
    <w:rsid w:val="00B47F42"/>
    <w:rsid w:val="00B500D2"/>
    <w:rsid w:val="00B50A4C"/>
    <w:rsid w:val="00B511A1"/>
    <w:rsid w:val="00B51208"/>
    <w:rsid w:val="00B5120F"/>
    <w:rsid w:val="00B5144D"/>
    <w:rsid w:val="00B516C6"/>
    <w:rsid w:val="00B5180B"/>
    <w:rsid w:val="00B51A77"/>
    <w:rsid w:val="00B51BF9"/>
    <w:rsid w:val="00B51D2F"/>
    <w:rsid w:val="00B51D81"/>
    <w:rsid w:val="00B52035"/>
    <w:rsid w:val="00B520EB"/>
    <w:rsid w:val="00B5243F"/>
    <w:rsid w:val="00B528D4"/>
    <w:rsid w:val="00B529F8"/>
    <w:rsid w:val="00B52C15"/>
    <w:rsid w:val="00B52C3D"/>
    <w:rsid w:val="00B52DC2"/>
    <w:rsid w:val="00B530D6"/>
    <w:rsid w:val="00B53289"/>
    <w:rsid w:val="00B53397"/>
    <w:rsid w:val="00B53909"/>
    <w:rsid w:val="00B53919"/>
    <w:rsid w:val="00B53C94"/>
    <w:rsid w:val="00B54006"/>
    <w:rsid w:val="00B5413B"/>
    <w:rsid w:val="00B542EA"/>
    <w:rsid w:val="00B54457"/>
    <w:rsid w:val="00B5467B"/>
    <w:rsid w:val="00B546F2"/>
    <w:rsid w:val="00B548B2"/>
    <w:rsid w:val="00B549CB"/>
    <w:rsid w:val="00B54B20"/>
    <w:rsid w:val="00B54B53"/>
    <w:rsid w:val="00B54CAD"/>
    <w:rsid w:val="00B54EAA"/>
    <w:rsid w:val="00B54F92"/>
    <w:rsid w:val="00B55413"/>
    <w:rsid w:val="00B554AC"/>
    <w:rsid w:val="00B5574B"/>
    <w:rsid w:val="00B5577C"/>
    <w:rsid w:val="00B557DE"/>
    <w:rsid w:val="00B55885"/>
    <w:rsid w:val="00B55A46"/>
    <w:rsid w:val="00B55AA1"/>
    <w:rsid w:val="00B55EEB"/>
    <w:rsid w:val="00B56040"/>
    <w:rsid w:val="00B5613C"/>
    <w:rsid w:val="00B562A1"/>
    <w:rsid w:val="00B56749"/>
    <w:rsid w:val="00B56A4C"/>
    <w:rsid w:val="00B56A5B"/>
    <w:rsid w:val="00B56DBF"/>
    <w:rsid w:val="00B56E4E"/>
    <w:rsid w:val="00B571BC"/>
    <w:rsid w:val="00B57243"/>
    <w:rsid w:val="00B57353"/>
    <w:rsid w:val="00B57939"/>
    <w:rsid w:val="00B57957"/>
    <w:rsid w:val="00B57AAF"/>
    <w:rsid w:val="00B57F81"/>
    <w:rsid w:val="00B601FA"/>
    <w:rsid w:val="00B6026C"/>
    <w:rsid w:val="00B603C2"/>
    <w:rsid w:val="00B606F2"/>
    <w:rsid w:val="00B6079F"/>
    <w:rsid w:val="00B60B6C"/>
    <w:rsid w:val="00B60B75"/>
    <w:rsid w:val="00B60C11"/>
    <w:rsid w:val="00B60CA4"/>
    <w:rsid w:val="00B60CD9"/>
    <w:rsid w:val="00B60E27"/>
    <w:rsid w:val="00B60EFF"/>
    <w:rsid w:val="00B61061"/>
    <w:rsid w:val="00B61781"/>
    <w:rsid w:val="00B61B4D"/>
    <w:rsid w:val="00B624B7"/>
    <w:rsid w:val="00B6281C"/>
    <w:rsid w:val="00B6288E"/>
    <w:rsid w:val="00B628E5"/>
    <w:rsid w:val="00B632AC"/>
    <w:rsid w:val="00B636EB"/>
    <w:rsid w:val="00B639C5"/>
    <w:rsid w:val="00B63B49"/>
    <w:rsid w:val="00B63CA3"/>
    <w:rsid w:val="00B641AE"/>
    <w:rsid w:val="00B642F3"/>
    <w:rsid w:val="00B6467E"/>
    <w:rsid w:val="00B648C3"/>
    <w:rsid w:val="00B6498D"/>
    <w:rsid w:val="00B64A75"/>
    <w:rsid w:val="00B64ABC"/>
    <w:rsid w:val="00B64DBB"/>
    <w:rsid w:val="00B65702"/>
    <w:rsid w:val="00B659FB"/>
    <w:rsid w:val="00B65C2C"/>
    <w:rsid w:val="00B66117"/>
    <w:rsid w:val="00B66426"/>
    <w:rsid w:val="00B6663B"/>
    <w:rsid w:val="00B6684E"/>
    <w:rsid w:val="00B66BD4"/>
    <w:rsid w:val="00B66BD7"/>
    <w:rsid w:val="00B66C67"/>
    <w:rsid w:val="00B66D95"/>
    <w:rsid w:val="00B66E99"/>
    <w:rsid w:val="00B66FFB"/>
    <w:rsid w:val="00B672AA"/>
    <w:rsid w:val="00B67505"/>
    <w:rsid w:val="00B67715"/>
    <w:rsid w:val="00B67750"/>
    <w:rsid w:val="00B67A22"/>
    <w:rsid w:val="00B67A69"/>
    <w:rsid w:val="00B67C0B"/>
    <w:rsid w:val="00B67E45"/>
    <w:rsid w:val="00B67F0E"/>
    <w:rsid w:val="00B709AC"/>
    <w:rsid w:val="00B710E7"/>
    <w:rsid w:val="00B711C9"/>
    <w:rsid w:val="00B71332"/>
    <w:rsid w:val="00B714C1"/>
    <w:rsid w:val="00B717BC"/>
    <w:rsid w:val="00B717D0"/>
    <w:rsid w:val="00B7185C"/>
    <w:rsid w:val="00B721DC"/>
    <w:rsid w:val="00B72233"/>
    <w:rsid w:val="00B72310"/>
    <w:rsid w:val="00B7253E"/>
    <w:rsid w:val="00B72A61"/>
    <w:rsid w:val="00B72C6D"/>
    <w:rsid w:val="00B72DC4"/>
    <w:rsid w:val="00B734A5"/>
    <w:rsid w:val="00B7370E"/>
    <w:rsid w:val="00B7376F"/>
    <w:rsid w:val="00B739B0"/>
    <w:rsid w:val="00B73D61"/>
    <w:rsid w:val="00B73EEB"/>
    <w:rsid w:val="00B7442D"/>
    <w:rsid w:val="00B7486F"/>
    <w:rsid w:val="00B74A6F"/>
    <w:rsid w:val="00B74A7A"/>
    <w:rsid w:val="00B74BC3"/>
    <w:rsid w:val="00B74CB4"/>
    <w:rsid w:val="00B74DE7"/>
    <w:rsid w:val="00B74EFF"/>
    <w:rsid w:val="00B74FE0"/>
    <w:rsid w:val="00B753D5"/>
    <w:rsid w:val="00B757B2"/>
    <w:rsid w:val="00B7580D"/>
    <w:rsid w:val="00B7591A"/>
    <w:rsid w:val="00B75C93"/>
    <w:rsid w:val="00B76025"/>
    <w:rsid w:val="00B76685"/>
    <w:rsid w:val="00B7679D"/>
    <w:rsid w:val="00B7698D"/>
    <w:rsid w:val="00B76AA0"/>
    <w:rsid w:val="00B7739F"/>
    <w:rsid w:val="00B773C0"/>
    <w:rsid w:val="00B77502"/>
    <w:rsid w:val="00B77AEE"/>
    <w:rsid w:val="00B77E99"/>
    <w:rsid w:val="00B77FAE"/>
    <w:rsid w:val="00B800DB"/>
    <w:rsid w:val="00B80638"/>
    <w:rsid w:val="00B806E3"/>
    <w:rsid w:val="00B80801"/>
    <w:rsid w:val="00B80B5B"/>
    <w:rsid w:val="00B80B99"/>
    <w:rsid w:val="00B81002"/>
    <w:rsid w:val="00B810A7"/>
    <w:rsid w:val="00B810CF"/>
    <w:rsid w:val="00B811E6"/>
    <w:rsid w:val="00B812FB"/>
    <w:rsid w:val="00B81429"/>
    <w:rsid w:val="00B815C5"/>
    <w:rsid w:val="00B81646"/>
    <w:rsid w:val="00B816CF"/>
    <w:rsid w:val="00B8193C"/>
    <w:rsid w:val="00B81DBC"/>
    <w:rsid w:val="00B81E83"/>
    <w:rsid w:val="00B81FCC"/>
    <w:rsid w:val="00B82463"/>
    <w:rsid w:val="00B82531"/>
    <w:rsid w:val="00B82549"/>
    <w:rsid w:val="00B827E1"/>
    <w:rsid w:val="00B82874"/>
    <w:rsid w:val="00B82B86"/>
    <w:rsid w:val="00B82CC8"/>
    <w:rsid w:val="00B834DD"/>
    <w:rsid w:val="00B8368E"/>
    <w:rsid w:val="00B83765"/>
    <w:rsid w:val="00B83B42"/>
    <w:rsid w:val="00B83D53"/>
    <w:rsid w:val="00B83E3B"/>
    <w:rsid w:val="00B83F38"/>
    <w:rsid w:val="00B84207"/>
    <w:rsid w:val="00B84648"/>
    <w:rsid w:val="00B84C4E"/>
    <w:rsid w:val="00B84C98"/>
    <w:rsid w:val="00B84E9F"/>
    <w:rsid w:val="00B84EC7"/>
    <w:rsid w:val="00B84F03"/>
    <w:rsid w:val="00B851D1"/>
    <w:rsid w:val="00B8548D"/>
    <w:rsid w:val="00B85618"/>
    <w:rsid w:val="00B85774"/>
    <w:rsid w:val="00B85D27"/>
    <w:rsid w:val="00B85FF7"/>
    <w:rsid w:val="00B86758"/>
    <w:rsid w:val="00B86973"/>
    <w:rsid w:val="00B86C41"/>
    <w:rsid w:val="00B87406"/>
    <w:rsid w:val="00B8741F"/>
    <w:rsid w:val="00B875A9"/>
    <w:rsid w:val="00B876FC"/>
    <w:rsid w:val="00B87A59"/>
    <w:rsid w:val="00B87A63"/>
    <w:rsid w:val="00B87B18"/>
    <w:rsid w:val="00B90631"/>
    <w:rsid w:val="00B9065D"/>
    <w:rsid w:val="00B906BE"/>
    <w:rsid w:val="00B90C35"/>
    <w:rsid w:val="00B90CA9"/>
    <w:rsid w:val="00B915D2"/>
    <w:rsid w:val="00B91908"/>
    <w:rsid w:val="00B91EDB"/>
    <w:rsid w:val="00B92114"/>
    <w:rsid w:val="00B92270"/>
    <w:rsid w:val="00B925D5"/>
    <w:rsid w:val="00B92707"/>
    <w:rsid w:val="00B92BEE"/>
    <w:rsid w:val="00B92C49"/>
    <w:rsid w:val="00B92F90"/>
    <w:rsid w:val="00B92FB1"/>
    <w:rsid w:val="00B9302E"/>
    <w:rsid w:val="00B930D1"/>
    <w:rsid w:val="00B936AA"/>
    <w:rsid w:val="00B93BDC"/>
    <w:rsid w:val="00B93C5F"/>
    <w:rsid w:val="00B93E82"/>
    <w:rsid w:val="00B93FF8"/>
    <w:rsid w:val="00B943C6"/>
    <w:rsid w:val="00B9447D"/>
    <w:rsid w:val="00B944A4"/>
    <w:rsid w:val="00B94F4D"/>
    <w:rsid w:val="00B95070"/>
    <w:rsid w:val="00B95437"/>
    <w:rsid w:val="00B95AEB"/>
    <w:rsid w:val="00B95C16"/>
    <w:rsid w:val="00B95C3C"/>
    <w:rsid w:val="00B95E39"/>
    <w:rsid w:val="00B96510"/>
    <w:rsid w:val="00B9656D"/>
    <w:rsid w:val="00B9667A"/>
    <w:rsid w:val="00B96750"/>
    <w:rsid w:val="00B96BE7"/>
    <w:rsid w:val="00B96CBE"/>
    <w:rsid w:val="00B96EE9"/>
    <w:rsid w:val="00B97033"/>
    <w:rsid w:val="00B97597"/>
    <w:rsid w:val="00B975F2"/>
    <w:rsid w:val="00B97732"/>
    <w:rsid w:val="00B97C71"/>
    <w:rsid w:val="00B97D03"/>
    <w:rsid w:val="00BA0018"/>
    <w:rsid w:val="00BA0D1A"/>
    <w:rsid w:val="00BA0FC4"/>
    <w:rsid w:val="00BA10BC"/>
    <w:rsid w:val="00BA1211"/>
    <w:rsid w:val="00BA1228"/>
    <w:rsid w:val="00BA1323"/>
    <w:rsid w:val="00BA138A"/>
    <w:rsid w:val="00BA1905"/>
    <w:rsid w:val="00BA1B75"/>
    <w:rsid w:val="00BA1E40"/>
    <w:rsid w:val="00BA212D"/>
    <w:rsid w:val="00BA2A6D"/>
    <w:rsid w:val="00BA2BB8"/>
    <w:rsid w:val="00BA2DAB"/>
    <w:rsid w:val="00BA2E3C"/>
    <w:rsid w:val="00BA3077"/>
    <w:rsid w:val="00BA31C6"/>
    <w:rsid w:val="00BA3759"/>
    <w:rsid w:val="00BA37EA"/>
    <w:rsid w:val="00BA38CD"/>
    <w:rsid w:val="00BA3A3D"/>
    <w:rsid w:val="00BA3C04"/>
    <w:rsid w:val="00BA3C1A"/>
    <w:rsid w:val="00BA3C71"/>
    <w:rsid w:val="00BA3E91"/>
    <w:rsid w:val="00BA3F4F"/>
    <w:rsid w:val="00BA412B"/>
    <w:rsid w:val="00BA4193"/>
    <w:rsid w:val="00BA4461"/>
    <w:rsid w:val="00BA44F1"/>
    <w:rsid w:val="00BA459E"/>
    <w:rsid w:val="00BA45AD"/>
    <w:rsid w:val="00BA45F1"/>
    <w:rsid w:val="00BA46D1"/>
    <w:rsid w:val="00BA4773"/>
    <w:rsid w:val="00BA481F"/>
    <w:rsid w:val="00BA4995"/>
    <w:rsid w:val="00BA49E6"/>
    <w:rsid w:val="00BA4DFB"/>
    <w:rsid w:val="00BA4E05"/>
    <w:rsid w:val="00BA50B5"/>
    <w:rsid w:val="00BA5432"/>
    <w:rsid w:val="00BA548B"/>
    <w:rsid w:val="00BA552F"/>
    <w:rsid w:val="00BA58FE"/>
    <w:rsid w:val="00BA5E55"/>
    <w:rsid w:val="00BA619C"/>
    <w:rsid w:val="00BA6295"/>
    <w:rsid w:val="00BA62CA"/>
    <w:rsid w:val="00BA65CE"/>
    <w:rsid w:val="00BA6C2F"/>
    <w:rsid w:val="00BA6CFF"/>
    <w:rsid w:val="00BA6D28"/>
    <w:rsid w:val="00BA6E00"/>
    <w:rsid w:val="00BA6F81"/>
    <w:rsid w:val="00BA72D7"/>
    <w:rsid w:val="00BA73E2"/>
    <w:rsid w:val="00BA74E0"/>
    <w:rsid w:val="00BA74F5"/>
    <w:rsid w:val="00BA786C"/>
    <w:rsid w:val="00BA7B17"/>
    <w:rsid w:val="00BB003B"/>
    <w:rsid w:val="00BB0526"/>
    <w:rsid w:val="00BB0610"/>
    <w:rsid w:val="00BB0741"/>
    <w:rsid w:val="00BB0789"/>
    <w:rsid w:val="00BB0C8D"/>
    <w:rsid w:val="00BB0CEF"/>
    <w:rsid w:val="00BB0CFC"/>
    <w:rsid w:val="00BB0E9E"/>
    <w:rsid w:val="00BB0ED2"/>
    <w:rsid w:val="00BB0F13"/>
    <w:rsid w:val="00BB12E4"/>
    <w:rsid w:val="00BB1373"/>
    <w:rsid w:val="00BB1913"/>
    <w:rsid w:val="00BB19BB"/>
    <w:rsid w:val="00BB1EBC"/>
    <w:rsid w:val="00BB1EC8"/>
    <w:rsid w:val="00BB1EF5"/>
    <w:rsid w:val="00BB250E"/>
    <w:rsid w:val="00BB25B9"/>
    <w:rsid w:val="00BB2FEC"/>
    <w:rsid w:val="00BB306A"/>
    <w:rsid w:val="00BB30E4"/>
    <w:rsid w:val="00BB3497"/>
    <w:rsid w:val="00BB3884"/>
    <w:rsid w:val="00BB39C5"/>
    <w:rsid w:val="00BB3D50"/>
    <w:rsid w:val="00BB3E7B"/>
    <w:rsid w:val="00BB4677"/>
    <w:rsid w:val="00BB4F5D"/>
    <w:rsid w:val="00BB5409"/>
    <w:rsid w:val="00BB5A64"/>
    <w:rsid w:val="00BB619D"/>
    <w:rsid w:val="00BB63AB"/>
    <w:rsid w:val="00BB63D8"/>
    <w:rsid w:val="00BB6F15"/>
    <w:rsid w:val="00BB6F34"/>
    <w:rsid w:val="00BB6F93"/>
    <w:rsid w:val="00BB7096"/>
    <w:rsid w:val="00BB73FC"/>
    <w:rsid w:val="00BB7589"/>
    <w:rsid w:val="00BB7AB0"/>
    <w:rsid w:val="00BB7C83"/>
    <w:rsid w:val="00BB7D18"/>
    <w:rsid w:val="00BB7EE8"/>
    <w:rsid w:val="00BC0024"/>
    <w:rsid w:val="00BC030C"/>
    <w:rsid w:val="00BC079B"/>
    <w:rsid w:val="00BC0AD2"/>
    <w:rsid w:val="00BC0F61"/>
    <w:rsid w:val="00BC1243"/>
    <w:rsid w:val="00BC1562"/>
    <w:rsid w:val="00BC1708"/>
    <w:rsid w:val="00BC1731"/>
    <w:rsid w:val="00BC1C0C"/>
    <w:rsid w:val="00BC20C6"/>
    <w:rsid w:val="00BC23FF"/>
    <w:rsid w:val="00BC2445"/>
    <w:rsid w:val="00BC26C7"/>
    <w:rsid w:val="00BC2926"/>
    <w:rsid w:val="00BC2E03"/>
    <w:rsid w:val="00BC32CF"/>
    <w:rsid w:val="00BC3B87"/>
    <w:rsid w:val="00BC3B9F"/>
    <w:rsid w:val="00BC4167"/>
    <w:rsid w:val="00BC41DF"/>
    <w:rsid w:val="00BC41F7"/>
    <w:rsid w:val="00BC4414"/>
    <w:rsid w:val="00BC470C"/>
    <w:rsid w:val="00BC4F26"/>
    <w:rsid w:val="00BC52DD"/>
    <w:rsid w:val="00BC54C2"/>
    <w:rsid w:val="00BC5765"/>
    <w:rsid w:val="00BC57DB"/>
    <w:rsid w:val="00BC596A"/>
    <w:rsid w:val="00BC5AF8"/>
    <w:rsid w:val="00BC5D77"/>
    <w:rsid w:val="00BC5E91"/>
    <w:rsid w:val="00BC5EF3"/>
    <w:rsid w:val="00BC605C"/>
    <w:rsid w:val="00BC6100"/>
    <w:rsid w:val="00BC62DF"/>
    <w:rsid w:val="00BC6916"/>
    <w:rsid w:val="00BC6CE8"/>
    <w:rsid w:val="00BC6D60"/>
    <w:rsid w:val="00BC6EDF"/>
    <w:rsid w:val="00BC74CD"/>
    <w:rsid w:val="00BC7D05"/>
    <w:rsid w:val="00BC7D77"/>
    <w:rsid w:val="00BC7F3B"/>
    <w:rsid w:val="00BC7FFA"/>
    <w:rsid w:val="00BD043E"/>
    <w:rsid w:val="00BD044D"/>
    <w:rsid w:val="00BD056E"/>
    <w:rsid w:val="00BD0952"/>
    <w:rsid w:val="00BD09FF"/>
    <w:rsid w:val="00BD0AC3"/>
    <w:rsid w:val="00BD0B11"/>
    <w:rsid w:val="00BD0C00"/>
    <w:rsid w:val="00BD0F60"/>
    <w:rsid w:val="00BD1189"/>
    <w:rsid w:val="00BD14B0"/>
    <w:rsid w:val="00BD19D2"/>
    <w:rsid w:val="00BD1BCB"/>
    <w:rsid w:val="00BD1D48"/>
    <w:rsid w:val="00BD1F2B"/>
    <w:rsid w:val="00BD1F67"/>
    <w:rsid w:val="00BD20B1"/>
    <w:rsid w:val="00BD2156"/>
    <w:rsid w:val="00BD2510"/>
    <w:rsid w:val="00BD2A00"/>
    <w:rsid w:val="00BD2A88"/>
    <w:rsid w:val="00BD2ADB"/>
    <w:rsid w:val="00BD2B85"/>
    <w:rsid w:val="00BD2BB3"/>
    <w:rsid w:val="00BD2BF4"/>
    <w:rsid w:val="00BD31DE"/>
    <w:rsid w:val="00BD338A"/>
    <w:rsid w:val="00BD37AE"/>
    <w:rsid w:val="00BD3946"/>
    <w:rsid w:val="00BD3979"/>
    <w:rsid w:val="00BD3EB7"/>
    <w:rsid w:val="00BD3F70"/>
    <w:rsid w:val="00BD41DE"/>
    <w:rsid w:val="00BD44E6"/>
    <w:rsid w:val="00BD4A94"/>
    <w:rsid w:val="00BD4F85"/>
    <w:rsid w:val="00BD5174"/>
    <w:rsid w:val="00BD576E"/>
    <w:rsid w:val="00BD58D3"/>
    <w:rsid w:val="00BD5C47"/>
    <w:rsid w:val="00BD5DB5"/>
    <w:rsid w:val="00BD5F38"/>
    <w:rsid w:val="00BD67AF"/>
    <w:rsid w:val="00BD6A6A"/>
    <w:rsid w:val="00BD6C1F"/>
    <w:rsid w:val="00BD6DFB"/>
    <w:rsid w:val="00BD70F1"/>
    <w:rsid w:val="00BD7181"/>
    <w:rsid w:val="00BD7263"/>
    <w:rsid w:val="00BD7306"/>
    <w:rsid w:val="00BD7483"/>
    <w:rsid w:val="00BD77F3"/>
    <w:rsid w:val="00BD787E"/>
    <w:rsid w:val="00BD7AF3"/>
    <w:rsid w:val="00BD7B51"/>
    <w:rsid w:val="00BD7C0B"/>
    <w:rsid w:val="00BD7FDF"/>
    <w:rsid w:val="00BE043F"/>
    <w:rsid w:val="00BE05B7"/>
    <w:rsid w:val="00BE07D5"/>
    <w:rsid w:val="00BE088F"/>
    <w:rsid w:val="00BE0AE0"/>
    <w:rsid w:val="00BE0C96"/>
    <w:rsid w:val="00BE0D9C"/>
    <w:rsid w:val="00BE0FC4"/>
    <w:rsid w:val="00BE1376"/>
    <w:rsid w:val="00BE17BD"/>
    <w:rsid w:val="00BE1A7A"/>
    <w:rsid w:val="00BE2484"/>
    <w:rsid w:val="00BE3155"/>
    <w:rsid w:val="00BE329A"/>
    <w:rsid w:val="00BE3455"/>
    <w:rsid w:val="00BE3463"/>
    <w:rsid w:val="00BE3520"/>
    <w:rsid w:val="00BE355E"/>
    <w:rsid w:val="00BE3A95"/>
    <w:rsid w:val="00BE3BFE"/>
    <w:rsid w:val="00BE42A9"/>
    <w:rsid w:val="00BE46CE"/>
    <w:rsid w:val="00BE49CE"/>
    <w:rsid w:val="00BE4A2A"/>
    <w:rsid w:val="00BE4A5A"/>
    <w:rsid w:val="00BE4B1F"/>
    <w:rsid w:val="00BE4C03"/>
    <w:rsid w:val="00BE578F"/>
    <w:rsid w:val="00BE5864"/>
    <w:rsid w:val="00BE5987"/>
    <w:rsid w:val="00BE5E22"/>
    <w:rsid w:val="00BE5E3D"/>
    <w:rsid w:val="00BE5E49"/>
    <w:rsid w:val="00BE5EF1"/>
    <w:rsid w:val="00BE6297"/>
    <w:rsid w:val="00BE66B5"/>
    <w:rsid w:val="00BE6833"/>
    <w:rsid w:val="00BE68B3"/>
    <w:rsid w:val="00BE6990"/>
    <w:rsid w:val="00BE6A73"/>
    <w:rsid w:val="00BE6C3D"/>
    <w:rsid w:val="00BE6DC2"/>
    <w:rsid w:val="00BE6E79"/>
    <w:rsid w:val="00BE6F7B"/>
    <w:rsid w:val="00BE769B"/>
    <w:rsid w:val="00BF0054"/>
    <w:rsid w:val="00BF0307"/>
    <w:rsid w:val="00BF03E5"/>
    <w:rsid w:val="00BF094F"/>
    <w:rsid w:val="00BF0C38"/>
    <w:rsid w:val="00BF0C52"/>
    <w:rsid w:val="00BF132C"/>
    <w:rsid w:val="00BF15EB"/>
    <w:rsid w:val="00BF166D"/>
    <w:rsid w:val="00BF1AF1"/>
    <w:rsid w:val="00BF1E31"/>
    <w:rsid w:val="00BF22A7"/>
    <w:rsid w:val="00BF2AED"/>
    <w:rsid w:val="00BF2B17"/>
    <w:rsid w:val="00BF2D8E"/>
    <w:rsid w:val="00BF30C8"/>
    <w:rsid w:val="00BF344F"/>
    <w:rsid w:val="00BF37F9"/>
    <w:rsid w:val="00BF3BCF"/>
    <w:rsid w:val="00BF3E09"/>
    <w:rsid w:val="00BF3FC2"/>
    <w:rsid w:val="00BF4140"/>
    <w:rsid w:val="00BF42CB"/>
    <w:rsid w:val="00BF4425"/>
    <w:rsid w:val="00BF46FD"/>
    <w:rsid w:val="00BF485B"/>
    <w:rsid w:val="00BF4A1D"/>
    <w:rsid w:val="00BF4C35"/>
    <w:rsid w:val="00BF5050"/>
    <w:rsid w:val="00BF52D2"/>
    <w:rsid w:val="00BF5428"/>
    <w:rsid w:val="00BF559C"/>
    <w:rsid w:val="00BF55E8"/>
    <w:rsid w:val="00BF58B7"/>
    <w:rsid w:val="00BF5A4D"/>
    <w:rsid w:val="00BF5EBB"/>
    <w:rsid w:val="00BF5FAA"/>
    <w:rsid w:val="00BF603C"/>
    <w:rsid w:val="00BF647B"/>
    <w:rsid w:val="00BF693D"/>
    <w:rsid w:val="00BF6B29"/>
    <w:rsid w:val="00BF6F36"/>
    <w:rsid w:val="00BF6FB6"/>
    <w:rsid w:val="00BF7AB9"/>
    <w:rsid w:val="00BF7B67"/>
    <w:rsid w:val="00BF7BB6"/>
    <w:rsid w:val="00C0006A"/>
    <w:rsid w:val="00C0021B"/>
    <w:rsid w:val="00C0029D"/>
    <w:rsid w:val="00C00446"/>
    <w:rsid w:val="00C0065B"/>
    <w:rsid w:val="00C00DA4"/>
    <w:rsid w:val="00C015B5"/>
    <w:rsid w:val="00C015FA"/>
    <w:rsid w:val="00C01841"/>
    <w:rsid w:val="00C0185C"/>
    <w:rsid w:val="00C01CFA"/>
    <w:rsid w:val="00C01D27"/>
    <w:rsid w:val="00C01DDB"/>
    <w:rsid w:val="00C01F7B"/>
    <w:rsid w:val="00C02067"/>
    <w:rsid w:val="00C02186"/>
    <w:rsid w:val="00C0232A"/>
    <w:rsid w:val="00C02397"/>
    <w:rsid w:val="00C025C0"/>
    <w:rsid w:val="00C02650"/>
    <w:rsid w:val="00C02D63"/>
    <w:rsid w:val="00C02DAA"/>
    <w:rsid w:val="00C02E90"/>
    <w:rsid w:val="00C032FF"/>
    <w:rsid w:val="00C0336C"/>
    <w:rsid w:val="00C034A5"/>
    <w:rsid w:val="00C034A7"/>
    <w:rsid w:val="00C03588"/>
    <w:rsid w:val="00C03CC5"/>
    <w:rsid w:val="00C03EF1"/>
    <w:rsid w:val="00C040F9"/>
    <w:rsid w:val="00C0415A"/>
    <w:rsid w:val="00C0467A"/>
    <w:rsid w:val="00C04762"/>
    <w:rsid w:val="00C047FE"/>
    <w:rsid w:val="00C04A20"/>
    <w:rsid w:val="00C04DAF"/>
    <w:rsid w:val="00C04FFA"/>
    <w:rsid w:val="00C051E5"/>
    <w:rsid w:val="00C05248"/>
    <w:rsid w:val="00C05C19"/>
    <w:rsid w:val="00C05DAC"/>
    <w:rsid w:val="00C06416"/>
    <w:rsid w:val="00C06450"/>
    <w:rsid w:val="00C06513"/>
    <w:rsid w:val="00C0667D"/>
    <w:rsid w:val="00C069BE"/>
    <w:rsid w:val="00C06CCD"/>
    <w:rsid w:val="00C06D8E"/>
    <w:rsid w:val="00C06F44"/>
    <w:rsid w:val="00C06F8B"/>
    <w:rsid w:val="00C0701D"/>
    <w:rsid w:val="00C070A3"/>
    <w:rsid w:val="00C07216"/>
    <w:rsid w:val="00C0764C"/>
    <w:rsid w:val="00C079BD"/>
    <w:rsid w:val="00C07BEB"/>
    <w:rsid w:val="00C07EBB"/>
    <w:rsid w:val="00C1035A"/>
    <w:rsid w:val="00C107C3"/>
    <w:rsid w:val="00C1083B"/>
    <w:rsid w:val="00C1087C"/>
    <w:rsid w:val="00C10991"/>
    <w:rsid w:val="00C10B02"/>
    <w:rsid w:val="00C10B77"/>
    <w:rsid w:val="00C10C73"/>
    <w:rsid w:val="00C112CB"/>
    <w:rsid w:val="00C112E8"/>
    <w:rsid w:val="00C1141B"/>
    <w:rsid w:val="00C114F5"/>
    <w:rsid w:val="00C11510"/>
    <w:rsid w:val="00C1174B"/>
    <w:rsid w:val="00C11B66"/>
    <w:rsid w:val="00C11D31"/>
    <w:rsid w:val="00C12303"/>
    <w:rsid w:val="00C1237F"/>
    <w:rsid w:val="00C12745"/>
    <w:rsid w:val="00C130B8"/>
    <w:rsid w:val="00C131DA"/>
    <w:rsid w:val="00C13251"/>
    <w:rsid w:val="00C13333"/>
    <w:rsid w:val="00C133D7"/>
    <w:rsid w:val="00C135E5"/>
    <w:rsid w:val="00C13713"/>
    <w:rsid w:val="00C13ABB"/>
    <w:rsid w:val="00C13BDA"/>
    <w:rsid w:val="00C13BF5"/>
    <w:rsid w:val="00C140C7"/>
    <w:rsid w:val="00C1415F"/>
    <w:rsid w:val="00C1446A"/>
    <w:rsid w:val="00C14576"/>
    <w:rsid w:val="00C146A0"/>
    <w:rsid w:val="00C14AA3"/>
    <w:rsid w:val="00C14C67"/>
    <w:rsid w:val="00C14F54"/>
    <w:rsid w:val="00C15421"/>
    <w:rsid w:val="00C154C6"/>
    <w:rsid w:val="00C1589C"/>
    <w:rsid w:val="00C15BAC"/>
    <w:rsid w:val="00C15DF2"/>
    <w:rsid w:val="00C166A1"/>
    <w:rsid w:val="00C1675B"/>
    <w:rsid w:val="00C16F07"/>
    <w:rsid w:val="00C1734B"/>
    <w:rsid w:val="00C173A5"/>
    <w:rsid w:val="00C173BF"/>
    <w:rsid w:val="00C1740D"/>
    <w:rsid w:val="00C1766E"/>
    <w:rsid w:val="00C178AB"/>
    <w:rsid w:val="00C17CC7"/>
    <w:rsid w:val="00C17E67"/>
    <w:rsid w:val="00C17EB4"/>
    <w:rsid w:val="00C20033"/>
    <w:rsid w:val="00C201D7"/>
    <w:rsid w:val="00C2026E"/>
    <w:rsid w:val="00C204B5"/>
    <w:rsid w:val="00C20874"/>
    <w:rsid w:val="00C209EA"/>
    <w:rsid w:val="00C20A27"/>
    <w:rsid w:val="00C20B1A"/>
    <w:rsid w:val="00C20BFF"/>
    <w:rsid w:val="00C210F7"/>
    <w:rsid w:val="00C213C0"/>
    <w:rsid w:val="00C21540"/>
    <w:rsid w:val="00C21683"/>
    <w:rsid w:val="00C21D30"/>
    <w:rsid w:val="00C222F7"/>
    <w:rsid w:val="00C2240C"/>
    <w:rsid w:val="00C22A47"/>
    <w:rsid w:val="00C22B34"/>
    <w:rsid w:val="00C22CCC"/>
    <w:rsid w:val="00C22D12"/>
    <w:rsid w:val="00C22DC1"/>
    <w:rsid w:val="00C2324F"/>
    <w:rsid w:val="00C23790"/>
    <w:rsid w:val="00C23811"/>
    <w:rsid w:val="00C23A08"/>
    <w:rsid w:val="00C23DC1"/>
    <w:rsid w:val="00C23FC0"/>
    <w:rsid w:val="00C2414C"/>
    <w:rsid w:val="00C24287"/>
    <w:rsid w:val="00C244AA"/>
    <w:rsid w:val="00C2459A"/>
    <w:rsid w:val="00C245BE"/>
    <w:rsid w:val="00C24AF7"/>
    <w:rsid w:val="00C24B9C"/>
    <w:rsid w:val="00C24BA0"/>
    <w:rsid w:val="00C24C81"/>
    <w:rsid w:val="00C24D2B"/>
    <w:rsid w:val="00C24F79"/>
    <w:rsid w:val="00C256FC"/>
    <w:rsid w:val="00C25C8F"/>
    <w:rsid w:val="00C25FDA"/>
    <w:rsid w:val="00C26076"/>
    <w:rsid w:val="00C2616A"/>
    <w:rsid w:val="00C263E4"/>
    <w:rsid w:val="00C266DC"/>
    <w:rsid w:val="00C267A9"/>
    <w:rsid w:val="00C26B99"/>
    <w:rsid w:val="00C26F19"/>
    <w:rsid w:val="00C273E4"/>
    <w:rsid w:val="00C2794B"/>
    <w:rsid w:val="00C27A76"/>
    <w:rsid w:val="00C27C8A"/>
    <w:rsid w:val="00C300BE"/>
    <w:rsid w:val="00C30386"/>
    <w:rsid w:val="00C303EB"/>
    <w:rsid w:val="00C30423"/>
    <w:rsid w:val="00C306AE"/>
    <w:rsid w:val="00C30743"/>
    <w:rsid w:val="00C308BD"/>
    <w:rsid w:val="00C30ABC"/>
    <w:rsid w:val="00C30D08"/>
    <w:rsid w:val="00C30FB6"/>
    <w:rsid w:val="00C316E7"/>
    <w:rsid w:val="00C31A26"/>
    <w:rsid w:val="00C31FC1"/>
    <w:rsid w:val="00C3215E"/>
    <w:rsid w:val="00C322EF"/>
    <w:rsid w:val="00C32335"/>
    <w:rsid w:val="00C32477"/>
    <w:rsid w:val="00C32929"/>
    <w:rsid w:val="00C329B0"/>
    <w:rsid w:val="00C32C7F"/>
    <w:rsid w:val="00C3307F"/>
    <w:rsid w:val="00C330C2"/>
    <w:rsid w:val="00C3332F"/>
    <w:rsid w:val="00C3381D"/>
    <w:rsid w:val="00C33870"/>
    <w:rsid w:val="00C33A33"/>
    <w:rsid w:val="00C34059"/>
    <w:rsid w:val="00C3407D"/>
    <w:rsid w:val="00C34206"/>
    <w:rsid w:val="00C3429D"/>
    <w:rsid w:val="00C34431"/>
    <w:rsid w:val="00C34820"/>
    <w:rsid w:val="00C349A8"/>
    <w:rsid w:val="00C34B71"/>
    <w:rsid w:val="00C34E8D"/>
    <w:rsid w:val="00C354A5"/>
    <w:rsid w:val="00C356D6"/>
    <w:rsid w:val="00C35AE8"/>
    <w:rsid w:val="00C35E56"/>
    <w:rsid w:val="00C35EB1"/>
    <w:rsid w:val="00C3606D"/>
    <w:rsid w:val="00C36088"/>
    <w:rsid w:val="00C36418"/>
    <w:rsid w:val="00C365B9"/>
    <w:rsid w:val="00C36791"/>
    <w:rsid w:val="00C367B7"/>
    <w:rsid w:val="00C369AB"/>
    <w:rsid w:val="00C36B9B"/>
    <w:rsid w:val="00C36D8F"/>
    <w:rsid w:val="00C36E46"/>
    <w:rsid w:val="00C3760C"/>
    <w:rsid w:val="00C376DC"/>
    <w:rsid w:val="00C37B22"/>
    <w:rsid w:val="00C37FCA"/>
    <w:rsid w:val="00C40025"/>
    <w:rsid w:val="00C40210"/>
    <w:rsid w:val="00C40417"/>
    <w:rsid w:val="00C40789"/>
    <w:rsid w:val="00C40D57"/>
    <w:rsid w:val="00C40DFB"/>
    <w:rsid w:val="00C41031"/>
    <w:rsid w:val="00C4108F"/>
    <w:rsid w:val="00C41369"/>
    <w:rsid w:val="00C41A56"/>
    <w:rsid w:val="00C41AFE"/>
    <w:rsid w:val="00C41D97"/>
    <w:rsid w:val="00C41D9F"/>
    <w:rsid w:val="00C41FFF"/>
    <w:rsid w:val="00C42293"/>
    <w:rsid w:val="00C42373"/>
    <w:rsid w:val="00C42618"/>
    <w:rsid w:val="00C42843"/>
    <w:rsid w:val="00C42A13"/>
    <w:rsid w:val="00C42D92"/>
    <w:rsid w:val="00C4362E"/>
    <w:rsid w:val="00C439D1"/>
    <w:rsid w:val="00C43A93"/>
    <w:rsid w:val="00C43F0E"/>
    <w:rsid w:val="00C443C2"/>
    <w:rsid w:val="00C443ED"/>
    <w:rsid w:val="00C447F1"/>
    <w:rsid w:val="00C44B3D"/>
    <w:rsid w:val="00C44D57"/>
    <w:rsid w:val="00C44F8C"/>
    <w:rsid w:val="00C44FED"/>
    <w:rsid w:val="00C4507E"/>
    <w:rsid w:val="00C45097"/>
    <w:rsid w:val="00C4550F"/>
    <w:rsid w:val="00C456C6"/>
    <w:rsid w:val="00C4584A"/>
    <w:rsid w:val="00C45861"/>
    <w:rsid w:val="00C459A7"/>
    <w:rsid w:val="00C45BEF"/>
    <w:rsid w:val="00C45DE3"/>
    <w:rsid w:val="00C45FFE"/>
    <w:rsid w:val="00C4605A"/>
    <w:rsid w:val="00C4638A"/>
    <w:rsid w:val="00C46686"/>
    <w:rsid w:val="00C46708"/>
    <w:rsid w:val="00C468DA"/>
    <w:rsid w:val="00C469CB"/>
    <w:rsid w:val="00C46C30"/>
    <w:rsid w:val="00C46D79"/>
    <w:rsid w:val="00C46DBD"/>
    <w:rsid w:val="00C47374"/>
    <w:rsid w:val="00C4741F"/>
    <w:rsid w:val="00C474D6"/>
    <w:rsid w:val="00C4776F"/>
    <w:rsid w:val="00C477E2"/>
    <w:rsid w:val="00C479CD"/>
    <w:rsid w:val="00C47C58"/>
    <w:rsid w:val="00C47D31"/>
    <w:rsid w:val="00C47E97"/>
    <w:rsid w:val="00C501BB"/>
    <w:rsid w:val="00C50380"/>
    <w:rsid w:val="00C50553"/>
    <w:rsid w:val="00C50895"/>
    <w:rsid w:val="00C508EE"/>
    <w:rsid w:val="00C50923"/>
    <w:rsid w:val="00C50B77"/>
    <w:rsid w:val="00C50D97"/>
    <w:rsid w:val="00C51036"/>
    <w:rsid w:val="00C511BF"/>
    <w:rsid w:val="00C51446"/>
    <w:rsid w:val="00C514C3"/>
    <w:rsid w:val="00C51798"/>
    <w:rsid w:val="00C52395"/>
    <w:rsid w:val="00C52760"/>
    <w:rsid w:val="00C52774"/>
    <w:rsid w:val="00C52DEA"/>
    <w:rsid w:val="00C5306F"/>
    <w:rsid w:val="00C5332C"/>
    <w:rsid w:val="00C5346D"/>
    <w:rsid w:val="00C535B0"/>
    <w:rsid w:val="00C53710"/>
    <w:rsid w:val="00C538B2"/>
    <w:rsid w:val="00C53956"/>
    <w:rsid w:val="00C53D59"/>
    <w:rsid w:val="00C5462C"/>
    <w:rsid w:val="00C54D8F"/>
    <w:rsid w:val="00C54EC5"/>
    <w:rsid w:val="00C55097"/>
    <w:rsid w:val="00C553A0"/>
    <w:rsid w:val="00C553AE"/>
    <w:rsid w:val="00C5555F"/>
    <w:rsid w:val="00C55620"/>
    <w:rsid w:val="00C5565A"/>
    <w:rsid w:val="00C55CC4"/>
    <w:rsid w:val="00C55EC5"/>
    <w:rsid w:val="00C568FF"/>
    <w:rsid w:val="00C56AC3"/>
    <w:rsid w:val="00C56AEA"/>
    <w:rsid w:val="00C56D79"/>
    <w:rsid w:val="00C56E3A"/>
    <w:rsid w:val="00C56F9A"/>
    <w:rsid w:val="00C5764C"/>
    <w:rsid w:val="00C5765C"/>
    <w:rsid w:val="00C577AB"/>
    <w:rsid w:val="00C57889"/>
    <w:rsid w:val="00C578C0"/>
    <w:rsid w:val="00C57AE8"/>
    <w:rsid w:val="00C57B08"/>
    <w:rsid w:val="00C57BA3"/>
    <w:rsid w:val="00C57BA4"/>
    <w:rsid w:val="00C57EB3"/>
    <w:rsid w:val="00C601B4"/>
    <w:rsid w:val="00C6051C"/>
    <w:rsid w:val="00C609B8"/>
    <w:rsid w:val="00C609D5"/>
    <w:rsid w:val="00C60B3F"/>
    <w:rsid w:val="00C60FF8"/>
    <w:rsid w:val="00C61182"/>
    <w:rsid w:val="00C613C6"/>
    <w:rsid w:val="00C6148A"/>
    <w:rsid w:val="00C61B09"/>
    <w:rsid w:val="00C61B60"/>
    <w:rsid w:val="00C61CA8"/>
    <w:rsid w:val="00C61DEC"/>
    <w:rsid w:val="00C621E8"/>
    <w:rsid w:val="00C62214"/>
    <w:rsid w:val="00C624F2"/>
    <w:rsid w:val="00C625D2"/>
    <w:rsid w:val="00C62688"/>
    <w:rsid w:val="00C629E9"/>
    <w:rsid w:val="00C62AA4"/>
    <w:rsid w:val="00C62D3E"/>
    <w:rsid w:val="00C62DB0"/>
    <w:rsid w:val="00C62F50"/>
    <w:rsid w:val="00C635BA"/>
    <w:rsid w:val="00C636F9"/>
    <w:rsid w:val="00C6385D"/>
    <w:rsid w:val="00C639F7"/>
    <w:rsid w:val="00C63B28"/>
    <w:rsid w:val="00C63F14"/>
    <w:rsid w:val="00C643BE"/>
    <w:rsid w:val="00C643D3"/>
    <w:rsid w:val="00C6444F"/>
    <w:rsid w:val="00C64520"/>
    <w:rsid w:val="00C64768"/>
    <w:rsid w:val="00C64C65"/>
    <w:rsid w:val="00C64D51"/>
    <w:rsid w:val="00C64F2D"/>
    <w:rsid w:val="00C6505F"/>
    <w:rsid w:val="00C651E3"/>
    <w:rsid w:val="00C65358"/>
    <w:rsid w:val="00C658F5"/>
    <w:rsid w:val="00C65A83"/>
    <w:rsid w:val="00C65A9C"/>
    <w:rsid w:val="00C65B00"/>
    <w:rsid w:val="00C65B10"/>
    <w:rsid w:val="00C65B28"/>
    <w:rsid w:val="00C65B84"/>
    <w:rsid w:val="00C65C55"/>
    <w:rsid w:val="00C65F05"/>
    <w:rsid w:val="00C66E97"/>
    <w:rsid w:val="00C66ED2"/>
    <w:rsid w:val="00C67151"/>
    <w:rsid w:val="00C6743A"/>
    <w:rsid w:val="00C67770"/>
    <w:rsid w:val="00C67A0A"/>
    <w:rsid w:val="00C67AFF"/>
    <w:rsid w:val="00C67C2A"/>
    <w:rsid w:val="00C67F2B"/>
    <w:rsid w:val="00C7037D"/>
    <w:rsid w:val="00C70381"/>
    <w:rsid w:val="00C704D1"/>
    <w:rsid w:val="00C708F4"/>
    <w:rsid w:val="00C70FDB"/>
    <w:rsid w:val="00C710F2"/>
    <w:rsid w:val="00C71130"/>
    <w:rsid w:val="00C71349"/>
    <w:rsid w:val="00C7158D"/>
    <w:rsid w:val="00C71983"/>
    <w:rsid w:val="00C71C4E"/>
    <w:rsid w:val="00C71DDC"/>
    <w:rsid w:val="00C71F95"/>
    <w:rsid w:val="00C71FC9"/>
    <w:rsid w:val="00C7206A"/>
    <w:rsid w:val="00C72276"/>
    <w:rsid w:val="00C72494"/>
    <w:rsid w:val="00C7269D"/>
    <w:rsid w:val="00C726C1"/>
    <w:rsid w:val="00C72719"/>
    <w:rsid w:val="00C728C2"/>
    <w:rsid w:val="00C72CF8"/>
    <w:rsid w:val="00C72DA7"/>
    <w:rsid w:val="00C72F55"/>
    <w:rsid w:val="00C72FE3"/>
    <w:rsid w:val="00C72FF9"/>
    <w:rsid w:val="00C730F9"/>
    <w:rsid w:val="00C73122"/>
    <w:rsid w:val="00C731B3"/>
    <w:rsid w:val="00C738F1"/>
    <w:rsid w:val="00C73ABC"/>
    <w:rsid w:val="00C73BB8"/>
    <w:rsid w:val="00C740A3"/>
    <w:rsid w:val="00C74525"/>
    <w:rsid w:val="00C745FD"/>
    <w:rsid w:val="00C74641"/>
    <w:rsid w:val="00C747CB"/>
    <w:rsid w:val="00C749F3"/>
    <w:rsid w:val="00C74AB1"/>
    <w:rsid w:val="00C74AE2"/>
    <w:rsid w:val="00C74CD6"/>
    <w:rsid w:val="00C74D85"/>
    <w:rsid w:val="00C74DEF"/>
    <w:rsid w:val="00C752CF"/>
    <w:rsid w:val="00C7536C"/>
    <w:rsid w:val="00C75452"/>
    <w:rsid w:val="00C758F1"/>
    <w:rsid w:val="00C7604B"/>
    <w:rsid w:val="00C7608F"/>
    <w:rsid w:val="00C761F9"/>
    <w:rsid w:val="00C7633C"/>
    <w:rsid w:val="00C7636E"/>
    <w:rsid w:val="00C766AD"/>
    <w:rsid w:val="00C76765"/>
    <w:rsid w:val="00C76D3A"/>
    <w:rsid w:val="00C77043"/>
    <w:rsid w:val="00C77199"/>
    <w:rsid w:val="00C77484"/>
    <w:rsid w:val="00C7769A"/>
    <w:rsid w:val="00C7789B"/>
    <w:rsid w:val="00C77DC8"/>
    <w:rsid w:val="00C77FBF"/>
    <w:rsid w:val="00C800E5"/>
    <w:rsid w:val="00C8024D"/>
    <w:rsid w:val="00C804EF"/>
    <w:rsid w:val="00C80984"/>
    <w:rsid w:val="00C80BE4"/>
    <w:rsid w:val="00C80DB7"/>
    <w:rsid w:val="00C80DC6"/>
    <w:rsid w:val="00C81374"/>
    <w:rsid w:val="00C816D5"/>
    <w:rsid w:val="00C81B99"/>
    <w:rsid w:val="00C81CF0"/>
    <w:rsid w:val="00C81DFC"/>
    <w:rsid w:val="00C81F53"/>
    <w:rsid w:val="00C81FA4"/>
    <w:rsid w:val="00C82443"/>
    <w:rsid w:val="00C827A9"/>
    <w:rsid w:val="00C827DB"/>
    <w:rsid w:val="00C82BAA"/>
    <w:rsid w:val="00C82DA0"/>
    <w:rsid w:val="00C832A1"/>
    <w:rsid w:val="00C8382C"/>
    <w:rsid w:val="00C8398F"/>
    <w:rsid w:val="00C83D52"/>
    <w:rsid w:val="00C83DE5"/>
    <w:rsid w:val="00C83FCA"/>
    <w:rsid w:val="00C84784"/>
    <w:rsid w:val="00C849BF"/>
    <w:rsid w:val="00C84A31"/>
    <w:rsid w:val="00C84FD4"/>
    <w:rsid w:val="00C85556"/>
    <w:rsid w:val="00C85D06"/>
    <w:rsid w:val="00C85FDC"/>
    <w:rsid w:val="00C86193"/>
    <w:rsid w:val="00C863CD"/>
    <w:rsid w:val="00C86527"/>
    <w:rsid w:val="00C8668E"/>
    <w:rsid w:val="00C8712B"/>
    <w:rsid w:val="00C87264"/>
    <w:rsid w:val="00C872F8"/>
    <w:rsid w:val="00C87552"/>
    <w:rsid w:val="00C875C4"/>
    <w:rsid w:val="00C87D19"/>
    <w:rsid w:val="00C87F38"/>
    <w:rsid w:val="00C900CF"/>
    <w:rsid w:val="00C901DF"/>
    <w:rsid w:val="00C901E4"/>
    <w:rsid w:val="00C903EF"/>
    <w:rsid w:val="00C90419"/>
    <w:rsid w:val="00C90561"/>
    <w:rsid w:val="00C907E6"/>
    <w:rsid w:val="00C90CC4"/>
    <w:rsid w:val="00C90EC7"/>
    <w:rsid w:val="00C91305"/>
    <w:rsid w:val="00C9133E"/>
    <w:rsid w:val="00C9155E"/>
    <w:rsid w:val="00C915F6"/>
    <w:rsid w:val="00C916B6"/>
    <w:rsid w:val="00C91A16"/>
    <w:rsid w:val="00C91A5C"/>
    <w:rsid w:val="00C91EDF"/>
    <w:rsid w:val="00C92087"/>
    <w:rsid w:val="00C920ED"/>
    <w:rsid w:val="00C92364"/>
    <w:rsid w:val="00C924FA"/>
    <w:rsid w:val="00C92613"/>
    <w:rsid w:val="00C9275F"/>
    <w:rsid w:val="00C92A68"/>
    <w:rsid w:val="00C92C60"/>
    <w:rsid w:val="00C92D74"/>
    <w:rsid w:val="00C92EED"/>
    <w:rsid w:val="00C93024"/>
    <w:rsid w:val="00C93315"/>
    <w:rsid w:val="00C93446"/>
    <w:rsid w:val="00C93801"/>
    <w:rsid w:val="00C93A26"/>
    <w:rsid w:val="00C93BA6"/>
    <w:rsid w:val="00C93CB2"/>
    <w:rsid w:val="00C93CE5"/>
    <w:rsid w:val="00C93E23"/>
    <w:rsid w:val="00C93E79"/>
    <w:rsid w:val="00C94047"/>
    <w:rsid w:val="00C94304"/>
    <w:rsid w:val="00C944C4"/>
    <w:rsid w:val="00C94AB7"/>
    <w:rsid w:val="00C94C75"/>
    <w:rsid w:val="00C94FEF"/>
    <w:rsid w:val="00C95346"/>
    <w:rsid w:val="00C9554B"/>
    <w:rsid w:val="00C9591E"/>
    <w:rsid w:val="00C95DFF"/>
    <w:rsid w:val="00C95FBA"/>
    <w:rsid w:val="00C95FBD"/>
    <w:rsid w:val="00C96250"/>
    <w:rsid w:val="00C964D8"/>
    <w:rsid w:val="00C968FE"/>
    <w:rsid w:val="00C969BC"/>
    <w:rsid w:val="00C96DDF"/>
    <w:rsid w:val="00C96E17"/>
    <w:rsid w:val="00C974EF"/>
    <w:rsid w:val="00C974FF"/>
    <w:rsid w:val="00C97674"/>
    <w:rsid w:val="00C97A03"/>
    <w:rsid w:val="00C97B08"/>
    <w:rsid w:val="00C97CD9"/>
    <w:rsid w:val="00CA0096"/>
    <w:rsid w:val="00CA0164"/>
    <w:rsid w:val="00CA02DC"/>
    <w:rsid w:val="00CA03A0"/>
    <w:rsid w:val="00CA049C"/>
    <w:rsid w:val="00CA08EF"/>
    <w:rsid w:val="00CA0B3B"/>
    <w:rsid w:val="00CA0D4C"/>
    <w:rsid w:val="00CA0DDA"/>
    <w:rsid w:val="00CA0E3D"/>
    <w:rsid w:val="00CA0F41"/>
    <w:rsid w:val="00CA1015"/>
    <w:rsid w:val="00CA1250"/>
    <w:rsid w:val="00CA1320"/>
    <w:rsid w:val="00CA13B4"/>
    <w:rsid w:val="00CA151D"/>
    <w:rsid w:val="00CA15BC"/>
    <w:rsid w:val="00CA1661"/>
    <w:rsid w:val="00CA1E97"/>
    <w:rsid w:val="00CA1EA0"/>
    <w:rsid w:val="00CA2169"/>
    <w:rsid w:val="00CA23CB"/>
    <w:rsid w:val="00CA298C"/>
    <w:rsid w:val="00CA2A28"/>
    <w:rsid w:val="00CA2A2E"/>
    <w:rsid w:val="00CA2DB4"/>
    <w:rsid w:val="00CA30B0"/>
    <w:rsid w:val="00CA3ECE"/>
    <w:rsid w:val="00CA3F78"/>
    <w:rsid w:val="00CA3FC4"/>
    <w:rsid w:val="00CA4124"/>
    <w:rsid w:val="00CA4838"/>
    <w:rsid w:val="00CA4AD9"/>
    <w:rsid w:val="00CA4BE2"/>
    <w:rsid w:val="00CA4F46"/>
    <w:rsid w:val="00CA4F7B"/>
    <w:rsid w:val="00CA507B"/>
    <w:rsid w:val="00CA536A"/>
    <w:rsid w:val="00CA5757"/>
    <w:rsid w:val="00CA589D"/>
    <w:rsid w:val="00CA58E6"/>
    <w:rsid w:val="00CA5F1D"/>
    <w:rsid w:val="00CA5FE5"/>
    <w:rsid w:val="00CA6082"/>
    <w:rsid w:val="00CA6112"/>
    <w:rsid w:val="00CA6713"/>
    <w:rsid w:val="00CA68FD"/>
    <w:rsid w:val="00CA6C14"/>
    <w:rsid w:val="00CA6D9F"/>
    <w:rsid w:val="00CA6F2F"/>
    <w:rsid w:val="00CA6FB6"/>
    <w:rsid w:val="00CA70F7"/>
    <w:rsid w:val="00CA766C"/>
    <w:rsid w:val="00CA77AB"/>
    <w:rsid w:val="00CA7ADB"/>
    <w:rsid w:val="00CA7B12"/>
    <w:rsid w:val="00CA7DEF"/>
    <w:rsid w:val="00CA7E25"/>
    <w:rsid w:val="00CA7F90"/>
    <w:rsid w:val="00CB0072"/>
    <w:rsid w:val="00CB03A8"/>
    <w:rsid w:val="00CB042A"/>
    <w:rsid w:val="00CB0D88"/>
    <w:rsid w:val="00CB1154"/>
    <w:rsid w:val="00CB1681"/>
    <w:rsid w:val="00CB1E7F"/>
    <w:rsid w:val="00CB21B9"/>
    <w:rsid w:val="00CB265C"/>
    <w:rsid w:val="00CB295D"/>
    <w:rsid w:val="00CB32A6"/>
    <w:rsid w:val="00CB3474"/>
    <w:rsid w:val="00CB3563"/>
    <w:rsid w:val="00CB3571"/>
    <w:rsid w:val="00CB3643"/>
    <w:rsid w:val="00CB3B69"/>
    <w:rsid w:val="00CB3B6A"/>
    <w:rsid w:val="00CB3B87"/>
    <w:rsid w:val="00CB3E06"/>
    <w:rsid w:val="00CB405C"/>
    <w:rsid w:val="00CB4478"/>
    <w:rsid w:val="00CB4503"/>
    <w:rsid w:val="00CB47BA"/>
    <w:rsid w:val="00CB4A15"/>
    <w:rsid w:val="00CB4D7E"/>
    <w:rsid w:val="00CB4DDF"/>
    <w:rsid w:val="00CB4F32"/>
    <w:rsid w:val="00CB52CB"/>
    <w:rsid w:val="00CB5426"/>
    <w:rsid w:val="00CB5687"/>
    <w:rsid w:val="00CB572C"/>
    <w:rsid w:val="00CB58E7"/>
    <w:rsid w:val="00CB5E4B"/>
    <w:rsid w:val="00CB5F5B"/>
    <w:rsid w:val="00CB6173"/>
    <w:rsid w:val="00CB62F6"/>
    <w:rsid w:val="00CB64E3"/>
    <w:rsid w:val="00CB6A0B"/>
    <w:rsid w:val="00CB6AE0"/>
    <w:rsid w:val="00CB6D54"/>
    <w:rsid w:val="00CB6D9E"/>
    <w:rsid w:val="00CB7297"/>
    <w:rsid w:val="00CB7318"/>
    <w:rsid w:val="00CB7603"/>
    <w:rsid w:val="00CB78B0"/>
    <w:rsid w:val="00CB7B7A"/>
    <w:rsid w:val="00CC06E1"/>
    <w:rsid w:val="00CC0745"/>
    <w:rsid w:val="00CC0942"/>
    <w:rsid w:val="00CC0A90"/>
    <w:rsid w:val="00CC0C4F"/>
    <w:rsid w:val="00CC0DAC"/>
    <w:rsid w:val="00CC0E6A"/>
    <w:rsid w:val="00CC1157"/>
    <w:rsid w:val="00CC131A"/>
    <w:rsid w:val="00CC135E"/>
    <w:rsid w:val="00CC136E"/>
    <w:rsid w:val="00CC148D"/>
    <w:rsid w:val="00CC15F7"/>
    <w:rsid w:val="00CC1643"/>
    <w:rsid w:val="00CC1704"/>
    <w:rsid w:val="00CC18C0"/>
    <w:rsid w:val="00CC1912"/>
    <w:rsid w:val="00CC2130"/>
    <w:rsid w:val="00CC25B2"/>
    <w:rsid w:val="00CC288E"/>
    <w:rsid w:val="00CC2BE2"/>
    <w:rsid w:val="00CC2E93"/>
    <w:rsid w:val="00CC3076"/>
    <w:rsid w:val="00CC34A5"/>
    <w:rsid w:val="00CC34B7"/>
    <w:rsid w:val="00CC34E2"/>
    <w:rsid w:val="00CC3FDC"/>
    <w:rsid w:val="00CC4071"/>
    <w:rsid w:val="00CC4547"/>
    <w:rsid w:val="00CC4574"/>
    <w:rsid w:val="00CC4933"/>
    <w:rsid w:val="00CC4CA1"/>
    <w:rsid w:val="00CC4DB1"/>
    <w:rsid w:val="00CC4E10"/>
    <w:rsid w:val="00CC5660"/>
    <w:rsid w:val="00CC5666"/>
    <w:rsid w:val="00CC5735"/>
    <w:rsid w:val="00CC5767"/>
    <w:rsid w:val="00CC5E1F"/>
    <w:rsid w:val="00CC629A"/>
    <w:rsid w:val="00CC63B2"/>
    <w:rsid w:val="00CC6599"/>
    <w:rsid w:val="00CC6BE0"/>
    <w:rsid w:val="00CC6D4F"/>
    <w:rsid w:val="00CC7041"/>
    <w:rsid w:val="00CC7647"/>
    <w:rsid w:val="00CC7B98"/>
    <w:rsid w:val="00CC7E45"/>
    <w:rsid w:val="00CC7FB2"/>
    <w:rsid w:val="00CD0123"/>
    <w:rsid w:val="00CD013C"/>
    <w:rsid w:val="00CD0189"/>
    <w:rsid w:val="00CD049E"/>
    <w:rsid w:val="00CD06AF"/>
    <w:rsid w:val="00CD0F0E"/>
    <w:rsid w:val="00CD0FE7"/>
    <w:rsid w:val="00CD10A0"/>
    <w:rsid w:val="00CD1373"/>
    <w:rsid w:val="00CD146A"/>
    <w:rsid w:val="00CD147A"/>
    <w:rsid w:val="00CD1843"/>
    <w:rsid w:val="00CD18E3"/>
    <w:rsid w:val="00CD1944"/>
    <w:rsid w:val="00CD19C0"/>
    <w:rsid w:val="00CD1AB6"/>
    <w:rsid w:val="00CD1E2F"/>
    <w:rsid w:val="00CD1E89"/>
    <w:rsid w:val="00CD1EDB"/>
    <w:rsid w:val="00CD2118"/>
    <w:rsid w:val="00CD2476"/>
    <w:rsid w:val="00CD2660"/>
    <w:rsid w:val="00CD2744"/>
    <w:rsid w:val="00CD2951"/>
    <w:rsid w:val="00CD2952"/>
    <w:rsid w:val="00CD29FC"/>
    <w:rsid w:val="00CD2C39"/>
    <w:rsid w:val="00CD3248"/>
    <w:rsid w:val="00CD3761"/>
    <w:rsid w:val="00CD376B"/>
    <w:rsid w:val="00CD3C1F"/>
    <w:rsid w:val="00CD3FAB"/>
    <w:rsid w:val="00CD3FAE"/>
    <w:rsid w:val="00CD4732"/>
    <w:rsid w:val="00CD49FF"/>
    <w:rsid w:val="00CD4F95"/>
    <w:rsid w:val="00CD54A2"/>
    <w:rsid w:val="00CD54FB"/>
    <w:rsid w:val="00CD5984"/>
    <w:rsid w:val="00CD59EA"/>
    <w:rsid w:val="00CD60CC"/>
    <w:rsid w:val="00CD6122"/>
    <w:rsid w:val="00CD6627"/>
    <w:rsid w:val="00CD676A"/>
    <w:rsid w:val="00CD6786"/>
    <w:rsid w:val="00CD6B43"/>
    <w:rsid w:val="00CD6E14"/>
    <w:rsid w:val="00CD6E26"/>
    <w:rsid w:val="00CD6E4F"/>
    <w:rsid w:val="00CD6EC2"/>
    <w:rsid w:val="00CD70DD"/>
    <w:rsid w:val="00CD72A9"/>
    <w:rsid w:val="00CD72EC"/>
    <w:rsid w:val="00CD7327"/>
    <w:rsid w:val="00CE0255"/>
    <w:rsid w:val="00CE02E6"/>
    <w:rsid w:val="00CE04AC"/>
    <w:rsid w:val="00CE0530"/>
    <w:rsid w:val="00CE07A6"/>
    <w:rsid w:val="00CE08D7"/>
    <w:rsid w:val="00CE09E1"/>
    <w:rsid w:val="00CE0D6B"/>
    <w:rsid w:val="00CE0DDB"/>
    <w:rsid w:val="00CE1621"/>
    <w:rsid w:val="00CE1D01"/>
    <w:rsid w:val="00CE1F10"/>
    <w:rsid w:val="00CE1F1D"/>
    <w:rsid w:val="00CE2185"/>
    <w:rsid w:val="00CE26DB"/>
    <w:rsid w:val="00CE2B17"/>
    <w:rsid w:val="00CE2B81"/>
    <w:rsid w:val="00CE2D75"/>
    <w:rsid w:val="00CE2E32"/>
    <w:rsid w:val="00CE2E60"/>
    <w:rsid w:val="00CE32D4"/>
    <w:rsid w:val="00CE38C9"/>
    <w:rsid w:val="00CE3A2E"/>
    <w:rsid w:val="00CE3B23"/>
    <w:rsid w:val="00CE4021"/>
    <w:rsid w:val="00CE40DC"/>
    <w:rsid w:val="00CE4298"/>
    <w:rsid w:val="00CE4305"/>
    <w:rsid w:val="00CE44C4"/>
    <w:rsid w:val="00CE4B05"/>
    <w:rsid w:val="00CE5101"/>
    <w:rsid w:val="00CE548A"/>
    <w:rsid w:val="00CE55D1"/>
    <w:rsid w:val="00CE5B6D"/>
    <w:rsid w:val="00CE5B9E"/>
    <w:rsid w:val="00CE5C01"/>
    <w:rsid w:val="00CE5CC5"/>
    <w:rsid w:val="00CE609B"/>
    <w:rsid w:val="00CE65B7"/>
    <w:rsid w:val="00CE6612"/>
    <w:rsid w:val="00CE6832"/>
    <w:rsid w:val="00CE6EE0"/>
    <w:rsid w:val="00CE7435"/>
    <w:rsid w:val="00CE774A"/>
    <w:rsid w:val="00CE7826"/>
    <w:rsid w:val="00CE78FA"/>
    <w:rsid w:val="00CF0091"/>
    <w:rsid w:val="00CF02EE"/>
    <w:rsid w:val="00CF034D"/>
    <w:rsid w:val="00CF03BE"/>
    <w:rsid w:val="00CF0501"/>
    <w:rsid w:val="00CF0503"/>
    <w:rsid w:val="00CF0510"/>
    <w:rsid w:val="00CF06BC"/>
    <w:rsid w:val="00CF07B2"/>
    <w:rsid w:val="00CF0A91"/>
    <w:rsid w:val="00CF0D08"/>
    <w:rsid w:val="00CF10FD"/>
    <w:rsid w:val="00CF1192"/>
    <w:rsid w:val="00CF166D"/>
    <w:rsid w:val="00CF1A05"/>
    <w:rsid w:val="00CF1C6F"/>
    <w:rsid w:val="00CF1DF4"/>
    <w:rsid w:val="00CF1FB5"/>
    <w:rsid w:val="00CF2276"/>
    <w:rsid w:val="00CF22DC"/>
    <w:rsid w:val="00CF22E7"/>
    <w:rsid w:val="00CF2580"/>
    <w:rsid w:val="00CF25B7"/>
    <w:rsid w:val="00CF273B"/>
    <w:rsid w:val="00CF28EC"/>
    <w:rsid w:val="00CF2A6D"/>
    <w:rsid w:val="00CF2D7E"/>
    <w:rsid w:val="00CF309F"/>
    <w:rsid w:val="00CF3F07"/>
    <w:rsid w:val="00CF3FAA"/>
    <w:rsid w:val="00CF405E"/>
    <w:rsid w:val="00CF419C"/>
    <w:rsid w:val="00CF4239"/>
    <w:rsid w:val="00CF4C46"/>
    <w:rsid w:val="00CF4DDC"/>
    <w:rsid w:val="00CF5684"/>
    <w:rsid w:val="00CF5708"/>
    <w:rsid w:val="00CF573E"/>
    <w:rsid w:val="00CF5AFD"/>
    <w:rsid w:val="00CF5B48"/>
    <w:rsid w:val="00CF5B85"/>
    <w:rsid w:val="00CF5C60"/>
    <w:rsid w:val="00CF5E38"/>
    <w:rsid w:val="00CF5E83"/>
    <w:rsid w:val="00CF63B8"/>
    <w:rsid w:val="00CF65BD"/>
    <w:rsid w:val="00CF6A42"/>
    <w:rsid w:val="00CF6D8D"/>
    <w:rsid w:val="00CF72E5"/>
    <w:rsid w:val="00CF73D2"/>
    <w:rsid w:val="00CF7518"/>
    <w:rsid w:val="00CF7655"/>
    <w:rsid w:val="00CF777C"/>
    <w:rsid w:val="00CF78B1"/>
    <w:rsid w:val="00CF79FD"/>
    <w:rsid w:val="00CF7C36"/>
    <w:rsid w:val="00D001EA"/>
    <w:rsid w:val="00D003D0"/>
    <w:rsid w:val="00D0073D"/>
    <w:rsid w:val="00D00877"/>
    <w:rsid w:val="00D00AE3"/>
    <w:rsid w:val="00D00BEF"/>
    <w:rsid w:val="00D00F7B"/>
    <w:rsid w:val="00D01180"/>
    <w:rsid w:val="00D014FC"/>
    <w:rsid w:val="00D016A0"/>
    <w:rsid w:val="00D01727"/>
    <w:rsid w:val="00D01D8C"/>
    <w:rsid w:val="00D01EFA"/>
    <w:rsid w:val="00D0227F"/>
    <w:rsid w:val="00D02471"/>
    <w:rsid w:val="00D025B5"/>
    <w:rsid w:val="00D025F0"/>
    <w:rsid w:val="00D02760"/>
    <w:rsid w:val="00D02849"/>
    <w:rsid w:val="00D0297F"/>
    <w:rsid w:val="00D02DF0"/>
    <w:rsid w:val="00D02E06"/>
    <w:rsid w:val="00D034AF"/>
    <w:rsid w:val="00D03D92"/>
    <w:rsid w:val="00D03EBC"/>
    <w:rsid w:val="00D04084"/>
    <w:rsid w:val="00D043D7"/>
    <w:rsid w:val="00D047F4"/>
    <w:rsid w:val="00D0488C"/>
    <w:rsid w:val="00D0496B"/>
    <w:rsid w:val="00D04975"/>
    <w:rsid w:val="00D04991"/>
    <w:rsid w:val="00D04AC7"/>
    <w:rsid w:val="00D04B2A"/>
    <w:rsid w:val="00D04C58"/>
    <w:rsid w:val="00D04F2C"/>
    <w:rsid w:val="00D050BF"/>
    <w:rsid w:val="00D05194"/>
    <w:rsid w:val="00D0519E"/>
    <w:rsid w:val="00D051F3"/>
    <w:rsid w:val="00D05D59"/>
    <w:rsid w:val="00D05E42"/>
    <w:rsid w:val="00D05E79"/>
    <w:rsid w:val="00D0606B"/>
    <w:rsid w:val="00D0624E"/>
    <w:rsid w:val="00D063B8"/>
    <w:rsid w:val="00D06817"/>
    <w:rsid w:val="00D06ACF"/>
    <w:rsid w:val="00D06AE0"/>
    <w:rsid w:val="00D06CCC"/>
    <w:rsid w:val="00D06DD8"/>
    <w:rsid w:val="00D06E4D"/>
    <w:rsid w:val="00D06F12"/>
    <w:rsid w:val="00D07243"/>
    <w:rsid w:val="00D072CD"/>
    <w:rsid w:val="00D07618"/>
    <w:rsid w:val="00D077B0"/>
    <w:rsid w:val="00D0783B"/>
    <w:rsid w:val="00D0787B"/>
    <w:rsid w:val="00D07901"/>
    <w:rsid w:val="00D079BF"/>
    <w:rsid w:val="00D07A86"/>
    <w:rsid w:val="00D07BA5"/>
    <w:rsid w:val="00D07CEE"/>
    <w:rsid w:val="00D07D58"/>
    <w:rsid w:val="00D07F6A"/>
    <w:rsid w:val="00D10265"/>
    <w:rsid w:val="00D103F9"/>
    <w:rsid w:val="00D1060F"/>
    <w:rsid w:val="00D1063C"/>
    <w:rsid w:val="00D106D8"/>
    <w:rsid w:val="00D10E6A"/>
    <w:rsid w:val="00D10FC7"/>
    <w:rsid w:val="00D1106E"/>
    <w:rsid w:val="00D116C2"/>
    <w:rsid w:val="00D1193E"/>
    <w:rsid w:val="00D11ABA"/>
    <w:rsid w:val="00D11AC8"/>
    <w:rsid w:val="00D11E49"/>
    <w:rsid w:val="00D12060"/>
    <w:rsid w:val="00D121A3"/>
    <w:rsid w:val="00D1251B"/>
    <w:rsid w:val="00D12A15"/>
    <w:rsid w:val="00D12CCE"/>
    <w:rsid w:val="00D12E09"/>
    <w:rsid w:val="00D12E65"/>
    <w:rsid w:val="00D12EE5"/>
    <w:rsid w:val="00D1309F"/>
    <w:rsid w:val="00D1335B"/>
    <w:rsid w:val="00D1341E"/>
    <w:rsid w:val="00D13649"/>
    <w:rsid w:val="00D13889"/>
    <w:rsid w:val="00D14113"/>
    <w:rsid w:val="00D14141"/>
    <w:rsid w:val="00D142D5"/>
    <w:rsid w:val="00D14740"/>
    <w:rsid w:val="00D14AC5"/>
    <w:rsid w:val="00D14ACF"/>
    <w:rsid w:val="00D14B8F"/>
    <w:rsid w:val="00D14E5A"/>
    <w:rsid w:val="00D14E84"/>
    <w:rsid w:val="00D14F36"/>
    <w:rsid w:val="00D15486"/>
    <w:rsid w:val="00D156D1"/>
    <w:rsid w:val="00D1595D"/>
    <w:rsid w:val="00D159F6"/>
    <w:rsid w:val="00D1643C"/>
    <w:rsid w:val="00D1653B"/>
    <w:rsid w:val="00D16626"/>
    <w:rsid w:val="00D16710"/>
    <w:rsid w:val="00D16961"/>
    <w:rsid w:val="00D16B6C"/>
    <w:rsid w:val="00D16CBC"/>
    <w:rsid w:val="00D16CD6"/>
    <w:rsid w:val="00D16EF8"/>
    <w:rsid w:val="00D1757A"/>
    <w:rsid w:val="00D175CE"/>
    <w:rsid w:val="00D1781E"/>
    <w:rsid w:val="00D17B5E"/>
    <w:rsid w:val="00D17B85"/>
    <w:rsid w:val="00D17B8D"/>
    <w:rsid w:val="00D17BB2"/>
    <w:rsid w:val="00D17C9C"/>
    <w:rsid w:val="00D17D37"/>
    <w:rsid w:val="00D17ED3"/>
    <w:rsid w:val="00D20248"/>
    <w:rsid w:val="00D20515"/>
    <w:rsid w:val="00D20671"/>
    <w:rsid w:val="00D2082F"/>
    <w:rsid w:val="00D209FC"/>
    <w:rsid w:val="00D20A83"/>
    <w:rsid w:val="00D20F64"/>
    <w:rsid w:val="00D21140"/>
    <w:rsid w:val="00D21244"/>
    <w:rsid w:val="00D214D2"/>
    <w:rsid w:val="00D219D5"/>
    <w:rsid w:val="00D220CD"/>
    <w:rsid w:val="00D22556"/>
    <w:rsid w:val="00D226C7"/>
    <w:rsid w:val="00D22737"/>
    <w:rsid w:val="00D22AB6"/>
    <w:rsid w:val="00D22DD6"/>
    <w:rsid w:val="00D22F5E"/>
    <w:rsid w:val="00D230AF"/>
    <w:rsid w:val="00D23389"/>
    <w:rsid w:val="00D234DA"/>
    <w:rsid w:val="00D234FF"/>
    <w:rsid w:val="00D23A0D"/>
    <w:rsid w:val="00D23A9F"/>
    <w:rsid w:val="00D23CD3"/>
    <w:rsid w:val="00D23F41"/>
    <w:rsid w:val="00D241F0"/>
    <w:rsid w:val="00D24881"/>
    <w:rsid w:val="00D24916"/>
    <w:rsid w:val="00D24A27"/>
    <w:rsid w:val="00D24B9B"/>
    <w:rsid w:val="00D24C01"/>
    <w:rsid w:val="00D24F65"/>
    <w:rsid w:val="00D251CA"/>
    <w:rsid w:val="00D25601"/>
    <w:rsid w:val="00D256BC"/>
    <w:rsid w:val="00D258AF"/>
    <w:rsid w:val="00D25955"/>
    <w:rsid w:val="00D25B59"/>
    <w:rsid w:val="00D25E86"/>
    <w:rsid w:val="00D26048"/>
    <w:rsid w:val="00D261A4"/>
    <w:rsid w:val="00D2652D"/>
    <w:rsid w:val="00D268C2"/>
    <w:rsid w:val="00D26BA9"/>
    <w:rsid w:val="00D26DA2"/>
    <w:rsid w:val="00D26F2E"/>
    <w:rsid w:val="00D27184"/>
    <w:rsid w:val="00D27216"/>
    <w:rsid w:val="00D2724B"/>
    <w:rsid w:val="00D2759A"/>
    <w:rsid w:val="00D279C9"/>
    <w:rsid w:val="00D279E3"/>
    <w:rsid w:val="00D279E9"/>
    <w:rsid w:val="00D27C0D"/>
    <w:rsid w:val="00D27E93"/>
    <w:rsid w:val="00D27F5F"/>
    <w:rsid w:val="00D30162"/>
    <w:rsid w:val="00D3042C"/>
    <w:rsid w:val="00D30DE1"/>
    <w:rsid w:val="00D30ED8"/>
    <w:rsid w:val="00D31412"/>
    <w:rsid w:val="00D314D0"/>
    <w:rsid w:val="00D3174A"/>
    <w:rsid w:val="00D31802"/>
    <w:rsid w:val="00D31A9F"/>
    <w:rsid w:val="00D31B46"/>
    <w:rsid w:val="00D32246"/>
    <w:rsid w:val="00D32371"/>
    <w:rsid w:val="00D3265A"/>
    <w:rsid w:val="00D32678"/>
    <w:rsid w:val="00D326BE"/>
    <w:rsid w:val="00D32AC3"/>
    <w:rsid w:val="00D32B15"/>
    <w:rsid w:val="00D32BCC"/>
    <w:rsid w:val="00D32E28"/>
    <w:rsid w:val="00D32E84"/>
    <w:rsid w:val="00D334FE"/>
    <w:rsid w:val="00D33634"/>
    <w:rsid w:val="00D33A48"/>
    <w:rsid w:val="00D33B86"/>
    <w:rsid w:val="00D33C8E"/>
    <w:rsid w:val="00D33D2A"/>
    <w:rsid w:val="00D33E54"/>
    <w:rsid w:val="00D34989"/>
    <w:rsid w:val="00D34C8B"/>
    <w:rsid w:val="00D34DAA"/>
    <w:rsid w:val="00D35204"/>
    <w:rsid w:val="00D353A2"/>
    <w:rsid w:val="00D356D1"/>
    <w:rsid w:val="00D356F7"/>
    <w:rsid w:val="00D35C65"/>
    <w:rsid w:val="00D35CEB"/>
    <w:rsid w:val="00D35DBA"/>
    <w:rsid w:val="00D3617B"/>
    <w:rsid w:val="00D364BB"/>
    <w:rsid w:val="00D3662F"/>
    <w:rsid w:val="00D368B5"/>
    <w:rsid w:val="00D369BB"/>
    <w:rsid w:val="00D36DC8"/>
    <w:rsid w:val="00D36F18"/>
    <w:rsid w:val="00D37153"/>
    <w:rsid w:val="00D37707"/>
    <w:rsid w:val="00D377D3"/>
    <w:rsid w:val="00D37A71"/>
    <w:rsid w:val="00D37C91"/>
    <w:rsid w:val="00D37CB4"/>
    <w:rsid w:val="00D40215"/>
    <w:rsid w:val="00D40A32"/>
    <w:rsid w:val="00D40B17"/>
    <w:rsid w:val="00D40DED"/>
    <w:rsid w:val="00D40F0F"/>
    <w:rsid w:val="00D4104D"/>
    <w:rsid w:val="00D411EB"/>
    <w:rsid w:val="00D41256"/>
    <w:rsid w:val="00D413AA"/>
    <w:rsid w:val="00D4142D"/>
    <w:rsid w:val="00D4153C"/>
    <w:rsid w:val="00D41715"/>
    <w:rsid w:val="00D41766"/>
    <w:rsid w:val="00D41A66"/>
    <w:rsid w:val="00D41D02"/>
    <w:rsid w:val="00D41E7C"/>
    <w:rsid w:val="00D41E87"/>
    <w:rsid w:val="00D422B1"/>
    <w:rsid w:val="00D422BD"/>
    <w:rsid w:val="00D426C3"/>
    <w:rsid w:val="00D426ED"/>
    <w:rsid w:val="00D428CE"/>
    <w:rsid w:val="00D430CA"/>
    <w:rsid w:val="00D434E8"/>
    <w:rsid w:val="00D4372F"/>
    <w:rsid w:val="00D43ACF"/>
    <w:rsid w:val="00D43BD2"/>
    <w:rsid w:val="00D43FD4"/>
    <w:rsid w:val="00D441E1"/>
    <w:rsid w:val="00D44371"/>
    <w:rsid w:val="00D445A7"/>
    <w:rsid w:val="00D44618"/>
    <w:rsid w:val="00D44B15"/>
    <w:rsid w:val="00D45062"/>
    <w:rsid w:val="00D4529C"/>
    <w:rsid w:val="00D45361"/>
    <w:rsid w:val="00D457F4"/>
    <w:rsid w:val="00D4582D"/>
    <w:rsid w:val="00D4593B"/>
    <w:rsid w:val="00D45BC7"/>
    <w:rsid w:val="00D45C6D"/>
    <w:rsid w:val="00D45C93"/>
    <w:rsid w:val="00D45D2A"/>
    <w:rsid w:val="00D45E93"/>
    <w:rsid w:val="00D45EB5"/>
    <w:rsid w:val="00D45F66"/>
    <w:rsid w:val="00D46775"/>
    <w:rsid w:val="00D468E4"/>
    <w:rsid w:val="00D46983"/>
    <w:rsid w:val="00D46B53"/>
    <w:rsid w:val="00D46E9B"/>
    <w:rsid w:val="00D470F8"/>
    <w:rsid w:val="00D4727E"/>
    <w:rsid w:val="00D47329"/>
    <w:rsid w:val="00D47C50"/>
    <w:rsid w:val="00D47C86"/>
    <w:rsid w:val="00D504E7"/>
    <w:rsid w:val="00D50ACE"/>
    <w:rsid w:val="00D50C0B"/>
    <w:rsid w:val="00D5130F"/>
    <w:rsid w:val="00D515C0"/>
    <w:rsid w:val="00D5186E"/>
    <w:rsid w:val="00D518C0"/>
    <w:rsid w:val="00D51984"/>
    <w:rsid w:val="00D519B5"/>
    <w:rsid w:val="00D519BB"/>
    <w:rsid w:val="00D51DA3"/>
    <w:rsid w:val="00D51DDA"/>
    <w:rsid w:val="00D51FB2"/>
    <w:rsid w:val="00D52050"/>
    <w:rsid w:val="00D52382"/>
    <w:rsid w:val="00D523C1"/>
    <w:rsid w:val="00D526D6"/>
    <w:rsid w:val="00D52821"/>
    <w:rsid w:val="00D535CE"/>
    <w:rsid w:val="00D53644"/>
    <w:rsid w:val="00D53870"/>
    <w:rsid w:val="00D53932"/>
    <w:rsid w:val="00D53960"/>
    <w:rsid w:val="00D53AD9"/>
    <w:rsid w:val="00D53CB8"/>
    <w:rsid w:val="00D54275"/>
    <w:rsid w:val="00D544DD"/>
    <w:rsid w:val="00D5467C"/>
    <w:rsid w:val="00D546AC"/>
    <w:rsid w:val="00D547FC"/>
    <w:rsid w:val="00D548BD"/>
    <w:rsid w:val="00D54978"/>
    <w:rsid w:val="00D549D5"/>
    <w:rsid w:val="00D54AC3"/>
    <w:rsid w:val="00D54B55"/>
    <w:rsid w:val="00D559F1"/>
    <w:rsid w:val="00D55A26"/>
    <w:rsid w:val="00D564B5"/>
    <w:rsid w:val="00D56886"/>
    <w:rsid w:val="00D568A2"/>
    <w:rsid w:val="00D56CF4"/>
    <w:rsid w:val="00D56D6D"/>
    <w:rsid w:val="00D56F51"/>
    <w:rsid w:val="00D57562"/>
    <w:rsid w:val="00D575A8"/>
    <w:rsid w:val="00D5760E"/>
    <w:rsid w:val="00D57B47"/>
    <w:rsid w:val="00D60031"/>
    <w:rsid w:val="00D60336"/>
    <w:rsid w:val="00D603A7"/>
    <w:rsid w:val="00D6045C"/>
    <w:rsid w:val="00D6050E"/>
    <w:rsid w:val="00D60ADF"/>
    <w:rsid w:val="00D60C86"/>
    <w:rsid w:val="00D60F6A"/>
    <w:rsid w:val="00D610E7"/>
    <w:rsid w:val="00D612FA"/>
    <w:rsid w:val="00D61324"/>
    <w:rsid w:val="00D6156B"/>
    <w:rsid w:val="00D61594"/>
    <w:rsid w:val="00D61610"/>
    <w:rsid w:val="00D61962"/>
    <w:rsid w:val="00D619DC"/>
    <w:rsid w:val="00D621DE"/>
    <w:rsid w:val="00D62500"/>
    <w:rsid w:val="00D6257A"/>
    <w:rsid w:val="00D62800"/>
    <w:rsid w:val="00D6290D"/>
    <w:rsid w:val="00D630E0"/>
    <w:rsid w:val="00D63174"/>
    <w:rsid w:val="00D63195"/>
    <w:rsid w:val="00D63487"/>
    <w:rsid w:val="00D634AF"/>
    <w:rsid w:val="00D634BA"/>
    <w:rsid w:val="00D6357E"/>
    <w:rsid w:val="00D63EFB"/>
    <w:rsid w:val="00D6403B"/>
    <w:rsid w:val="00D64099"/>
    <w:rsid w:val="00D640B5"/>
    <w:rsid w:val="00D64340"/>
    <w:rsid w:val="00D648FB"/>
    <w:rsid w:val="00D64AA6"/>
    <w:rsid w:val="00D64CB2"/>
    <w:rsid w:val="00D64D2D"/>
    <w:rsid w:val="00D64ED0"/>
    <w:rsid w:val="00D6516C"/>
    <w:rsid w:val="00D65370"/>
    <w:rsid w:val="00D6592E"/>
    <w:rsid w:val="00D6615B"/>
    <w:rsid w:val="00D662FF"/>
    <w:rsid w:val="00D6695C"/>
    <w:rsid w:val="00D669A7"/>
    <w:rsid w:val="00D66EC5"/>
    <w:rsid w:val="00D66F23"/>
    <w:rsid w:val="00D672FD"/>
    <w:rsid w:val="00D67557"/>
    <w:rsid w:val="00D6757B"/>
    <w:rsid w:val="00D67728"/>
    <w:rsid w:val="00D6782D"/>
    <w:rsid w:val="00D6784B"/>
    <w:rsid w:val="00D67995"/>
    <w:rsid w:val="00D67F9D"/>
    <w:rsid w:val="00D70181"/>
    <w:rsid w:val="00D7033F"/>
    <w:rsid w:val="00D70860"/>
    <w:rsid w:val="00D71673"/>
    <w:rsid w:val="00D71732"/>
    <w:rsid w:val="00D71864"/>
    <w:rsid w:val="00D71912"/>
    <w:rsid w:val="00D71987"/>
    <w:rsid w:val="00D71A2D"/>
    <w:rsid w:val="00D71C36"/>
    <w:rsid w:val="00D71DA6"/>
    <w:rsid w:val="00D71EB6"/>
    <w:rsid w:val="00D720D7"/>
    <w:rsid w:val="00D72576"/>
    <w:rsid w:val="00D72580"/>
    <w:rsid w:val="00D725ED"/>
    <w:rsid w:val="00D728C7"/>
    <w:rsid w:val="00D728F0"/>
    <w:rsid w:val="00D72D72"/>
    <w:rsid w:val="00D7341D"/>
    <w:rsid w:val="00D73610"/>
    <w:rsid w:val="00D73A1A"/>
    <w:rsid w:val="00D73ADA"/>
    <w:rsid w:val="00D73E35"/>
    <w:rsid w:val="00D73F93"/>
    <w:rsid w:val="00D73FDD"/>
    <w:rsid w:val="00D7414A"/>
    <w:rsid w:val="00D7423A"/>
    <w:rsid w:val="00D74856"/>
    <w:rsid w:val="00D7493B"/>
    <w:rsid w:val="00D7493F"/>
    <w:rsid w:val="00D74A54"/>
    <w:rsid w:val="00D74D4F"/>
    <w:rsid w:val="00D74DFD"/>
    <w:rsid w:val="00D74E3B"/>
    <w:rsid w:val="00D74E6D"/>
    <w:rsid w:val="00D74F66"/>
    <w:rsid w:val="00D74F9D"/>
    <w:rsid w:val="00D750ED"/>
    <w:rsid w:val="00D753A4"/>
    <w:rsid w:val="00D7541D"/>
    <w:rsid w:val="00D75605"/>
    <w:rsid w:val="00D75B36"/>
    <w:rsid w:val="00D75B8B"/>
    <w:rsid w:val="00D75C06"/>
    <w:rsid w:val="00D760DA"/>
    <w:rsid w:val="00D7624E"/>
    <w:rsid w:val="00D76256"/>
    <w:rsid w:val="00D7629E"/>
    <w:rsid w:val="00D762AE"/>
    <w:rsid w:val="00D76695"/>
    <w:rsid w:val="00D76A97"/>
    <w:rsid w:val="00D76F1C"/>
    <w:rsid w:val="00D77058"/>
    <w:rsid w:val="00D7714B"/>
    <w:rsid w:val="00D77206"/>
    <w:rsid w:val="00D77364"/>
    <w:rsid w:val="00D77377"/>
    <w:rsid w:val="00D77439"/>
    <w:rsid w:val="00D77471"/>
    <w:rsid w:val="00D77539"/>
    <w:rsid w:val="00D77641"/>
    <w:rsid w:val="00D77718"/>
    <w:rsid w:val="00D779EF"/>
    <w:rsid w:val="00D77AA1"/>
    <w:rsid w:val="00D77BFD"/>
    <w:rsid w:val="00D77E6A"/>
    <w:rsid w:val="00D77E94"/>
    <w:rsid w:val="00D80083"/>
    <w:rsid w:val="00D80165"/>
    <w:rsid w:val="00D803C4"/>
    <w:rsid w:val="00D8059C"/>
    <w:rsid w:val="00D80AF7"/>
    <w:rsid w:val="00D80B1F"/>
    <w:rsid w:val="00D80D0E"/>
    <w:rsid w:val="00D81237"/>
    <w:rsid w:val="00D81350"/>
    <w:rsid w:val="00D8154D"/>
    <w:rsid w:val="00D81596"/>
    <w:rsid w:val="00D815DD"/>
    <w:rsid w:val="00D8172D"/>
    <w:rsid w:val="00D81A35"/>
    <w:rsid w:val="00D81B2E"/>
    <w:rsid w:val="00D81EE1"/>
    <w:rsid w:val="00D8213F"/>
    <w:rsid w:val="00D8233B"/>
    <w:rsid w:val="00D82446"/>
    <w:rsid w:val="00D826C9"/>
    <w:rsid w:val="00D826D6"/>
    <w:rsid w:val="00D82F97"/>
    <w:rsid w:val="00D82FF1"/>
    <w:rsid w:val="00D83378"/>
    <w:rsid w:val="00D833B9"/>
    <w:rsid w:val="00D835A4"/>
    <w:rsid w:val="00D8361A"/>
    <w:rsid w:val="00D83747"/>
    <w:rsid w:val="00D839FE"/>
    <w:rsid w:val="00D83D86"/>
    <w:rsid w:val="00D8409C"/>
    <w:rsid w:val="00D84212"/>
    <w:rsid w:val="00D84394"/>
    <w:rsid w:val="00D84A3D"/>
    <w:rsid w:val="00D84BEC"/>
    <w:rsid w:val="00D84D81"/>
    <w:rsid w:val="00D84EC5"/>
    <w:rsid w:val="00D85273"/>
    <w:rsid w:val="00D85407"/>
    <w:rsid w:val="00D854F3"/>
    <w:rsid w:val="00D85639"/>
    <w:rsid w:val="00D85D89"/>
    <w:rsid w:val="00D85DDE"/>
    <w:rsid w:val="00D860E3"/>
    <w:rsid w:val="00D86238"/>
    <w:rsid w:val="00D86399"/>
    <w:rsid w:val="00D86486"/>
    <w:rsid w:val="00D866B3"/>
    <w:rsid w:val="00D86BFD"/>
    <w:rsid w:val="00D86CF2"/>
    <w:rsid w:val="00D86E5B"/>
    <w:rsid w:val="00D876ED"/>
    <w:rsid w:val="00D87944"/>
    <w:rsid w:val="00D87A20"/>
    <w:rsid w:val="00D87AB8"/>
    <w:rsid w:val="00D87EA0"/>
    <w:rsid w:val="00D9006E"/>
    <w:rsid w:val="00D90126"/>
    <w:rsid w:val="00D9015B"/>
    <w:rsid w:val="00D9020C"/>
    <w:rsid w:val="00D905E6"/>
    <w:rsid w:val="00D90C60"/>
    <w:rsid w:val="00D90C6B"/>
    <w:rsid w:val="00D90DF6"/>
    <w:rsid w:val="00D90F2A"/>
    <w:rsid w:val="00D911E3"/>
    <w:rsid w:val="00D91667"/>
    <w:rsid w:val="00D918FB"/>
    <w:rsid w:val="00D91910"/>
    <w:rsid w:val="00D91B03"/>
    <w:rsid w:val="00D91C60"/>
    <w:rsid w:val="00D91C71"/>
    <w:rsid w:val="00D920D8"/>
    <w:rsid w:val="00D92362"/>
    <w:rsid w:val="00D92393"/>
    <w:rsid w:val="00D928AA"/>
    <w:rsid w:val="00D92B38"/>
    <w:rsid w:val="00D930D7"/>
    <w:rsid w:val="00D933A2"/>
    <w:rsid w:val="00D93424"/>
    <w:rsid w:val="00D934CB"/>
    <w:rsid w:val="00D93586"/>
    <w:rsid w:val="00D93912"/>
    <w:rsid w:val="00D93A40"/>
    <w:rsid w:val="00D93BE4"/>
    <w:rsid w:val="00D93CE8"/>
    <w:rsid w:val="00D93F99"/>
    <w:rsid w:val="00D947B7"/>
    <w:rsid w:val="00D94A0B"/>
    <w:rsid w:val="00D94BF4"/>
    <w:rsid w:val="00D94CAB"/>
    <w:rsid w:val="00D94F71"/>
    <w:rsid w:val="00D95243"/>
    <w:rsid w:val="00D95489"/>
    <w:rsid w:val="00D95670"/>
    <w:rsid w:val="00D956BE"/>
    <w:rsid w:val="00D956BF"/>
    <w:rsid w:val="00D957E8"/>
    <w:rsid w:val="00D95A82"/>
    <w:rsid w:val="00D95B93"/>
    <w:rsid w:val="00D95CB4"/>
    <w:rsid w:val="00D95EA9"/>
    <w:rsid w:val="00D95F03"/>
    <w:rsid w:val="00D96383"/>
    <w:rsid w:val="00D96418"/>
    <w:rsid w:val="00D9643D"/>
    <w:rsid w:val="00D96474"/>
    <w:rsid w:val="00D97018"/>
    <w:rsid w:val="00D97180"/>
    <w:rsid w:val="00D974C8"/>
    <w:rsid w:val="00D97556"/>
    <w:rsid w:val="00D97664"/>
    <w:rsid w:val="00D97E30"/>
    <w:rsid w:val="00D97F43"/>
    <w:rsid w:val="00D97FE4"/>
    <w:rsid w:val="00DA00FA"/>
    <w:rsid w:val="00DA01FE"/>
    <w:rsid w:val="00DA0887"/>
    <w:rsid w:val="00DA0930"/>
    <w:rsid w:val="00DA0C1E"/>
    <w:rsid w:val="00DA0CB7"/>
    <w:rsid w:val="00DA117B"/>
    <w:rsid w:val="00DA119E"/>
    <w:rsid w:val="00DA11A4"/>
    <w:rsid w:val="00DA13D8"/>
    <w:rsid w:val="00DA14CA"/>
    <w:rsid w:val="00DA1502"/>
    <w:rsid w:val="00DA1909"/>
    <w:rsid w:val="00DA1C62"/>
    <w:rsid w:val="00DA1D50"/>
    <w:rsid w:val="00DA1E01"/>
    <w:rsid w:val="00DA2161"/>
    <w:rsid w:val="00DA234E"/>
    <w:rsid w:val="00DA2856"/>
    <w:rsid w:val="00DA2A9F"/>
    <w:rsid w:val="00DA2C43"/>
    <w:rsid w:val="00DA2E2F"/>
    <w:rsid w:val="00DA30C7"/>
    <w:rsid w:val="00DA3578"/>
    <w:rsid w:val="00DA39D0"/>
    <w:rsid w:val="00DA3BF4"/>
    <w:rsid w:val="00DA3CC0"/>
    <w:rsid w:val="00DA3D28"/>
    <w:rsid w:val="00DA3E21"/>
    <w:rsid w:val="00DA40F2"/>
    <w:rsid w:val="00DA437B"/>
    <w:rsid w:val="00DA499B"/>
    <w:rsid w:val="00DA49F0"/>
    <w:rsid w:val="00DA4C7A"/>
    <w:rsid w:val="00DA4C96"/>
    <w:rsid w:val="00DA4D6E"/>
    <w:rsid w:val="00DA5027"/>
    <w:rsid w:val="00DA5427"/>
    <w:rsid w:val="00DA55C4"/>
    <w:rsid w:val="00DA58A1"/>
    <w:rsid w:val="00DA5F4B"/>
    <w:rsid w:val="00DA622E"/>
    <w:rsid w:val="00DA625C"/>
    <w:rsid w:val="00DA6594"/>
    <w:rsid w:val="00DA65B2"/>
    <w:rsid w:val="00DA66D4"/>
    <w:rsid w:val="00DA68A5"/>
    <w:rsid w:val="00DA6938"/>
    <w:rsid w:val="00DA6A13"/>
    <w:rsid w:val="00DA6DCC"/>
    <w:rsid w:val="00DA6F17"/>
    <w:rsid w:val="00DA710C"/>
    <w:rsid w:val="00DA7680"/>
    <w:rsid w:val="00DA76E5"/>
    <w:rsid w:val="00DA77C9"/>
    <w:rsid w:val="00DA77FD"/>
    <w:rsid w:val="00DA7940"/>
    <w:rsid w:val="00DA7A0C"/>
    <w:rsid w:val="00DA7DB1"/>
    <w:rsid w:val="00DB0505"/>
    <w:rsid w:val="00DB08EE"/>
    <w:rsid w:val="00DB0B93"/>
    <w:rsid w:val="00DB0BD1"/>
    <w:rsid w:val="00DB0C85"/>
    <w:rsid w:val="00DB0E88"/>
    <w:rsid w:val="00DB0FDC"/>
    <w:rsid w:val="00DB1277"/>
    <w:rsid w:val="00DB12DB"/>
    <w:rsid w:val="00DB1797"/>
    <w:rsid w:val="00DB1A30"/>
    <w:rsid w:val="00DB1B46"/>
    <w:rsid w:val="00DB1C3F"/>
    <w:rsid w:val="00DB243A"/>
    <w:rsid w:val="00DB2716"/>
    <w:rsid w:val="00DB28FB"/>
    <w:rsid w:val="00DB2C10"/>
    <w:rsid w:val="00DB2FB0"/>
    <w:rsid w:val="00DB300F"/>
    <w:rsid w:val="00DB3100"/>
    <w:rsid w:val="00DB32BB"/>
    <w:rsid w:val="00DB3395"/>
    <w:rsid w:val="00DB3768"/>
    <w:rsid w:val="00DB40C2"/>
    <w:rsid w:val="00DB459B"/>
    <w:rsid w:val="00DB4754"/>
    <w:rsid w:val="00DB47A0"/>
    <w:rsid w:val="00DB52CA"/>
    <w:rsid w:val="00DB5513"/>
    <w:rsid w:val="00DB5559"/>
    <w:rsid w:val="00DB5761"/>
    <w:rsid w:val="00DB5945"/>
    <w:rsid w:val="00DB5FAE"/>
    <w:rsid w:val="00DB6543"/>
    <w:rsid w:val="00DB6703"/>
    <w:rsid w:val="00DB6CAB"/>
    <w:rsid w:val="00DB70DC"/>
    <w:rsid w:val="00DB742D"/>
    <w:rsid w:val="00DB7529"/>
    <w:rsid w:val="00DB7585"/>
    <w:rsid w:val="00DB795A"/>
    <w:rsid w:val="00DB7B43"/>
    <w:rsid w:val="00DB7B66"/>
    <w:rsid w:val="00DB7C17"/>
    <w:rsid w:val="00DB7DDB"/>
    <w:rsid w:val="00DC055D"/>
    <w:rsid w:val="00DC0B11"/>
    <w:rsid w:val="00DC0CD7"/>
    <w:rsid w:val="00DC0F8A"/>
    <w:rsid w:val="00DC0F94"/>
    <w:rsid w:val="00DC158C"/>
    <w:rsid w:val="00DC1827"/>
    <w:rsid w:val="00DC1B23"/>
    <w:rsid w:val="00DC1EF8"/>
    <w:rsid w:val="00DC2560"/>
    <w:rsid w:val="00DC2DC3"/>
    <w:rsid w:val="00DC2E34"/>
    <w:rsid w:val="00DC3253"/>
    <w:rsid w:val="00DC33F3"/>
    <w:rsid w:val="00DC34CA"/>
    <w:rsid w:val="00DC34F8"/>
    <w:rsid w:val="00DC3545"/>
    <w:rsid w:val="00DC35C5"/>
    <w:rsid w:val="00DC36BB"/>
    <w:rsid w:val="00DC3937"/>
    <w:rsid w:val="00DC3C68"/>
    <w:rsid w:val="00DC3D72"/>
    <w:rsid w:val="00DC3E62"/>
    <w:rsid w:val="00DC4042"/>
    <w:rsid w:val="00DC4622"/>
    <w:rsid w:val="00DC4902"/>
    <w:rsid w:val="00DC490E"/>
    <w:rsid w:val="00DC4995"/>
    <w:rsid w:val="00DC49B0"/>
    <w:rsid w:val="00DC4BE5"/>
    <w:rsid w:val="00DC4E69"/>
    <w:rsid w:val="00DC4EA1"/>
    <w:rsid w:val="00DC52E4"/>
    <w:rsid w:val="00DC5632"/>
    <w:rsid w:val="00DC58F4"/>
    <w:rsid w:val="00DC5D59"/>
    <w:rsid w:val="00DC64E1"/>
    <w:rsid w:val="00DC65DE"/>
    <w:rsid w:val="00DC66F2"/>
    <w:rsid w:val="00DC69E2"/>
    <w:rsid w:val="00DC6C7D"/>
    <w:rsid w:val="00DC6D0C"/>
    <w:rsid w:val="00DC6D3A"/>
    <w:rsid w:val="00DC6E03"/>
    <w:rsid w:val="00DC7041"/>
    <w:rsid w:val="00DC72C3"/>
    <w:rsid w:val="00DC73A3"/>
    <w:rsid w:val="00DC74E4"/>
    <w:rsid w:val="00DC7792"/>
    <w:rsid w:val="00DC7FE0"/>
    <w:rsid w:val="00DD02FC"/>
    <w:rsid w:val="00DD0AF6"/>
    <w:rsid w:val="00DD0FCB"/>
    <w:rsid w:val="00DD106B"/>
    <w:rsid w:val="00DD1556"/>
    <w:rsid w:val="00DD188C"/>
    <w:rsid w:val="00DD1A15"/>
    <w:rsid w:val="00DD1D37"/>
    <w:rsid w:val="00DD2846"/>
    <w:rsid w:val="00DD28AA"/>
    <w:rsid w:val="00DD28F1"/>
    <w:rsid w:val="00DD2AC3"/>
    <w:rsid w:val="00DD2D5F"/>
    <w:rsid w:val="00DD2DB1"/>
    <w:rsid w:val="00DD3267"/>
    <w:rsid w:val="00DD3527"/>
    <w:rsid w:val="00DD3B0B"/>
    <w:rsid w:val="00DD3B40"/>
    <w:rsid w:val="00DD3DF0"/>
    <w:rsid w:val="00DD42FC"/>
    <w:rsid w:val="00DD43B9"/>
    <w:rsid w:val="00DD4A24"/>
    <w:rsid w:val="00DD4B99"/>
    <w:rsid w:val="00DD4C49"/>
    <w:rsid w:val="00DD5010"/>
    <w:rsid w:val="00DD5193"/>
    <w:rsid w:val="00DD5A2D"/>
    <w:rsid w:val="00DD5B67"/>
    <w:rsid w:val="00DD5E58"/>
    <w:rsid w:val="00DD5E79"/>
    <w:rsid w:val="00DD5F39"/>
    <w:rsid w:val="00DD64DE"/>
    <w:rsid w:val="00DD665A"/>
    <w:rsid w:val="00DD6876"/>
    <w:rsid w:val="00DD69AA"/>
    <w:rsid w:val="00DD6BA4"/>
    <w:rsid w:val="00DD6CC5"/>
    <w:rsid w:val="00DD6DAA"/>
    <w:rsid w:val="00DD7480"/>
    <w:rsid w:val="00DD7719"/>
    <w:rsid w:val="00DD7D6E"/>
    <w:rsid w:val="00DD7E22"/>
    <w:rsid w:val="00DD7FBB"/>
    <w:rsid w:val="00DD7FD2"/>
    <w:rsid w:val="00DE063E"/>
    <w:rsid w:val="00DE0886"/>
    <w:rsid w:val="00DE0997"/>
    <w:rsid w:val="00DE0AE7"/>
    <w:rsid w:val="00DE0F2D"/>
    <w:rsid w:val="00DE109C"/>
    <w:rsid w:val="00DE13E3"/>
    <w:rsid w:val="00DE1497"/>
    <w:rsid w:val="00DE168E"/>
    <w:rsid w:val="00DE19E3"/>
    <w:rsid w:val="00DE1E49"/>
    <w:rsid w:val="00DE1FF2"/>
    <w:rsid w:val="00DE220F"/>
    <w:rsid w:val="00DE2222"/>
    <w:rsid w:val="00DE2630"/>
    <w:rsid w:val="00DE28B5"/>
    <w:rsid w:val="00DE2A36"/>
    <w:rsid w:val="00DE2C1F"/>
    <w:rsid w:val="00DE337E"/>
    <w:rsid w:val="00DE353C"/>
    <w:rsid w:val="00DE3620"/>
    <w:rsid w:val="00DE368A"/>
    <w:rsid w:val="00DE3B1E"/>
    <w:rsid w:val="00DE3C2F"/>
    <w:rsid w:val="00DE40D1"/>
    <w:rsid w:val="00DE40E6"/>
    <w:rsid w:val="00DE41BA"/>
    <w:rsid w:val="00DE441F"/>
    <w:rsid w:val="00DE4467"/>
    <w:rsid w:val="00DE4743"/>
    <w:rsid w:val="00DE47AC"/>
    <w:rsid w:val="00DE49F4"/>
    <w:rsid w:val="00DE4C55"/>
    <w:rsid w:val="00DE4DFB"/>
    <w:rsid w:val="00DE5065"/>
    <w:rsid w:val="00DE518F"/>
    <w:rsid w:val="00DE523B"/>
    <w:rsid w:val="00DE532A"/>
    <w:rsid w:val="00DE56E5"/>
    <w:rsid w:val="00DE598B"/>
    <w:rsid w:val="00DE5A1A"/>
    <w:rsid w:val="00DE5A51"/>
    <w:rsid w:val="00DE5BFC"/>
    <w:rsid w:val="00DE5E46"/>
    <w:rsid w:val="00DE6062"/>
    <w:rsid w:val="00DE6389"/>
    <w:rsid w:val="00DE66B0"/>
    <w:rsid w:val="00DE68CC"/>
    <w:rsid w:val="00DE6F8E"/>
    <w:rsid w:val="00DE76C8"/>
    <w:rsid w:val="00DE76ED"/>
    <w:rsid w:val="00DE7755"/>
    <w:rsid w:val="00DE77F6"/>
    <w:rsid w:val="00DE7874"/>
    <w:rsid w:val="00DE79A5"/>
    <w:rsid w:val="00DE7A18"/>
    <w:rsid w:val="00DE7AA8"/>
    <w:rsid w:val="00DE7ADB"/>
    <w:rsid w:val="00DE7B31"/>
    <w:rsid w:val="00DE7CFC"/>
    <w:rsid w:val="00DF075B"/>
    <w:rsid w:val="00DF0A83"/>
    <w:rsid w:val="00DF0DC6"/>
    <w:rsid w:val="00DF105B"/>
    <w:rsid w:val="00DF1149"/>
    <w:rsid w:val="00DF15EA"/>
    <w:rsid w:val="00DF16A7"/>
    <w:rsid w:val="00DF1B99"/>
    <w:rsid w:val="00DF1D78"/>
    <w:rsid w:val="00DF1FCE"/>
    <w:rsid w:val="00DF1FCF"/>
    <w:rsid w:val="00DF21BD"/>
    <w:rsid w:val="00DF2288"/>
    <w:rsid w:val="00DF2534"/>
    <w:rsid w:val="00DF33EF"/>
    <w:rsid w:val="00DF349A"/>
    <w:rsid w:val="00DF35B2"/>
    <w:rsid w:val="00DF35EE"/>
    <w:rsid w:val="00DF38D9"/>
    <w:rsid w:val="00DF3B43"/>
    <w:rsid w:val="00DF3C09"/>
    <w:rsid w:val="00DF3F2A"/>
    <w:rsid w:val="00DF4223"/>
    <w:rsid w:val="00DF4449"/>
    <w:rsid w:val="00DF457B"/>
    <w:rsid w:val="00DF4E3F"/>
    <w:rsid w:val="00DF4F24"/>
    <w:rsid w:val="00DF4F80"/>
    <w:rsid w:val="00DF4FB2"/>
    <w:rsid w:val="00DF510C"/>
    <w:rsid w:val="00DF52BF"/>
    <w:rsid w:val="00DF5359"/>
    <w:rsid w:val="00DF5690"/>
    <w:rsid w:val="00DF597E"/>
    <w:rsid w:val="00DF59DA"/>
    <w:rsid w:val="00DF5CC5"/>
    <w:rsid w:val="00DF63CC"/>
    <w:rsid w:val="00DF6489"/>
    <w:rsid w:val="00DF68E4"/>
    <w:rsid w:val="00DF6975"/>
    <w:rsid w:val="00DF6A00"/>
    <w:rsid w:val="00DF6D61"/>
    <w:rsid w:val="00DF6FE1"/>
    <w:rsid w:val="00DF72DA"/>
    <w:rsid w:val="00DF7438"/>
    <w:rsid w:val="00DF7744"/>
    <w:rsid w:val="00DF7809"/>
    <w:rsid w:val="00DF7863"/>
    <w:rsid w:val="00DF7F95"/>
    <w:rsid w:val="00E00609"/>
    <w:rsid w:val="00E00742"/>
    <w:rsid w:val="00E009B1"/>
    <w:rsid w:val="00E00CAD"/>
    <w:rsid w:val="00E0122E"/>
    <w:rsid w:val="00E014D3"/>
    <w:rsid w:val="00E0182E"/>
    <w:rsid w:val="00E0211E"/>
    <w:rsid w:val="00E0238D"/>
    <w:rsid w:val="00E0268E"/>
    <w:rsid w:val="00E02C15"/>
    <w:rsid w:val="00E02D31"/>
    <w:rsid w:val="00E02FAE"/>
    <w:rsid w:val="00E034AD"/>
    <w:rsid w:val="00E03529"/>
    <w:rsid w:val="00E036C8"/>
    <w:rsid w:val="00E03DA1"/>
    <w:rsid w:val="00E03F57"/>
    <w:rsid w:val="00E03F5A"/>
    <w:rsid w:val="00E03FE0"/>
    <w:rsid w:val="00E0400B"/>
    <w:rsid w:val="00E04280"/>
    <w:rsid w:val="00E04380"/>
    <w:rsid w:val="00E04599"/>
    <w:rsid w:val="00E046EB"/>
    <w:rsid w:val="00E049EF"/>
    <w:rsid w:val="00E04A35"/>
    <w:rsid w:val="00E04A5E"/>
    <w:rsid w:val="00E04EBE"/>
    <w:rsid w:val="00E04F57"/>
    <w:rsid w:val="00E050E6"/>
    <w:rsid w:val="00E0514E"/>
    <w:rsid w:val="00E052E3"/>
    <w:rsid w:val="00E055C4"/>
    <w:rsid w:val="00E0562F"/>
    <w:rsid w:val="00E059E3"/>
    <w:rsid w:val="00E05B2B"/>
    <w:rsid w:val="00E05DF2"/>
    <w:rsid w:val="00E066D7"/>
    <w:rsid w:val="00E06916"/>
    <w:rsid w:val="00E06E3E"/>
    <w:rsid w:val="00E0744A"/>
    <w:rsid w:val="00E07A1D"/>
    <w:rsid w:val="00E07D55"/>
    <w:rsid w:val="00E07FAE"/>
    <w:rsid w:val="00E1010A"/>
    <w:rsid w:val="00E10609"/>
    <w:rsid w:val="00E10626"/>
    <w:rsid w:val="00E10736"/>
    <w:rsid w:val="00E107AB"/>
    <w:rsid w:val="00E108BE"/>
    <w:rsid w:val="00E10A68"/>
    <w:rsid w:val="00E10BDD"/>
    <w:rsid w:val="00E1102F"/>
    <w:rsid w:val="00E11045"/>
    <w:rsid w:val="00E112DC"/>
    <w:rsid w:val="00E115E5"/>
    <w:rsid w:val="00E117CD"/>
    <w:rsid w:val="00E11BEF"/>
    <w:rsid w:val="00E11C1C"/>
    <w:rsid w:val="00E11D58"/>
    <w:rsid w:val="00E1239B"/>
    <w:rsid w:val="00E123F0"/>
    <w:rsid w:val="00E12401"/>
    <w:rsid w:val="00E12F9B"/>
    <w:rsid w:val="00E13164"/>
    <w:rsid w:val="00E1337D"/>
    <w:rsid w:val="00E13398"/>
    <w:rsid w:val="00E13522"/>
    <w:rsid w:val="00E135B1"/>
    <w:rsid w:val="00E137FB"/>
    <w:rsid w:val="00E13E3B"/>
    <w:rsid w:val="00E13E69"/>
    <w:rsid w:val="00E13F20"/>
    <w:rsid w:val="00E13F29"/>
    <w:rsid w:val="00E13FA5"/>
    <w:rsid w:val="00E14140"/>
    <w:rsid w:val="00E14653"/>
    <w:rsid w:val="00E1466E"/>
    <w:rsid w:val="00E14AA9"/>
    <w:rsid w:val="00E14D03"/>
    <w:rsid w:val="00E156AF"/>
    <w:rsid w:val="00E156E3"/>
    <w:rsid w:val="00E158AE"/>
    <w:rsid w:val="00E15D98"/>
    <w:rsid w:val="00E161CF"/>
    <w:rsid w:val="00E164D7"/>
    <w:rsid w:val="00E16780"/>
    <w:rsid w:val="00E16CD3"/>
    <w:rsid w:val="00E16E89"/>
    <w:rsid w:val="00E16EE3"/>
    <w:rsid w:val="00E17007"/>
    <w:rsid w:val="00E17309"/>
    <w:rsid w:val="00E1736F"/>
    <w:rsid w:val="00E17464"/>
    <w:rsid w:val="00E17505"/>
    <w:rsid w:val="00E1751F"/>
    <w:rsid w:val="00E1755A"/>
    <w:rsid w:val="00E17675"/>
    <w:rsid w:val="00E17992"/>
    <w:rsid w:val="00E17B1A"/>
    <w:rsid w:val="00E17B95"/>
    <w:rsid w:val="00E20015"/>
    <w:rsid w:val="00E20077"/>
    <w:rsid w:val="00E201C9"/>
    <w:rsid w:val="00E20257"/>
    <w:rsid w:val="00E2083D"/>
    <w:rsid w:val="00E209BD"/>
    <w:rsid w:val="00E20A0B"/>
    <w:rsid w:val="00E20A2D"/>
    <w:rsid w:val="00E2123C"/>
    <w:rsid w:val="00E2127A"/>
    <w:rsid w:val="00E212A5"/>
    <w:rsid w:val="00E217CC"/>
    <w:rsid w:val="00E21C8C"/>
    <w:rsid w:val="00E22234"/>
    <w:rsid w:val="00E22374"/>
    <w:rsid w:val="00E22897"/>
    <w:rsid w:val="00E22999"/>
    <w:rsid w:val="00E22A04"/>
    <w:rsid w:val="00E22DCE"/>
    <w:rsid w:val="00E234C9"/>
    <w:rsid w:val="00E236E9"/>
    <w:rsid w:val="00E23974"/>
    <w:rsid w:val="00E23C99"/>
    <w:rsid w:val="00E23FE3"/>
    <w:rsid w:val="00E242C7"/>
    <w:rsid w:val="00E24406"/>
    <w:rsid w:val="00E2498A"/>
    <w:rsid w:val="00E24BF2"/>
    <w:rsid w:val="00E24E9C"/>
    <w:rsid w:val="00E24F86"/>
    <w:rsid w:val="00E25401"/>
    <w:rsid w:val="00E256DB"/>
    <w:rsid w:val="00E2573C"/>
    <w:rsid w:val="00E25867"/>
    <w:rsid w:val="00E25977"/>
    <w:rsid w:val="00E25A8D"/>
    <w:rsid w:val="00E25AE2"/>
    <w:rsid w:val="00E25FCF"/>
    <w:rsid w:val="00E26095"/>
    <w:rsid w:val="00E26390"/>
    <w:rsid w:val="00E265E6"/>
    <w:rsid w:val="00E26652"/>
    <w:rsid w:val="00E26919"/>
    <w:rsid w:val="00E269B0"/>
    <w:rsid w:val="00E26B0F"/>
    <w:rsid w:val="00E26BF1"/>
    <w:rsid w:val="00E26D6C"/>
    <w:rsid w:val="00E26F8F"/>
    <w:rsid w:val="00E26FC9"/>
    <w:rsid w:val="00E27051"/>
    <w:rsid w:val="00E2752E"/>
    <w:rsid w:val="00E276D2"/>
    <w:rsid w:val="00E278EF"/>
    <w:rsid w:val="00E2792F"/>
    <w:rsid w:val="00E27996"/>
    <w:rsid w:val="00E27D0A"/>
    <w:rsid w:val="00E27D16"/>
    <w:rsid w:val="00E305E4"/>
    <w:rsid w:val="00E307D5"/>
    <w:rsid w:val="00E30954"/>
    <w:rsid w:val="00E30B54"/>
    <w:rsid w:val="00E30D2A"/>
    <w:rsid w:val="00E30DBB"/>
    <w:rsid w:val="00E3117A"/>
    <w:rsid w:val="00E313C2"/>
    <w:rsid w:val="00E3170F"/>
    <w:rsid w:val="00E318BE"/>
    <w:rsid w:val="00E31A0B"/>
    <w:rsid w:val="00E31FC4"/>
    <w:rsid w:val="00E32426"/>
    <w:rsid w:val="00E32511"/>
    <w:rsid w:val="00E325AB"/>
    <w:rsid w:val="00E32663"/>
    <w:rsid w:val="00E32899"/>
    <w:rsid w:val="00E32B44"/>
    <w:rsid w:val="00E331EF"/>
    <w:rsid w:val="00E334B0"/>
    <w:rsid w:val="00E33804"/>
    <w:rsid w:val="00E3385B"/>
    <w:rsid w:val="00E338AF"/>
    <w:rsid w:val="00E3395E"/>
    <w:rsid w:val="00E33A22"/>
    <w:rsid w:val="00E33A92"/>
    <w:rsid w:val="00E33A9A"/>
    <w:rsid w:val="00E33BED"/>
    <w:rsid w:val="00E33D40"/>
    <w:rsid w:val="00E33EE5"/>
    <w:rsid w:val="00E33F00"/>
    <w:rsid w:val="00E33F19"/>
    <w:rsid w:val="00E3404F"/>
    <w:rsid w:val="00E3406F"/>
    <w:rsid w:val="00E34125"/>
    <w:rsid w:val="00E34265"/>
    <w:rsid w:val="00E34282"/>
    <w:rsid w:val="00E34375"/>
    <w:rsid w:val="00E343E1"/>
    <w:rsid w:val="00E34917"/>
    <w:rsid w:val="00E3496E"/>
    <w:rsid w:val="00E34A68"/>
    <w:rsid w:val="00E34B4D"/>
    <w:rsid w:val="00E34D2B"/>
    <w:rsid w:val="00E34EAE"/>
    <w:rsid w:val="00E34FF4"/>
    <w:rsid w:val="00E3502B"/>
    <w:rsid w:val="00E35139"/>
    <w:rsid w:val="00E35303"/>
    <w:rsid w:val="00E35577"/>
    <w:rsid w:val="00E35FF8"/>
    <w:rsid w:val="00E36527"/>
    <w:rsid w:val="00E36ABC"/>
    <w:rsid w:val="00E374F5"/>
    <w:rsid w:val="00E37A97"/>
    <w:rsid w:val="00E37D63"/>
    <w:rsid w:val="00E37D9D"/>
    <w:rsid w:val="00E37DCF"/>
    <w:rsid w:val="00E402D8"/>
    <w:rsid w:val="00E4061D"/>
    <w:rsid w:val="00E40A20"/>
    <w:rsid w:val="00E40AF9"/>
    <w:rsid w:val="00E40BC5"/>
    <w:rsid w:val="00E40BD4"/>
    <w:rsid w:val="00E40DD6"/>
    <w:rsid w:val="00E4100D"/>
    <w:rsid w:val="00E4105D"/>
    <w:rsid w:val="00E4140D"/>
    <w:rsid w:val="00E414D7"/>
    <w:rsid w:val="00E416B5"/>
    <w:rsid w:val="00E41752"/>
    <w:rsid w:val="00E41BA2"/>
    <w:rsid w:val="00E4210C"/>
    <w:rsid w:val="00E421B9"/>
    <w:rsid w:val="00E42510"/>
    <w:rsid w:val="00E42528"/>
    <w:rsid w:val="00E425B5"/>
    <w:rsid w:val="00E428BC"/>
    <w:rsid w:val="00E429B0"/>
    <w:rsid w:val="00E42ACC"/>
    <w:rsid w:val="00E42BB8"/>
    <w:rsid w:val="00E42F19"/>
    <w:rsid w:val="00E42F99"/>
    <w:rsid w:val="00E4311C"/>
    <w:rsid w:val="00E4313F"/>
    <w:rsid w:val="00E43200"/>
    <w:rsid w:val="00E4351D"/>
    <w:rsid w:val="00E43630"/>
    <w:rsid w:val="00E43AAF"/>
    <w:rsid w:val="00E43D3B"/>
    <w:rsid w:val="00E43D9F"/>
    <w:rsid w:val="00E43FEB"/>
    <w:rsid w:val="00E44106"/>
    <w:rsid w:val="00E44368"/>
    <w:rsid w:val="00E44506"/>
    <w:rsid w:val="00E447B7"/>
    <w:rsid w:val="00E44807"/>
    <w:rsid w:val="00E44857"/>
    <w:rsid w:val="00E44BE6"/>
    <w:rsid w:val="00E45553"/>
    <w:rsid w:val="00E45560"/>
    <w:rsid w:val="00E457D0"/>
    <w:rsid w:val="00E458B9"/>
    <w:rsid w:val="00E45BD8"/>
    <w:rsid w:val="00E45DCA"/>
    <w:rsid w:val="00E46168"/>
    <w:rsid w:val="00E4648C"/>
    <w:rsid w:val="00E46A56"/>
    <w:rsid w:val="00E46F53"/>
    <w:rsid w:val="00E470A7"/>
    <w:rsid w:val="00E47421"/>
    <w:rsid w:val="00E4743F"/>
    <w:rsid w:val="00E474A6"/>
    <w:rsid w:val="00E47DF0"/>
    <w:rsid w:val="00E501B8"/>
    <w:rsid w:val="00E50322"/>
    <w:rsid w:val="00E50975"/>
    <w:rsid w:val="00E50CF7"/>
    <w:rsid w:val="00E50D1D"/>
    <w:rsid w:val="00E50E8A"/>
    <w:rsid w:val="00E50F0C"/>
    <w:rsid w:val="00E50F8C"/>
    <w:rsid w:val="00E510B3"/>
    <w:rsid w:val="00E51436"/>
    <w:rsid w:val="00E515DA"/>
    <w:rsid w:val="00E516D3"/>
    <w:rsid w:val="00E5187C"/>
    <w:rsid w:val="00E519B9"/>
    <w:rsid w:val="00E51AC1"/>
    <w:rsid w:val="00E51CE0"/>
    <w:rsid w:val="00E51DEB"/>
    <w:rsid w:val="00E520B5"/>
    <w:rsid w:val="00E520DB"/>
    <w:rsid w:val="00E5214B"/>
    <w:rsid w:val="00E52A92"/>
    <w:rsid w:val="00E52AF0"/>
    <w:rsid w:val="00E52DD5"/>
    <w:rsid w:val="00E52E0E"/>
    <w:rsid w:val="00E52EF5"/>
    <w:rsid w:val="00E52F4C"/>
    <w:rsid w:val="00E532C5"/>
    <w:rsid w:val="00E53787"/>
    <w:rsid w:val="00E5380B"/>
    <w:rsid w:val="00E53BFF"/>
    <w:rsid w:val="00E53E48"/>
    <w:rsid w:val="00E54177"/>
    <w:rsid w:val="00E541D7"/>
    <w:rsid w:val="00E5464D"/>
    <w:rsid w:val="00E546D8"/>
    <w:rsid w:val="00E54785"/>
    <w:rsid w:val="00E54868"/>
    <w:rsid w:val="00E54990"/>
    <w:rsid w:val="00E54D21"/>
    <w:rsid w:val="00E5504A"/>
    <w:rsid w:val="00E55454"/>
    <w:rsid w:val="00E555B1"/>
    <w:rsid w:val="00E5570F"/>
    <w:rsid w:val="00E56108"/>
    <w:rsid w:val="00E56221"/>
    <w:rsid w:val="00E562D5"/>
    <w:rsid w:val="00E56438"/>
    <w:rsid w:val="00E567BB"/>
    <w:rsid w:val="00E56930"/>
    <w:rsid w:val="00E56A50"/>
    <w:rsid w:val="00E57280"/>
    <w:rsid w:val="00E573DF"/>
    <w:rsid w:val="00E57450"/>
    <w:rsid w:val="00E57564"/>
    <w:rsid w:val="00E575BA"/>
    <w:rsid w:val="00E601BE"/>
    <w:rsid w:val="00E601F0"/>
    <w:rsid w:val="00E604B8"/>
    <w:rsid w:val="00E6082D"/>
    <w:rsid w:val="00E60871"/>
    <w:rsid w:val="00E60A14"/>
    <w:rsid w:val="00E60A1B"/>
    <w:rsid w:val="00E60D28"/>
    <w:rsid w:val="00E610EF"/>
    <w:rsid w:val="00E61C11"/>
    <w:rsid w:val="00E6209A"/>
    <w:rsid w:val="00E621A4"/>
    <w:rsid w:val="00E62B2C"/>
    <w:rsid w:val="00E62C82"/>
    <w:rsid w:val="00E62DAC"/>
    <w:rsid w:val="00E62DB6"/>
    <w:rsid w:val="00E62DE1"/>
    <w:rsid w:val="00E62DEE"/>
    <w:rsid w:val="00E62ECD"/>
    <w:rsid w:val="00E62EF4"/>
    <w:rsid w:val="00E63177"/>
    <w:rsid w:val="00E6337D"/>
    <w:rsid w:val="00E63828"/>
    <w:rsid w:val="00E63D5D"/>
    <w:rsid w:val="00E63F6A"/>
    <w:rsid w:val="00E642E0"/>
    <w:rsid w:val="00E644BE"/>
    <w:rsid w:val="00E64957"/>
    <w:rsid w:val="00E649E6"/>
    <w:rsid w:val="00E64A5F"/>
    <w:rsid w:val="00E64DB9"/>
    <w:rsid w:val="00E64EE1"/>
    <w:rsid w:val="00E65161"/>
    <w:rsid w:val="00E65230"/>
    <w:rsid w:val="00E65A98"/>
    <w:rsid w:val="00E65C6E"/>
    <w:rsid w:val="00E6623E"/>
    <w:rsid w:val="00E66653"/>
    <w:rsid w:val="00E6667F"/>
    <w:rsid w:val="00E66B69"/>
    <w:rsid w:val="00E66C6F"/>
    <w:rsid w:val="00E66D82"/>
    <w:rsid w:val="00E66E2A"/>
    <w:rsid w:val="00E670BE"/>
    <w:rsid w:val="00E676E9"/>
    <w:rsid w:val="00E67744"/>
    <w:rsid w:val="00E679B8"/>
    <w:rsid w:val="00E67A38"/>
    <w:rsid w:val="00E703E8"/>
    <w:rsid w:val="00E70474"/>
    <w:rsid w:val="00E70666"/>
    <w:rsid w:val="00E70716"/>
    <w:rsid w:val="00E707FE"/>
    <w:rsid w:val="00E7094B"/>
    <w:rsid w:val="00E70981"/>
    <w:rsid w:val="00E70AF1"/>
    <w:rsid w:val="00E70C79"/>
    <w:rsid w:val="00E70F1B"/>
    <w:rsid w:val="00E70FA9"/>
    <w:rsid w:val="00E71070"/>
    <w:rsid w:val="00E71318"/>
    <w:rsid w:val="00E71553"/>
    <w:rsid w:val="00E71611"/>
    <w:rsid w:val="00E717AE"/>
    <w:rsid w:val="00E71822"/>
    <w:rsid w:val="00E71DE6"/>
    <w:rsid w:val="00E7209F"/>
    <w:rsid w:val="00E72143"/>
    <w:rsid w:val="00E72240"/>
    <w:rsid w:val="00E724F7"/>
    <w:rsid w:val="00E725D1"/>
    <w:rsid w:val="00E727CE"/>
    <w:rsid w:val="00E72C7D"/>
    <w:rsid w:val="00E73235"/>
    <w:rsid w:val="00E732BA"/>
    <w:rsid w:val="00E734AA"/>
    <w:rsid w:val="00E73945"/>
    <w:rsid w:val="00E73CEF"/>
    <w:rsid w:val="00E74185"/>
    <w:rsid w:val="00E743E1"/>
    <w:rsid w:val="00E7490B"/>
    <w:rsid w:val="00E74F07"/>
    <w:rsid w:val="00E75123"/>
    <w:rsid w:val="00E754A0"/>
    <w:rsid w:val="00E75CA1"/>
    <w:rsid w:val="00E75D90"/>
    <w:rsid w:val="00E7628D"/>
    <w:rsid w:val="00E767B6"/>
    <w:rsid w:val="00E76C16"/>
    <w:rsid w:val="00E77027"/>
    <w:rsid w:val="00E77357"/>
    <w:rsid w:val="00E774F0"/>
    <w:rsid w:val="00E7753F"/>
    <w:rsid w:val="00E77565"/>
    <w:rsid w:val="00E775ED"/>
    <w:rsid w:val="00E7779B"/>
    <w:rsid w:val="00E77850"/>
    <w:rsid w:val="00E7787A"/>
    <w:rsid w:val="00E77940"/>
    <w:rsid w:val="00E77A60"/>
    <w:rsid w:val="00E77D49"/>
    <w:rsid w:val="00E77FE0"/>
    <w:rsid w:val="00E8015D"/>
    <w:rsid w:val="00E801B6"/>
    <w:rsid w:val="00E8023C"/>
    <w:rsid w:val="00E8029F"/>
    <w:rsid w:val="00E803B5"/>
    <w:rsid w:val="00E80C48"/>
    <w:rsid w:val="00E80CEE"/>
    <w:rsid w:val="00E810B1"/>
    <w:rsid w:val="00E81193"/>
    <w:rsid w:val="00E8126B"/>
    <w:rsid w:val="00E81280"/>
    <w:rsid w:val="00E813E2"/>
    <w:rsid w:val="00E8142E"/>
    <w:rsid w:val="00E81539"/>
    <w:rsid w:val="00E815E0"/>
    <w:rsid w:val="00E815F9"/>
    <w:rsid w:val="00E81642"/>
    <w:rsid w:val="00E81A20"/>
    <w:rsid w:val="00E81F35"/>
    <w:rsid w:val="00E8207D"/>
    <w:rsid w:val="00E82647"/>
    <w:rsid w:val="00E827C5"/>
    <w:rsid w:val="00E82860"/>
    <w:rsid w:val="00E82A8A"/>
    <w:rsid w:val="00E82E49"/>
    <w:rsid w:val="00E82E8F"/>
    <w:rsid w:val="00E82FEB"/>
    <w:rsid w:val="00E83097"/>
    <w:rsid w:val="00E832AC"/>
    <w:rsid w:val="00E83D0C"/>
    <w:rsid w:val="00E83D85"/>
    <w:rsid w:val="00E83D94"/>
    <w:rsid w:val="00E83F1D"/>
    <w:rsid w:val="00E84565"/>
    <w:rsid w:val="00E848F6"/>
    <w:rsid w:val="00E84A1F"/>
    <w:rsid w:val="00E84B9C"/>
    <w:rsid w:val="00E854AD"/>
    <w:rsid w:val="00E85565"/>
    <w:rsid w:val="00E85A79"/>
    <w:rsid w:val="00E85C48"/>
    <w:rsid w:val="00E85DCD"/>
    <w:rsid w:val="00E860DA"/>
    <w:rsid w:val="00E860E2"/>
    <w:rsid w:val="00E86175"/>
    <w:rsid w:val="00E864BA"/>
    <w:rsid w:val="00E866D3"/>
    <w:rsid w:val="00E8679F"/>
    <w:rsid w:val="00E86B2A"/>
    <w:rsid w:val="00E86F79"/>
    <w:rsid w:val="00E870E7"/>
    <w:rsid w:val="00E8721B"/>
    <w:rsid w:val="00E87719"/>
    <w:rsid w:val="00E87822"/>
    <w:rsid w:val="00E878CA"/>
    <w:rsid w:val="00E87991"/>
    <w:rsid w:val="00E87BB6"/>
    <w:rsid w:val="00E87BF3"/>
    <w:rsid w:val="00E87E36"/>
    <w:rsid w:val="00E90131"/>
    <w:rsid w:val="00E902C6"/>
    <w:rsid w:val="00E906A5"/>
    <w:rsid w:val="00E916F7"/>
    <w:rsid w:val="00E919E7"/>
    <w:rsid w:val="00E91D85"/>
    <w:rsid w:val="00E928D0"/>
    <w:rsid w:val="00E92C8D"/>
    <w:rsid w:val="00E92D91"/>
    <w:rsid w:val="00E92ECF"/>
    <w:rsid w:val="00E930FE"/>
    <w:rsid w:val="00E93227"/>
    <w:rsid w:val="00E932A3"/>
    <w:rsid w:val="00E93835"/>
    <w:rsid w:val="00E94254"/>
    <w:rsid w:val="00E94402"/>
    <w:rsid w:val="00E9468B"/>
    <w:rsid w:val="00E9476E"/>
    <w:rsid w:val="00E94A12"/>
    <w:rsid w:val="00E94E3E"/>
    <w:rsid w:val="00E9517C"/>
    <w:rsid w:val="00E954C5"/>
    <w:rsid w:val="00E957DE"/>
    <w:rsid w:val="00E959C5"/>
    <w:rsid w:val="00E95A17"/>
    <w:rsid w:val="00E95EC5"/>
    <w:rsid w:val="00E96172"/>
    <w:rsid w:val="00E96947"/>
    <w:rsid w:val="00E969B7"/>
    <w:rsid w:val="00E969F3"/>
    <w:rsid w:val="00E96A63"/>
    <w:rsid w:val="00E97235"/>
    <w:rsid w:val="00E9733B"/>
    <w:rsid w:val="00E9748D"/>
    <w:rsid w:val="00E97636"/>
    <w:rsid w:val="00E978C5"/>
    <w:rsid w:val="00E97CF5"/>
    <w:rsid w:val="00E97E58"/>
    <w:rsid w:val="00E97FDA"/>
    <w:rsid w:val="00EA0010"/>
    <w:rsid w:val="00EA02E9"/>
    <w:rsid w:val="00EA0857"/>
    <w:rsid w:val="00EA08DA"/>
    <w:rsid w:val="00EA0A6A"/>
    <w:rsid w:val="00EA1141"/>
    <w:rsid w:val="00EA1525"/>
    <w:rsid w:val="00EA15ED"/>
    <w:rsid w:val="00EA1701"/>
    <w:rsid w:val="00EA17A8"/>
    <w:rsid w:val="00EA1A11"/>
    <w:rsid w:val="00EA1FD3"/>
    <w:rsid w:val="00EA20C2"/>
    <w:rsid w:val="00EA221C"/>
    <w:rsid w:val="00EA2263"/>
    <w:rsid w:val="00EA22B5"/>
    <w:rsid w:val="00EA24F8"/>
    <w:rsid w:val="00EA2558"/>
    <w:rsid w:val="00EA28C8"/>
    <w:rsid w:val="00EA2A27"/>
    <w:rsid w:val="00EA2BE1"/>
    <w:rsid w:val="00EA2C1D"/>
    <w:rsid w:val="00EA2C2A"/>
    <w:rsid w:val="00EA2C60"/>
    <w:rsid w:val="00EA2D3B"/>
    <w:rsid w:val="00EA31F2"/>
    <w:rsid w:val="00EA3289"/>
    <w:rsid w:val="00EA3561"/>
    <w:rsid w:val="00EA3678"/>
    <w:rsid w:val="00EA37E8"/>
    <w:rsid w:val="00EA39D0"/>
    <w:rsid w:val="00EA3BD9"/>
    <w:rsid w:val="00EA411A"/>
    <w:rsid w:val="00EA43EA"/>
    <w:rsid w:val="00EA451C"/>
    <w:rsid w:val="00EA45A5"/>
    <w:rsid w:val="00EA4D92"/>
    <w:rsid w:val="00EA4E0E"/>
    <w:rsid w:val="00EA4E19"/>
    <w:rsid w:val="00EA4EE4"/>
    <w:rsid w:val="00EA50B5"/>
    <w:rsid w:val="00EA5307"/>
    <w:rsid w:val="00EA59A7"/>
    <w:rsid w:val="00EA5B49"/>
    <w:rsid w:val="00EA5F95"/>
    <w:rsid w:val="00EA5FB7"/>
    <w:rsid w:val="00EA60E4"/>
    <w:rsid w:val="00EA66B0"/>
    <w:rsid w:val="00EA695B"/>
    <w:rsid w:val="00EA6FB8"/>
    <w:rsid w:val="00EA719C"/>
    <w:rsid w:val="00EA72AD"/>
    <w:rsid w:val="00EA7984"/>
    <w:rsid w:val="00EA7A61"/>
    <w:rsid w:val="00EA7CB7"/>
    <w:rsid w:val="00EA7CDC"/>
    <w:rsid w:val="00EA7E37"/>
    <w:rsid w:val="00EA7FA7"/>
    <w:rsid w:val="00EA7FDD"/>
    <w:rsid w:val="00EB0051"/>
    <w:rsid w:val="00EB028B"/>
    <w:rsid w:val="00EB0320"/>
    <w:rsid w:val="00EB0450"/>
    <w:rsid w:val="00EB0DF1"/>
    <w:rsid w:val="00EB0E9C"/>
    <w:rsid w:val="00EB15D9"/>
    <w:rsid w:val="00EB16E4"/>
    <w:rsid w:val="00EB1853"/>
    <w:rsid w:val="00EB1988"/>
    <w:rsid w:val="00EB19F1"/>
    <w:rsid w:val="00EB1C76"/>
    <w:rsid w:val="00EB22F9"/>
    <w:rsid w:val="00EB23C8"/>
    <w:rsid w:val="00EB25AD"/>
    <w:rsid w:val="00EB26E9"/>
    <w:rsid w:val="00EB2E15"/>
    <w:rsid w:val="00EB2FD2"/>
    <w:rsid w:val="00EB3378"/>
    <w:rsid w:val="00EB34FC"/>
    <w:rsid w:val="00EB35F2"/>
    <w:rsid w:val="00EB36B8"/>
    <w:rsid w:val="00EB37A9"/>
    <w:rsid w:val="00EB3E9D"/>
    <w:rsid w:val="00EB405E"/>
    <w:rsid w:val="00EB413C"/>
    <w:rsid w:val="00EB4210"/>
    <w:rsid w:val="00EB45BE"/>
    <w:rsid w:val="00EB46EF"/>
    <w:rsid w:val="00EB478A"/>
    <w:rsid w:val="00EB4CD5"/>
    <w:rsid w:val="00EB4FCF"/>
    <w:rsid w:val="00EB5219"/>
    <w:rsid w:val="00EB52EC"/>
    <w:rsid w:val="00EB5368"/>
    <w:rsid w:val="00EB54B2"/>
    <w:rsid w:val="00EB5546"/>
    <w:rsid w:val="00EB5670"/>
    <w:rsid w:val="00EB56AE"/>
    <w:rsid w:val="00EB56E0"/>
    <w:rsid w:val="00EB5F2B"/>
    <w:rsid w:val="00EB5FC6"/>
    <w:rsid w:val="00EB601D"/>
    <w:rsid w:val="00EB609F"/>
    <w:rsid w:val="00EB618F"/>
    <w:rsid w:val="00EB6496"/>
    <w:rsid w:val="00EB67D7"/>
    <w:rsid w:val="00EB6C6B"/>
    <w:rsid w:val="00EB6D69"/>
    <w:rsid w:val="00EB73C4"/>
    <w:rsid w:val="00EB7555"/>
    <w:rsid w:val="00EB758D"/>
    <w:rsid w:val="00EB78AB"/>
    <w:rsid w:val="00EB7AE3"/>
    <w:rsid w:val="00EC0259"/>
    <w:rsid w:val="00EC0278"/>
    <w:rsid w:val="00EC054D"/>
    <w:rsid w:val="00EC05A8"/>
    <w:rsid w:val="00EC0837"/>
    <w:rsid w:val="00EC0A22"/>
    <w:rsid w:val="00EC0B7D"/>
    <w:rsid w:val="00EC0E59"/>
    <w:rsid w:val="00EC13D1"/>
    <w:rsid w:val="00EC141C"/>
    <w:rsid w:val="00EC1585"/>
    <w:rsid w:val="00EC15C5"/>
    <w:rsid w:val="00EC17B2"/>
    <w:rsid w:val="00EC1A4D"/>
    <w:rsid w:val="00EC1AF7"/>
    <w:rsid w:val="00EC1C0D"/>
    <w:rsid w:val="00EC1C1B"/>
    <w:rsid w:val="00EC2162"/>
    <w:rsid w:val="00EC23CB"/>
    <w:rsid w:val="00EC2487"/>
    <w:rsid w:val="00EC255D"/>
    <w:rsid w:val="00EC2685"/>
    <w:rsid w:val="00EC295B"/>
    <w:rsid w:val="00EC2AA5"/>
    <w:rsid w:val="00EC2C55"/>
    <w:rsid w:val="00EC3416"/>
    <w:rsid w:val="00EC37E7"/>
    <w:rsid w:val="00EC3CBD"/>
    <w:rsid w:val="00EC3D85"/>
    <w:rsid w:val="00EC444A"/>
    <w:rsid w:val="00EC4B3F"/>
    <w:rsid w:val="00EC4F33"/>
    <w:rsid w:val="00EC51EE"/>
    <w:rsid w:val="00EC53C7"/>
    <w:rsid w:val="00EC5799"/>
    <w:rsid w:val="00EC5BE6"/>
    <w:rsid w:val="00EC5D01"/>
    <w:rsid w:val="00EC5EF7"/>
    <w:rsid w:val="00EC5EFC"/>
    <w:rsid w:val="00EC601E"/>
    <w:rsid w:val="00EC603E"/>
    <w:rsid w:val="00EC61B9"/>
    <w:rsid w:val="00EC6326"/>
    <w:rsid w:val="00EC6913"/>
    <w:rsid w:val="00EC69DB"/>
    <w:rsid w:val="00EC6C6B"/>
    <w:rsid w:val="00EC6EEC"/>
    <w:rsid w:val="00EC6F11"/>
    <w:rsid w:val="00EC6F1D"/>
    <w:rsid w:val="00EC743B"/>
    <w:rsid w:val="00EC74EA"/>
    <w:rsid w:val="00EC76CC"/>
    <w:rsid w:val="00EC76E8"/>
    <w:rsid w:val="00EC7829"/>
    <w:rsid w:val="00EC78C1"/>
    <w:rsid w:val="00EC7A50"/>
    <w:rsid w:val="00EC7A73"/>
    <w:rsid w:val="00EC7A8B"/>
    <w:rsid w:val="00EC7B87"/>
    <w:rsid w:val="00EC7BA7"/>
    <w:rsid w:val="00EC7DDB"/>
    <w:rsid w:val="00EC7EC8"/>
    <w:rsid w:val="00ED0020"/>
    <w:rsid w:val="00ED02DD"/>
    <w:rsid w:val="00ED073F"/>
    <w:rsid w:val="00ED09B5"/>
    <w:rsid w:val="00ED09D0"/>
    <w:rsid w:val="00ED0EB0"/>
    <w:rsid w:val="00ED0F4B"/>
    <w:rsid w:val="00ED0F6C"/>
    <w:rsid w:val="00ED13A9"/>
    <w:rsid w:val="00ED140B"/>
    <w:rsid w:val="00ED1714"/>
    <w:rsid w:val="00ED18A4"/>
    <w:rsid w:val="00ED1AEC"/>
    <w:rsid w:val="00ED1D48"/>
    <w:rsid w:val="00ED1DD6"/>
    <w:rsid w:val="00ED1F16"/>
    <w:rsid w:val="00ED21A8"/>
    <w:rsid w:val="00ED248A"/>
    <w:rsid w:val="00ED2667"/>
    <w:rsid w:val="00ED26AA"/>
    <w:rsid w:val="00ED271D"/>
    <w:rsid w:val="00ED3038"/>
    <w:rsid w:val="00ED307A"/>
    <w:rsid w:val="00ED3F45"/>
    <w:rsid w:val="00ED4711"/>
    <w:rsid w:val="00ED472A"/>
    <w:rsid w:val="00ED4743"/>
    <w:rsid w:val="00ED4B0A"/>
    <w:rsid w:val="00ED4B66"/>
    <w:rsid w:val="00ED52E7"/>
    <w:rsid w:val="00ED53CA"/>
    <w:rsid w:val="00ED5420"/>
    <w:rsid w:val="00ED557B"/>
    <w:rsid w:val="00ED5DC7"/>
    <w:rsid w:val="00ED5E4E"/>
    <w:rsid w:val="00ED5F29"/>
    <w:rsid w:val="00ED5F70"/>
    <w:rsid w:val="00ED600A"/>
    <w:rsid w:val="00ED62F6"/>
    <w:rsid w:val="00ED63F5"/>
    <w:rsid w:val="00ED64A4"/>
    <w:rsid w:val="00ED6684"/>
    <w:rsid w:val="00ED6B52"/>
    <w:rsid w:val="00ED6C30"/>
    <w:rsid w:val="00ED6D2E"/>
    <w:rsid w:val="00ED700A"/>
    <w:rsid w:val="00ED71A8"/>
    <w:rsid w:val="00ED74B0"/>
    <w:rsid w:val="00ED74CE"/>
    <w:rsid w:val="00ED757C"/>
    <w:rsid w:val="00ED76B3"/>
    <w:rsid w:val="00ED770D"/>
    <w:rsid w:val="00ED77BC"/>
    <w:rsid w:val="00ED79A9"/>
    <w:rsid w:val="00ED7A5B"/>
    <w:rsid w:val="00ED7B53"/>
    <w:rsid w:val="00ED7D25"/>
    <w:rsid w:val="00ED7DE2"/>
    <w:rsid w:val="00EE03FE"/>
    <w:rsid w:val="00EE07CC"/>
    <w:rsid w:val="00EE0BAF"/>
    <w:rsid w:val="00EE0D61"/>
    <w:rsid w:val="00EE17AE"/>
    <w:rsid w:val="00EE1801"/>
    <w:rsid w:val="00EE19D7"/>
    <w:rsid w:val="00EE24CB"/>
    <w:rsid w:val="00EE24E9"/>
    <w:rsid w:val="00EE254A"/>
    <w:rsid w:val="00EE26EF"/>
    <w:rsid w:val="00EE2E70"/>
    <w:rsid w:val="00EE2F92"/>
    <w:rsid w:val="00EE2FD9"/>
    <w:rsid w:val="00EE326D"/>
    <w:rsid w:val="00EE345F"/>
    <w:rsid w:val="00EE3548"/>
    <w:rsid w:val="00EE35D4"/>
    <w:rsid w:val="00EE366E"/>
    <w:rsid w:val="00EE36F9"/>
    <w:rsid w:val="00EE399C"/>
    <w:rsid w:val="00EE3C6B"/>
    <w:rsid w:val="00EE410D"/>
    <w:rsid w:val="00EE4322"/>
    <w:rsid w:val="00EE441D"/>
    <w:rsid w:val="00EE444C"/>
    <w:rsid w:val="00EE4DD3"/>
    <w:rsid w:val="00EE5059"/>
    <w:rsid w:val="00EE52D8"/>
    <w:rsid w:val="00EE5355"/>
    <w:rsid w:val="00EE5477"/>
    <w:rsid w:val="00EE5600"/>
    <w:rsid w:val="00EE58ED"/>
    <w:rsid w:val="00EE5AF1"/>
    <w:rsid w:val="00EE5B23"/>
    <w:rsid w:val="00EE5C70"/>
    <w:rsid w:val="00EE5DEB"/>
    <w:rsid w:val="00EE5F72"/>
    <w:rsid w:val="00EE6868"/>
    <w:rsid w:val="00EE6B4A"/>
    <w:rsid w:val="00EE6CA8"/>
    <w:rsid w:val="00EE7051"/>
    <w:rsid w:val="00EE73DD"/>
    <w:rsid w:val="00EE742D"/>
    <w:rsid w:val="00EE74D6"/>
    <w:rsid w:val="00EE783B"/>
    <w:rsid w:val="00EE79B1"/>
    <w:rsid w:val="00EE7DBD"/>
    <w:rsid w:val="00EF021B"/>
    <w:rsid w:val="00EF0849"/>
    <w:rsid w:val="00EF0CBA"/>
    <w:rsid w:val="00EF0EF8"/>
    <w:rsid w:val="00EF1298"/>
    <w:rsid w:val="00EF1524"/>
    <w:rsid w:val="00EF1638"/>
    <w:rsid w:val="00EF174F"/>
    <w:rsid w:val="00EF185F"/>
    <w:rsid w:val="00EF18E2"/>
    <w:rsid w:val="00EF1A59"/>
    <w:rsid w:val="00EF1AA7"/>
    <w:rsid w:val="00EF1AD0"/>
    <w:rsid w:val="00EF1B49"/>
    <w:rsid w:val="00EF1EC9"/>
    <w:rsid w:val="00EF1FDC"/>
    <w:rsid w:val="00EF243F"/>
    <w:rsid w:val="00EF250A"/>
    <w:rsid w:val="00EF25BB"/>
    <w:rsid w:val="00EF25C7"/>
    <w:rsid w:val="00EF264A"/>
    <w:rsid w:val="00EF285A"/>
    <w:rsid w:val="00EF2937"/>
    <w:rsid w:val="00EF2946"/>
    <w:rsid w:val="00EF2AC5"/>
    <w:rsid w:val="00EF326C"/>
    <w:rsid w:val="00EF3586"/>
    <w:rsid w:val="00EF398C"/>
    <w:rsid w:val="00EF3C60"/>
    <w:rsid w:val="00EF3F12"/>
    <w:rsid w:val="00EF44AE"/>
    <w:rsid w:val="00EF473D"/>
    <w:rsid w:val="00EF4881"/>
    <w:rsid w:val="00EF4AB0"/>
    <w:rsid w:val="00EF5B2D"/>
    <w:rsid w:val="00EF5C7D"/>
    <w:rsid w:val="00EF5E36"/>
    <w:rsid w:val="00EF5E8C"/>
    <w:rsid w:val="00EF5F51"/>
    <w:rsid w:val="00EF6059"/>
    <w:rsid w:val="00EF607E"/>
    <w:rsid w:val="00EF60B1"/>
    <w:rsid w:val="00EF62CB"/>
    <w:rsid w:val="00EF6527"/>
    <w:rsid w:val="00EF65E3"/>
    <w:rsid w:val="00EF65E8"/>
    <w:rsid w:val="00EF69D1"/>
    <w:rsid w:val="00EF6B4C"/>
    <w:rsid w:val="00EF6D44"/>
    <w:rsid w:val="00EF71F8"/>
    <w:rsid w:val="00EF738D"/>
    <w:rsid w:val="00EF7467"/>
    <w:rsid w:val="00EF7A28"/>
    <w:rsid w:val="00EF7E42"/>
    <w:rsid w:val="00F005AF"/>
    <w:rsid w:val="00F00ACF"/>
    <w:rsid w:val="00F00C88"/>
    <w:rsid w:val="00F0179E"/>
    <w:rsid w:val="00F01843"/>
    <w:rsid w:val="00F01A47"/>
    <w:rsid w:val="00F01A63"/>
    <w:rsid w:val="00F01AB3"/>
    <w:rsid w:val="00F01CA3"/>
    <w:rsid w:val="00F01D24"/>
    <w:rsid w:val="00F020B9"/>
    <w:rsid w:val="00F020D4"/>
    <w:rsid w:val="00F02AC2"/>
    <w:rsid w:val="00F02FB5"/>
    <w:rsid w:val="00F0305C"/>
    <w:rsid w:val="00F03069"/>
    <w:rsid w:val="00F03CA7"/>
    <w:rsid w:val="00F041EB"/>
    <w:rsid w:val="00F04A10"/>
    <w:rsid w:val="00F04C8E"/>
    <w:rsid w:val="00F04CB4"/>
    <w:rsid w:val="00F04D24"/>
    <w:rsid w:val="00F04D3A"/>
    <w:rsid w:val="00F055AC"/>
    <w:rsid w:val="00F057F7"/>
    <w:rsid w:val="00F059B8"/>
    <w:rsid w:val="00F05C0F"/>
    <w:rsid w:val="00F05C39"/>
    <w:rsid w:val="00F05CD9"/>
    <w:rsid w:val="00F06268"/>
    <w:rsid w:val="00F0632B"/>
    <w:rsid w:val="00F0649F"/>
    <w:rsid w:val="00F066E0"/>
    <w:rsid w:val="00F06AE7"/>
    <w:rsid w:val="00F06BD6"/>
    <w:rsid w:val="00F07397"/>
    <w:rsid w:val="00F07406"/>
    <w:rsid w:val="00F074B6"/>
    <w:rsid w:val="00F0767F"/>
    <w:rsid w:val="00F078A6"/>
    <w:rsid w:val="00F07B0D"/>
    <w:rsid w:val="00F07CE1"/>
    <w:rsid w:val="00F07D06"/>
    <w:rsid w:val="00F07F25"/>
    <w:rsid w:val="00F07F27"/>
    <w:rsid w:val="00F1029E"/>
    <w:rsid w:val="00F1031A"/>
    <w:rsid w:val="00F10E28"/>
    <w:rsid w:val="00F111BA"/>
    <w:rsid w:val="00F115B8"/>
    <w:rsid w:val="00F116F8"/>
    <w:rsid w:val="00F11ACB"/>
    <w:rsid w:val="00F11B79"/>
    <w:rsid w:val="00F11D01"/>
    <w:rsid w:val="00F11F57"/>
    <w:rsid w:val="00F11FB7"/>
    <w:rsid w:val="00F12378"/>
    <w:rsid w:val="00F1242B"/>
    <w:rsid w:val="00F124A9"/>
    <w:rsid w:val="00F12D91"/>
    <w:rsid w:val="00F12EE4"/>
    <w:rsid w:val="00F12FD9"/>
    <w:rsid w:val="00F1303C"/>
    <w:rsid w:val="00F131BE"/>
    <w:rsid w:val="00F1354B"/>
    <w:rsid w:val="00F13681"/>
    <w:rsid w:val="00F138B4"/>
    <w:rsid w:val="00F13990"/>
    <w:rsid w:val="00F13B33"/>
    <w:rsid w:val="00F13D0A"/>
    <w:rsid w:val="00F13DDC"/>
    <w:rsid w:val="00F14069"/>
    <w:rsid w:val="00F1452F"/>
    <w:rsid w:val="00F146BF"/>
    <w:rsid w:val="00F14A71"/>
    <w:rsid w:val="00F14E81"/>
    <w:rsid w:val="00F150AC"/>
    <w:rsid w:val="00F150CE"/>
    <w:rsid w:val="00F1569A"/>
    <w:rsid w:val="00F15B75"/>
    <w:rsid w:val="00F15E4B"/>
    <w:rsid w:val="00F16033"/>
    <w:rsid w:val="00F16139"/>
    <w:rsid w:val="00F16303"/>
    <w:rsid w:val="00F16681"/>
    <w:rsid w:val="00F16A44"/>
    <w:rsid w:val="00F16AAC"/>
    <w:rsid w:val="00F16B22"/>
    <w:rsid w:val="00F16CB6"/>
    <w:rsid w:val="00F16D47"/>
    <w:rsid w:val="00F16D48"/>
    <w:rsid w:val="00F16E88"/>
    <w:rsid w:val="00F16FAD"/>
    <w:rsid w:val="00F17264"/>
    <w:rsid w:val="00F172FC"/>
    <w:rsid w:val="00F17392"/>
    <w:rsid w:val="00F17434"/>
    <w:rsid w:val="00F17440"/>
    <w:rsid w:val="00F17452"/>
    <w:rsid w:val="00F1771B"/>
    <w:rsid w:val="00F177F2"/>
    <w:rsid w:val="00F17930"/>
    <w:rsid w:val="00F17D14"/>
    <w:rsid w:val="00F2040D"/>
    <w:rsid w:val="00F2077C"/>
    <w:rsid w:val="00F20929"/>
    <w:rsid w:val="00F20AA9"/>
    <w:rsid w:val="00F20BDE"/>
    <w:rsid w:val="00F20CFB"/>
    <w:rsid w:val="00F20D63"/>
    <w:rsid w:val="00F20DF9"/>
    <w:rsid w:val="00F2128A"/>
    <w:rsid w:val="00F21697"/>
    <w:rsid w:val="00F21C78"/>
    <w:rsid w:val="00F21EB9"/>
    <w:rsid w:val="00F22275"/>
    <w:rsid w:val="00F225B4"/>
    <w:rsid w:val="00F2265E"/>
    <w:rsid w:val="00F22890"/>
    <w:rsid w:val="00F22B3B"/>
    <w:rsid w:val="00F22BE7"/>
    <w:rsid w:val="00F22C12"/>
    <w:rsid w:val="00F22C45"/>
    <w:rsid w:val="00F22D00"/>
    <w:rsid w:val="00F22EFD"/>
    <w:rsid w:val="00F22FBB"/>
    <w:rsid w:val="00F23BEE"/>
    <w:rsid w:val="00F2404E"/>
    <w:rsid w:val="00F24085"/>
    <w:rsid w:val="00F241F1"/>
    <w:rsid w:val="00F242E8"/>
    <w:rsid w:val="00F243CE"/>
    <w:rsid w:val="00F244D6"/>
    <w:rsid w:val="00F245DA"/>
    <w:rsid w:val="00F2486E"/>
    <w:rsid w:val="00F24900"/>
    <w:rsid w:val="00F24988"/>
    <w:rsid w:val="00F24D59"/>
    <w:rsid w:val="00F252FE"/>
    <w:rsid w:val="00F25459"/>
    <w:rsid w:val="00F2569F"/>
    <w:rsid w:val="00F25A11"/>
    <w:rsid w:val="00F25A5F"/>
    <w:rsid w:val="00F25A71"/>
    <w:rsid w:val="00F25EE2"/>
    <w:rsid w:val="00F25F1F"/>
    <w:rsid w:val="00F262A7"/>
    <w:rsid w:val="00F2669A"/>
    <w:rsid w:val="00F26736"/>
    <w:rsid w:val="00F2673F"/>
    <w:rsid w:val="00F26999"/>
    <w:rsid w:val="00F269C4"/>
    <w:rsid w:val="00F269CA"/>
    <w:rsid w:val="00F26EFF"/>
    <w:rsid w:val="00F26F51"/>
    <w:rsid w:val="00F27036"/>
    <w:rsid w:val="00F27116"/>
    <w:rsid w:val="00F276A1"/>
    <w:rsid w:val="00F276BB"/>
    <w:rsid w:val="00F27DF7"/>
    <w:rsid w:val="00F30406"/>
    <w:rsid w:val="00F30412"/>
    <w:rsid w:val="00F304F6"/>
    <w:rsid w:val="00F3067A"/>
    <w:rsid w:val="00F3074F"/>
    <w:rsid w:val="00F308D6"/>
    <w:rsid w:val="00F308FB"/>
    <w:rsid w:val="00F30B59"/>
    <w:rsid w:val="00F30D3C"/>
    <w:rsid w:val="00F30F80"/>
    <w:rsid w:val="00F312A6"/>
    <w:rsid w:val="00F31371"/>
    <w:rsid w:val="00F317D2"/>
    <w:rsid w:val="00F31D5E"/>
    <w:rsid w:val="00F322F4"/>
    <w:rsid w:val="00F3256C"/>
    <w:rsid w:val="00F32764"/>
    <w:rsid w:val="00F32CD4"/>
    <w:rsid w:val="00F32EFB"/>
    <w:rsid w:val="00F32FBB"/>
    <w:rsid w:val="00F33072"/>
    <w:rsid w:val="00F33340"/>
    <w:rsid w:val="00F33574"/>
    <w:rsid w:val="00F33D76"/>
    <w:rsid w:val="00F33E66"/>
    <w:rsid w:val="00F33FB5"/>
    <w:rsid w:val="00F340CC"/>
    <w:rsid w:val="00F34103"/>
    <w:rsid w:val="00F34317"/>
    <w:rsid w:val="00F3456B"/>
    <w:rsid w:val="00F34592"/>
    <w:rsid w:val="00F3469F"/>
    <w:rsid w:val="00F34803"/>
    <w:rsid w:val="00F348AD"/>
    <w:rsid w:val="00F348B9"/>
    <w:rsid w:val="00F34D29"/>
    <w:rsid w:val="00F35610"/>
    <w:rsid w:val="00F3578B"/>
    <w:rsid w:val="00F35B56"/>
    <w:rsid w:val="00F35C11"/>
    <w:rsid w:val="00F35D86"/>
    <w:rsid w:val="00F35EAE"/>
    <w:rsid w:val="00F3640F"/>
    <w:rsid w:val="00F36601"/>
    <w:rsid w:val="00F369F8"/>
    <w:rsid w:val="00F36B3D"/>
    <w:rsid w:val="00F36D18"/>
    <w:rsid w:val="00F37376"/>
    <w:rsid w:val="00F376DC"/>
    <w:rsid w:val="00F3773E"/>
    <w:rsid w:val="00F37D50"/>
    <w:rsid w:val="00F40082"/>
    <w:rsid w:val="00F400B2"/>
    <w:rsid w:val="00F40332"/>
    <w:rsid w:val="00F404DC"/>
    <w:rsid w:val="00F40821"/>
    <w:rsid w:val="00F4084C"/>
    <w:rsid w:val="00F40AB6"/>
    <w:rsid w:val="00F40C3B"/>
    <w:rsid w:val="00F40E0D"/>
    <w:rsid w:val="00F41029"/>
    <w:rsid w:val="00F410F7"/>
    <w:rsid w:val="00F41338"/>
    <w:rsid w:val="00F4188D"/>
    <w:rsid w:val="00F4201D"/>
    <w:rsid w:val="00F420AF"/>
    <w:rsid w:val="00F420F9"/>
    <w:rsid w:val="00F422D1"/>
    <w:rsid w:val="00F4230A"/>
    <w:rsid w:val="00F4231D"/>
    <w:rsid w:val="00F424FD"/>
    <w:rsid w:val="00F42545"/>
    <w:rsid w:val="00F42556"/>
    <w:rsid w:val="00F4284E"/>
    <w:rsid w:val="00F428C9"/>
    <w:rsid w:val="00F4292C"/>
    <w:rsid w:val="00F42944"/>
    <w:rsid w:val="00F42A56"/>
    <w:rsid w:val="00F4314E"/>
    <w:rsid w:val="00F4327D"/>
    <w:rsid w:val="00F43354"/>
    <w:rsid w:val="00F438B2"/>
    <w:rsid w:val="00F43947"/>
    <w:rsid w:val="00F439CE"/>
    <w:rsid w:val="00F43C59"/>
    <w:rsid w:val="00F43DE7"/>
    <w:rsid w:val="00F43FDA"/>
    <w:rsid w:val="00F43FE6"/>
    <w:rsid w:val="00F44553"/>
    <w:rsid w:val="00F445A2"/>
    <w:rsid w:val="00F447A7"/>
    <w:rsid w:val="00F44913"/>
    <w:rsid w:val="00F44E07"/>
    <w:rsid w:val="00F450D8"/>
    <w:rsid w:val="00F4516D"/>
    <w:rsid w:val="00F45426"/>
    <w:rsid w:val="00F45550"/>
    <w:rsid w:val="00F457F6"/>
    <w:rsid w:val="00F459A9"/>
    <w:rsid w:val="00F45ADC"/>
    <w:rsid w:val="00F464D5"/>
    <w:rsid w:val="00F46565"/>
    <w:rsid w:val="00F466F5"/>
    <w:rsid w:val="00F46973"/>
    <w:rsid w:val="00F46AD7"/>
    <w:rsid w:val="00F46C6E"/>
    <w:rsid w:val="00F46E79"/>
    <w:rsid w:val="00F47099"/>
    <w:rsid w:val="00F472C5"/>
    <w:rsid w:val="00F47574"/>
    <w:rsid w:val="00F47678"/>
    <w:rsid w:val="00F476F5"/>
    <w:rsid w:val="00F47803"/>
    <w:rsid w:val="00F47CFC"/>
    <w:rsid w:val="00F47FAB"/>
    <w:rsid w:val="00F502ED"/>
    <w:rsid w:val="00F50559"/>
    <w:rsid w:val="00F507B3"/>
    <w:rsid w:val="00F5094A"/>
    <w:rsid w:val="00F50D3C"/>
    <w:rsid w:val="00F50D5D"/>
    <w:rsid w:val="00F510A3"/>
    <w:rsid w:val="00F51186"/>
    <w:rsid w:val="00F51287"/>
    <w:rsid w:val="00F51356"/>
    <w:rsid w:val="00F5156E"/>
    <w:rsid w:val="00F519C2"/>
    <w:rsid w:val="00F51A06"/>
    <w:rsid w:val="00F52368"/>
    <w:rsid w:val="00F52427"/>
    <w:rsid w:val="00F5289A"/>
    <w:rsid w:val="00F52ACF"/>
    <w:rsid w:val="00F52BCE"/>
    <w:rsid w:val="00F52BFD"/>
    <w:rsid w:val="00F531C8"/>
    <w:rsid w:val="00F534AC"/>
    <w:rsid w:val="00F535C7"/>
    <w:rsid w:val="00F535D9"/>
    <w:rsid w:val="00F53995"/>
    <w:rsid w:val="00F53C4D"/>
    <w:rsid w:val="00F54019"/>
    <w:rsid w:val="00F540A6"/>
    <w:rsid w:val="00F545FB"/>
    <w:rsid w:val="00F54981"/>
    <w:rsid w:val="00F54DC8"/>
    <w:rsid w:val="00F54E87"/>
    <w:rsid w:val="00F54F6F"/>
    <w:rsid w:val="00F553BD"/>
    <w:rsid w:val="00F553C0"/>
    <w:rsid w:val="00F553E9"/>
    <w:rsid w:val="00F557D2"/>
    <w:rsid w:val="00F55815"/>
    <w:rsid w:val="00F5599E"/>
    <w:rsid w:val="00F55AEA"/>
    <w:rsid w:val="00F55B89"/>
    <w:rsid w:val="00F55F56"/>
    <w:rsid w:val="00F55FD3"/>
    <w:rsid w:val="00F56066"/>
    <w:rsid w:val="00F5608D"/>
    <w:rsid w:val="00F560C6"/>
    <w:rsid w:val="00F56142"/>
    <w:rsid w:val="00F56889"/>
    <w:rsid w:val="00F56AC2"/>
    <w:rsid w:val="00F56B1D"/>
    <w:rsid w:val="00F56B6A"/>
    <w:rsid w:val="00F56CD3"/>
    <w:rsid w:val="00F56DF5"/>
    <w:rsid w:val="00F56F6A"/>
    <w:rsid w:val="00F57038"/>
    <w:rsid w:val="00F57651"/>
    <w:rsid w:val="00F5778C"/>
    <w:rsid w:val="00F60132"/>
    <w:rsid w:val="00F60A66"/>
    <w:rsid w:val="00F60D91"/>
    <w:rsid w:val="00F60D93"/>
    <w:rsid w:val="00F6146B"/>
    <w:rsid w:val="00F617DF"/>
    <w:rsid w:val="00F619C7"/>
    <w:rsid w:val="00F61EEC"/>
    <w:rsid w:val="00F6221D"/>
    <w:rsid w:val="00F62294"/>
    <w:rsid w:val="00F62349"/>
    <w:rsid w:val="00F62843"/>
    <w:rsid w:val="00F629E8"/>
    <w:rsid w:val="00F62B8F"/>
    <w:rsid w:val="00F62BC9"/>
    <w:rsid w:val="00F62D60"/>
    <w:rsid w:val="00F62F2C"/>
    <w:rsid w:val="00F631D7"/>
    <w:rsid w:val="00F635B9"/>
    <w:rsid w:val="00F63869"/>
    <w:rsid w:val="00F63870"/>
    <w:rsid w:val="00F63930"/>
    <w:rsid w:val="00F63A33"/>
    <w:rsid w:val="00F63ADB"/>
    <w:rsid w:val="00F63ADC"/>
    <w:rsid w:val="00F64148"/>
    <w:rsid w:val="00F6455D"/>
    <w:rsid w:val="00F648D9"/>
    <w:rsid w:val="00F649CA"/>
    <w:rsid w:val="00F64A8E"/>
    <w:rsid w:val="00F64ABB"/>
    <w:rsid w:val="00F64B81"/>
    <w:rsid w:val="00F65006"/>
    <w:rsid w:val="00F6508D"/>
    <w:rsid w:val="00F651D2"/>
    <w:rsid w:val="00F6532A"/>
    <w:rsid w:val="00F653CD"/>
    <w:rsid w:val="00F65858"/>
    <w:rsid w:val="00F658CA"/>
    <w:rsid w:val="00F660A6"/>
    <w:rsid w:val="00F661B8"/>
    <w:rsid w:val="00F664D1"/>
    <w:rsid w:val="00F66709"/>
    <w:rsid w:val="00F66782"/>
    <w:rsid w:val="00F66C88"/>
    <w:rsid w:val="00F66E00"/>
    <w:rsid w:val="00F66E9E"/>
    <w:rsid w:val="00F66F26"/>
    <w:rsid w:val="00F6709F"/>
    <w:rsid w:val="00F6719E"/>
    <w:rsid w:val="00F67215"/>
    <w:rsid w:val="00F6724C"/>
    <w:rsid w:val="00F674C1"/>
    <w:rsid w:val="00F675EE"/>
    <w:rsid w:val="00F675F1"/>
    <w:rsid w:val="00F67982"/>
    <w:rsid w:val="00F67C01"/>
    <w:rsid w:val="00F67E06"/>
    <w:rsid w:val="00F67E20"/>
    <w:rsid w:val="00F67EEE"/>
    <w:rsid w:val="00F67F65"/>
    <w:rsid w:val="00F7094D"/>
    <w:rsid w:val="00F716FA"/>
    <w:rsid w:val="00F71995"/>
    <w:rsid w:val="00F71C7D"/>
    <w:rsid w:val="00F71F6B"/>
    <w:rsid w:val="00F71F8D"/>
    <w:rsid w:val="00F72886"/>
    <w:rsid w:val="00F72998"/>
    <w:rsid w:val="00F72C69"/>
    <w:rsid w:val="00F72E36"/>
    <w:rsid w:val="00F72F68"/>
    <w:rsid w:val="00F73134"/>
    <w:rsid w:val="00F7319E"/>
    <w:rsid w:val="00F731F8"/>
    <w:rsid w:val="00F735C1"/>
    <w:rsid w:val="00F73829"/>
    <w:rsid w:val="00F73DF3"/>
    <w:rsid w:val="00F73F53"/>
    <w:rsid w:val="00F73F5E"/>
    <w:rsid w:val="00F73F9D"/>
    <w:rsid w:val="00F74152"/>
    <w:rsid w:val="00F74441"/>
    <w:rsid w:val="00F7487A"/>
    <w:rsid w:val="00F74A60"/>
    <w:rsid w:val="00F74AE2"/>
    <w:rsid w:val="00F74D7B"/>
    <w:rsid w:val="00F74DF7"/>
    <w:rsid w:val="00F75286"/>
    <w:rsid w:val="00F752A3"/>
    <w:rsid w:val="00F752F1"/>
    <w:rsid w:val="00F75306"/>
    <w:rsid w:val="00F754F8"/>
    <w:rsid w:val="00F7560B"/>
    <w:rsid w:val="00F75B05"/>
    <w:rsid w:val="00F7611F"/>
    <w:rsid w:val="00F763B2"/>
    <w:rsid w:val="00F766E1"/>
    <w:rsid w:val="00F76B26"/>
    <w:rsid w:val="00F76D96"/>
    <w:rsid w:val="00F76DE9"/>
    <w:rsid w:val="00F77112"/>
    <w:rsid w:val="00F77502"/>
    <w:rsid w:val="00F77662"/>
    <w:rsid w:val="00F7773E"/>
    <w:rsid w:val="00F77DDE"/>
    <w:rsid w:val="00F77E43"/>
    <w:rsid w:val="00F77EFF"/>
    <w:rsid w:val="00F77F85"/>
    <w:rsid w:val="00F80576"/>
    <w:rsid w:val="00F805AF"/>
    <w:rsid w:val="00F80630"/>
    <w:rsid w:val="00F80948"/>
    <w:rsid w:val="00F80A9C"/>
    <w:rsid w:val="00F80EC5"/>
    <w:rsid w:val="00F80F84"/>
    <w:rsid w:val="00F80FBD"/>
    <w:rsid w:val="00F8103A"/>
    <w:rsid w:val="00F811A6"/>
    <w:rsid w:val="00F8127A"/>
    <w:rsid w:val="00F81383"/>
    <w:rsid w:val="00F8156E"/>
    <w:rsid w:val="00F81653"/>
    <w:rsid w:val="00F8165A"/>
    <w:rsid w:val="00F81725"/>
    <w:rsid w:val="00F81BAF"/>
    <w:rsid w:val="00F81E0A"/>
    <w:rsid w:val="00F81F49"/>
    <w:rsid w:val="00F81FD5"/>
    <w:rsid w:val="00F824B6"/>
    <w:rsid w:val="00F8258A"/>
    <w:rsid w:val="00F826EC"/>
    <w:rsid w:val="00F82793"/>
    <w:rsid w:val="00F827C4"/>
    <w:rsid w:val="00F82B11"/>
    <w:rsid w:val="00F82D2C"/>
    <w:rsid w:val="00F82D70"/>
    <w:rsid w:val="00F82DC0"/>
    <w:rsid w:val="00F830CF"/>
    <w:rsid w:val="00F833F8"/>
    <w:rsid w:val="00F837D7"/>
    <w:rsid w:val="00F83C04"/>
    <w:rsid w:val="00F83C0E"/>
    <w:rsid w:val="00F83D8A"/>
    <w:rsid w:val="00F84112"/>
    <w:rsid w:val="00F842CE"/>
    <w:rsid w:val="00F843C3"/>
    <w:rsid w:val="00F8471C"/>
    <w:rsid w:val="00F84795"/>
    <w:rsid w:val="00F84C89"/>
    <w:rsid w:val="00F85376"/>
    <w:rsid w:val="00F85615"/>
    <w:rsid w:val="00F857D2"/>
    <w:rsid w:val="00F858AB"/>
    <w:rsid w:val="00F8592A"/>
    <w:rsid w:val="00F869C0"/>
    <w:rsid w:val="00F86EF8"/>
    <w:rsid w:val="00F87347"/>
    <w:rsid w:val="00F87539"/>
    <w:rsid w:val="00F87CD3"/>
    <w:rsid w:val="00F87E03"/>
    <w:rsid w:val="00F90151"/>
    <w:rsid w:val="00F9026E"/>
    <w:rsid w:val="00F9047B"/>
    <w:rsid w:val="00F904DF"/>
    <w:rsid w:val="00F90757"/>
    <w:rsid w:val="00F9080E"/>
    <w:rsid w:val="00F91284"/>
    <w:rsid w:val="00F91560"/>
    <w:rsid w:val="00F91834"/>
    <w:rsid w:val="00F91905"/>
    <w:rsid w:val="00F91916"/>
    <w:rsid w:val="00F91922"/>
    <w:rsid w:val="00F91A9E"/>
    <w:rsid w:val="00F91ABA"/>
    <w:rsid w:val="00F91CA3"/>
    <w:rsid w:val="00F9223A"/>
    <w:rsid w:val="00F92303"/>
    <w:rsid w:val="00F923E2"/>
    <w:rsid w:val="00F924F5"/>
    <w:rsid w:val="00F928F1"/>
    <w:rsid w:val="00F92DA1"/>
    <w:rsid w:val="00F92E2B"/>
    <w:rsid w:val="00F937FB"/>
    <w:rsid w:val="00F93835"/>
    <w:rsid w:val="00F93BC7"/>
    <w:rsid w:val="00F93BE6"/>
    <w:rsid w:val="00F93DA8"/>
    <w:rsid w:val="00F93EB3"/>
    <w:rsid w:val="00F9408A"/>
    <w:rsid w:val="00F941A1"/>
    <w:rsid w:val="00F942EC"/>
    <w:rsid w:val="00F94376"/>
    <w:rsid w:val="00F9472D"/>
    <w:rsid w:val="00F9475C"/>
    <w:rsid w:val="00F94805"/>
    <w:rsid w:val="00F94B23"/>
    <w:rsid w:val="00F94CA3"/>
    <w:rsid w:val="00F9523C"/>
    <w:rsid w:val="00F952C5"/>
    <w:rsid w:val="00F95362"/>
    <w:rsid w:val="00F956AC"/>
    <w:rsid w:val="00F95F23"/>
    <w:rsid w:val="00F95FCF"/>
    <w:rsid w:val="00F96523"/>
    <w:rsid w:val="00F96614"/>
    <w:rsid w:val="00F967D0"/>
    <w:rsid w:val="00F969D3"/>
    <w:rsid w:val="00F96B6D"/>
    <w:rsid w:val="00F96E06"/>
    <w:rsid w:val="00F96F1F"/>
    <w:rsid w:val="00F97199"/>
    <w:rsid w:val="00F971CF"/>
    <w:rsid w:val="00F97202"/>
    <w:rsid w:val="00F9744E"/>
    <w:rsid w:val="00F977AC"/>
    <w:rsid w:val="00F97C08"/>
    <w:rsid w:val="00F97D20"/>
    <w:rsid w:val="00F97E74"/>
    <w:rsid w:val="00F97EED"/>
    <w:rsid w:val="00FA03CB"/>
    <w:rsid w:val="00FA09B2"/>
    <w:rsid w:val="00FA0D6A"/>
    <w:rsid w:val="00FA1006"/>
    <w:rsid w:val="00FA1213"/>
    <w:rsid w:val="00FA183F"/>
    <w:rsid w:val="00FA1B2B"/>
    <w:rsid w:val="00FA2255"/>
    <w:rsid w:val="00FA22C6"/>
    <w:rsid w:val="00FA2328"/>
    <w:rsid w:val="00FA2659"/>
    <w:rsid w:val="00FA2691"/>
    <w:rsid w:val="00FA2A5D"/>
    <w:rsid w:val="00FA2ACA"/>
    <w:rsid w:val="00FA2C02"/>
    <w:rsid w:val="00FA2CAF"/>
    <w:rsid w:val="00FA2F1B"/>
    <w:rsid w:val="00FA2FF9"/>
    <w:rsid w:val="00FA301F"/>
    <w:rsid w:val="00FA3096"/>
    <w:rsid w:val="00FA3207"/>
    <w:rsid w:val="00FA32FD"/>
    <w:rsid w:val="00FA3408"/>
    <w:rsid w:val="00FA343C"/>
    <w:rsid w:val="00FA355E"/>
    <w:rsid w:val="00FA372D"/>
    <w:rsid w:val="00FA3831"/>
    <w:rsid w:val="00FA3A4D"/>
    <w:rsid w:val="00FA3C14"/>
    <w:rsid w:val="00FA4416"/>
    <w:rsid w:val="00FA452E"/>
    <w:rsid w:val="00FA4B27"/>
    <w:rsid w:val="00FA4BDE"/>
    <w:rsid w:val="00FA4CF1"/>
    <w:rsid w:val="00FA4FEC"/>
    <w:rsid w:val="00FA547A"/>
    <w:rsid w:val="00FA54F7"/>
    <w:rsid w:val="00FA590A"/>
    <w:rsid w:val="00FA5A12"/>
    <w:rsid w:val="00FA5CC1"/>
    <w:rsid w:val="00FA5DA4"/>
    <w:rsid w:val="00FA632D"/>
    <w:rsid w:val="00FA65AC"/>
    <w:rsid w:val="00FA6673"/>
    <w:rsid w:val="00FA66E4"/>
    <w:rsid w:val="00FA6881"/>
    <w:rsid w:val="00FA6CD9"/>
    <w:rsid w:val="00FA704A"/>
    <w:rsid w:val="00FA7276"/>
    <w:rsid w:val="00FA76AD"/>
    <w:rsid w:val="00FA77B3"/>
    <w:rsid w:val="00FA7848"/>
    <w:rsid w:val="00FA7C03"/>
    <w:rsid w:val="00FA7C1A"/>
    <w:rsid w:val="00FA7D1B"/>
    <w:rsid w:val="00FA7E9F"/>
    <w:rsid w:val="00FA7F24"/>
    <w:rsid w:val="00FB023D"/>
    <w:rsid w:val="00FB04F2"/>
    <w:rsid w:val="00FB0648"/>
    <w:rsid w:val="00FB0715"/>
    <w:rsid w:val="00FB07A1"/>
    <w:rsid w:val="00FB0921"/>
    <w:rsid w:val="00FB09DE"/>
    <w:rsid w:val="00FB0CF1"/>
    <w:rsid w:val="00FB12FE"/>
    <w:rsid w:val="00FB1927"/>
    <w:rsid w:val="00FB1D4C"/>
    <w:rsid w:val="00FB1E2C"/>
    <w:rsid w:val="00FB23F1"/>
    <w:rsid w:val="00FB27DC"/>
    <w:rsid w:val="00FB29DD"/>
    <w:rsid w:val="00FB2C39"/>
    <w:rsid w:val="00FB3004"/>
    <w:rsid w:val="00FB3425"/>
    <w:rsid w:val="00FB354A"/>
    <w:rsid w:val="00FB3636"/>
    <w:rsid w:val="00FB43F3"/>
    <w:rsid w:val="00FB440E"/>
    <w:rsid w:val="00FB4442"/>
    <w:rsid w:val="00FB4659"/>
    <w:rsid w:val="00FB478D"/>
    <w:rsid w:val="00FB4893"/>
    <w:rsid w:val="00FB4B65"/>
    <w:rsid w:val="00FB4BE8"/>
    <w:rsid w:val="00FB4E22"/>
    <w:rsid w:val="00FB50A9"/>
    <w:rsid w:val="00FB5139"/>
    <w:rsid w:val="00FB55B2"/>
    <w:rsid w:val="00FB5618"/>
    <w:rsid w:val="00FB56E6"/>
    <w:rsid w:val="00FB574F"/>
    <w:rsid w:val="00FB599F"/>
    <w:rsid w:val="00FB5C73"/>
    <w:rsid w:val="00FB5F12"/>
    <w:rsid w:val="00FB6257"/>
    <w:rsid w:val="00FB6494"/>
    <w:rsid w:val="00FB6573"/>
    <w:rsid w:val="00FB66D4"/>
    <w:rsid w:val="00FB6779"/>
    <w:rsid w:val="00FB6AAC"/>
    <w:rsid w:val="00FB7173"/>
    <w:rsid w:val="00FB7279"/>
    <w:rsid w:val="00FB744A"/>
    <w:rsid w:val="00FB7874"/>
    <w:rsid w:val="00FB79D7"/>
    <w:rsid w:val="00FB79FD"/>
    <w:rsid w:val="00FB7A53"/>
    <w:rsid w:val="00FC06D2"/>
    <w:rsid w:val="00FC07AE"/>
    <w:rsid w:val="00FC0A76"/>
    <w:rsid w:val="00FC0E3F"/>
    <w:rsid w:val="00FC0EC1"/>
    <w:rsid w:val="00FC0F63"/>
    <w:rsid w:val="00FC1438"/>
    <w:rsid w:val="00FC1502"/>
    <w:rsid w:val="00FC1631"/>
    <w:rsid w:val="00FC1650"/>
    <w:rsid w:val="00FC1915"/>
    <w:rsid w:val="00FC1F10"/>
    <w:rsid w:val="00FC2357"/>
    <w:rsid w:val="00FC241A"/>
    <w:rsid w:val="00FC2607"/>
    <w:rsid w:val="00FC294F"/>
    <w:rsid w:val="00FC2BFF"/>
    <w:rsid w:val="00FC30CB"/>
    <w:rsid w:val="00FC3647"/>
    <w:rsid w:val="00FC3A1A"/>
    <w:rsid w:val="00FC3D24"/>
    <w:rsid w:val="00FC457B"/>
    <w:rsid w:val="00FC4650"/>
    <w:rsid w:val="00FC489F"/>
    <w:rsid w:val="00FC4E3A"/>
    <w:rsid w:val="00FC520C"/>
    <w:rsid w:val="00FC6092"/>
    <w:rsid w:val="00FC6199"/>
    <w:rsid w:val="00FC6243"/>
    <w:rsid w:val="00FC66ED"/>
    <w:rsid w:val="00FC69A1"/>
    <w:rsid w:val="00FC6A6A"/>
    <w:rsid w:val="00FC6CF4"/>
    <w:rsid w:val="00FC6ECC"/>
    <w:rsid w:val="00FC704A"/>
    <w:rsid w:val="00FC75EE"/>
    <w:rsid w:val="00FC768D"/>
    <w:rsid w:val="00FC76A5"/>
    <w:rsid w:val="00FC7707"/>
    <w:rsid w:val="00FC77F3"/>
    <w:rsid w:val="00FC7897"/>
    <w:rsid w:val="00FC7C73"/>
    <w:rsid w:val="00FC7DBA"/>
    <w:rsid w:val="00FD011B"/>
    <w:rsid w:val="00FD08EF"/>
    <w:rsid w:val="00FD09E2"/>
    <w:rsid w:val="00FD0AEB"/>
    <w:rsid w:val="00FD11BD"/>
    <w:rsid w:val="00FD13D5"/>
    <w:rsid w:val="00FD15E0"/>
    <w:rsid w:val="00FD16C3"/>
    <w:rsid w:val="00FD1C36"/>
    <w:rsid w:val="00FD2964"/>
    <w:rsid w:val="00FD3006"/>
    <w:rsid w:val="00FD301F"/>
    <w:rsid w:val="00FD3042"/>
    <w:rsid w:val="00FD3362"/>
    <w:rsid w:val="00FD3611"/>
    <w:rsid w:val="00FD3628"/>
    <w:rsid w:val="00FD377F"/>
    <w:rsid w:val="00FD3CBF"/>
    <w:rsid w:val="00FD3D7A"/>
    <w:rsid w:val="00FD3FDB"/>
    <w:rsid w:val="00FD45A6"/>
    <w:rsid w:val="00FD49A6"/>
    <w:rsid w:val="00FD49BE"/>
    <w:rsid w:val="00FD4AC0"/>
    <w:rsid w:val="00FD4B07"/>
    <w:rsid w:val="00FD4D21"/>
    <w:rsid w:val="00FD4F29"/>
    <w:rsid w:val="00FD55A4"/>
    <w:rsid w:val="00FD5ABD"/>
    <w:rsid w:val="00FD5B44"/>
    <w:rsid w:val="00FD6055"/>
    <w:rsid w:val="00FD62DF"/>
    <w:rsid w:val="00FD6446"/>
    <w:rsid w:val="00FD65B3"/>
    <w:rsid w:val="00FD6795"/>
    <w:rsid w:val="00FD6879"/>
    <w:rsid w:val="00FD6898"/>
    <w:rsid w:val="00FD69ED"/>
    <w:rsid w:val="00FD6D33"/>
    <w:rsid w:val="00FD6E91"/>
    <w:rsid w:val="00FD6FC5"/>
    <w:rsid w:val="00FD7726"/>
    <w:rsid w:val="00FD7BA5"/>
    <w:rsid w:val="00FD7D3B"/>
    <w:rsid w:val="00FD7EFA"/>
    <w:rsid w:val="00FE0067"/>
    <w:rsid w:val="00FE01A8"/>
    <w:rsid w:val="00FE01E0"/>
    <w:rsid w:val="00FE0204"/>
    <w:rsid w:val="00FE02A1"/>
    <w:rsid w:val="00FE032E"/>
    <w:rsid w:val="00FE05AF"/>
    <w:rsid w:val="00FE0AE3"/>
    <w:rsid w:val="00FE0F64"/>
    <w:rsid w:val="00FE107B"/>
    <w:rsid w:val="00FE120C"/>
    <w:rsid w:val="00FE145A"/>
    <w:rsid w:val="00FE152E"/>
    <w:rsid w:val="00FE15DF"/>
    <w:rsid w:val="00FE1E1C"/>
    <w:rsid w:val="00FE1F7E"/>
    <w:rsid w:val="00FE2690"/>
    <w:rsid w:val="00FE272F"/>
    <w:rsid w:val="00FE2CEA"/>
    <w:rsid w:val="00FE2F8A"/>
    <w:rsid w:val="00FE2FCC"/>
    <w:rsid w:val="00FE3E70"/>
    <w:rsid w:val="00FE41FC"/>
    <w:rsid w:val="00FE43E3"/>
    <w:rsid w:val="00FE44C9"/>
    <w:rsid w:val="00FE47D5"/>
    <w:rsid w:val="00FE4BAF"/>
    <w:rsid w:val="00FE4D59"/>
    <w:rsid w:val="00FE4FCE"/>
    <w:rsid w:val="00FE56DF"/>
    <w:rsid w:val="00FE5818"/>
    <w:rsid w:val="00FE58C5"/>
    <w:rsid w:val="00FE590F"/>
    <w:rsid w:val="00FE5955"/>
    <w:rsid w:val="00FE6471"/>
    <w:rsid w:val="00FE69F3"/>
    <w:rsid w:val="00FE6B0B"/>
    <w:rsid w:val="00FE6BA5"/>
    <w:rsid w:val="00FE6C99"/>
    <w:rsid w:val="00FE6E45"/>
    <w:rsid w:val="00FE6F8C"/>
    <w:rsid w:val="00FE6FF2"/>
    <w:rsid w:val="00FE71A4"/>
    <w:rsid w:val="00FE733E"/>
    <w:rsid w:val="00FE7613"/>
    <w:rsid w:val="00FE7C5D"/>
    <w:rsid w:val="00FE7FA0"/>
    <w:rsid w:val="00FF0023"/>
    <w:rsid w:val="00FF00FD"/>
    <w:rsid w:val="00FF035A"/>
    <w:rsid w:val="00FF07BB"/>
    <w:rsid w:val="00FF0AF3"/>
    <w:rsid w:val="00FF0B10"/>
    <w:rsid w:val="00FF0C6D"/>
    <w:rsid w:val="00FF11F4"/>
    <w:rsid w:val="00FF127E"/>
    <w:rsid w:val="00FF12CC"/>
    <w:rsid w:val="00FF1438"/>
    <w:rsid w:val="00FF1B83"/>
    <w:rsid w:val="00FF1CB6"/>
    <w:rsid w:val="00FF1FAE"/>
    <w:rsid w:val="00FF2884"/>
    <w:rsid w:val="00FF29AC"/>
    <w:rsid w:val="00FF2E6A"/>
    <w:rsid w:val="00FF3151"/>
    <w:rsid w:val="00FF3528"/>
    <w:rsid w:val="00FF37B6"/>
    <w:rsid w:val="00FF3DEB"/>
    <w:rsid w:val="00FF409D"/>
    <w:rsid w:val="00FF420C"/>
    <w:rsid w:val="00FF43ED"/>
    <w:rsid w:val="00FF451B"/>
    <w:rsid w:val="00FF452D"/>
    <w:rsid w:val="00FF47B2"/>
    <w:rsid w:val="00FF495D"/>
    <w:rsid w:val="00FF49C3"/>
    <w:rsid w:val="00FF49CA"/>
    <w:rsid w:val="00FF4A96"/>
    <w:rsid w:val="00FF4ABC"/>
    <w:rsid w:val="00FF4B67"/>
    <w:rsid w:val="00FF508E"/>
    <w:rsid w:val="00FF540B"/>
    <w:rsid w:val="00FF55CA"/>
    <w:rsid w:val="00FF5687"/>
    <w:rsid w:val="00FF5797"/>
    <w:rsid w:val="00FF59AD"/>
    <w:rsid w:val="00FF5C0B"/>
    <w:rsid w:val="00FF6046"/>
    <w:rsid w:val="00FF632F"/>
    <w:rsid w:val="00FF681F"/>
    <w:rsid w:val="00FF6AC7"/>
    <w:rsid w:val="00FF6AD6"/>
    <w:rsid w:val="00FF6E96"/>
    <w:rsid w:val="00FF7333"/>
    <w:rsid w:val="00FF7738"/>
    <w:rsid w:val="00FF7932"/>
    <w:rsid w:val="00FF79C3"/>
    <w:rsid w:val="00FF7C38"/>
    <w:rsid w:val="01A61426"/>
    <w:rsid w:val="02D75846"/>
    <w:rsid w:val="046A6568"/>
    <w:rsid w:val="04AB9652"/>
    <w:rsid w:val="06C611AA"/>
    <w:rsid w:val="07F9B96F"/>
    <w:rsid w:val="082578C2"/>
    <w:rsid w:val="087E99F9"/>
    <w:rsid w:val="09BB8EBC"/>
    <w:rsid w:val="0B702F02"/>
    <w:rsid w:val="0C36A77C"/>
    <w:rsid w:val="0D0DABA5"/>
    <w:rsid w:val="0D54A5B8"/>
    <w:rsid w:val="0E95A4E2"/>
    <w:rsid w:val="1042570F"/>
    <w:rsid w:val="108001F6"/>
    <w:rsid w:val="11EA3A7A"/>
    <w:rsid w:val="128E2935"/>
    <w:rsid w:val="15887F81"/>
    <w:rsid w:val="15B3F6BE"/>
    <w:rsid w:val="15BB4687"/>
    <w:rsid w:val="1688E910"/>
    <w:rsid w:val="16E0F3F5"/>
    <w:rsid w:val="182DA3CE"/>
    <w:rsid w:val="1A0B56B1"/>
    <w:rsid w:val="1A607BDE"/>
    <w:rsid w:val="1AA54753"/>
    <w:rsid w:val="1AA8222E"/>
    <w:rsid w:val="1B3762D5"/>
    <w:rsid w:val="1B3C6ECD"/>
    <w:rsid w:val="1BD75E7C"/>
    <w:rsid w:val="1D1EB927"/>
    <w:rsid w:val="20E187D9"/>
    <w:rsid w:val="21345E85"/>
    <w:rsid w:val="2141DAB6"/>
    <w:rsid w:val="22D02EE6"/>
    <w:rsid w:val="2416DFCA"/>
    <w:rsid w:val="242FA1A4"/>
    <w:rsid w:val="24E494B7"/>
    <w:rsid w:val="25859F74"/>
    <w:rsid w:val="27DE372F"/>
    <w:rsid w:val="28752D37"/>
    <w:rsid w:val="28AE537E"/>
    <w:rsid w:val="2909A1EE"/>
    <w:rsid w:val="29C0D012"/>
    <w:rsid w:val="2ACEDCAA"/>
    <w:rsid w:val="2D3757CB"/>
    <w:rsid w:val="2F8E6DE5"/>
    <w:rsid w:val="30A2F233"/>
    <w:rsid w:val="3250DADB"/>
    <w:rsid w:val="33721DA2"/>
    <w:rsid w:val="34F3914A"/>
    <w:rsid w:val="3591161F"/>
    <w:rsid w:val="36B73C94"/>
    <w:rsid w:val="3745E76E"/>
    <w:rsid w:val="38607303"/>
    <w:rsid w:val="39083A8F"/>
    <w:rsid w:val="3955BEF5"/>
    <w:rsid w:val="395F6357"/>
    <w:rsid w:val="39B0C85B"/>
    <w:rsid w:val="39D08D67"/>
    <w:rsid w:val="3A1BA807"/>
    <w:rsid w:val="3A4DD528"/>
    <w:rsid w:val="3AF9521B"/>
    <w:rsid w:val="3CFFD78B"/>
    <w:rsid w:val="3D273593"/>
    <w:rsid w:val="3D47BBBC"/>
    <w:rsid w:val="3DDD8C48"/>
    <w:rsid w:val="3EB287BA"/>
    <w:rsid w:val="3EB4940F"/>
    <w:rsid w:val="3F338E7F"/>
    <w:rsid w:val="3F5A92C4"/>
    <w:rsid w:val="4086EFB3"/>
    <w:rsid w:val="40E2F66B"/>
    <w:rsid w:val="42687102"/>
    <w:rsid w:val="42B07FFB"/>
    <w:rsid w:val="44175E93"/>
    <w:rsid w:val="44E1C485"/>
    <w:rsid w:val="4511A29A"/>
    <w:rsid w:val="45A011C4"/>
    <w:rsid w:val="47032FA3"/>
    <w:rsid w:val="473BE225"/>
    <w:rsid w:val="49F5B87F"/>
    <w:rsid w:val="4A2947CE"/>
    <w:rsid w:val="4B4D5B1D"/>
    <w:rsid w:val="4BAD960C"/>
    <w:rsid w:val="4C09A456"/>
    <w:rsid w:val="4C8551DB"/>
    <w:rsid w:val="4D172B5B"/>
    <w:rsid w:val="4D9D07DB"/>
    <w:rsid w:val="4DE0995D"/>
    <w:rsid w:val="502598C2"/>
    <w:rsid w:val="51AEFA1D"/>
    <w:rsid w:val="529FBBEF"/>
    <w:rsid w:val="53E48F78"/>
    <w:rsid w:val="54D645EB"/>
    <w:rsid w:val="55D0BE4F"/>
    <w:rsid w:val="55F41A21"/>
    <w:rsid w:val="57C3128F"/>
    <w:rsid w:val="57D81A1D"/>
    <w:rsid w:val="582CB52D"/>
    <w:rsid w:val="5AEC7134"/>
    <w:rsid w:val="5B2E5A68"/>
    <w:rsid w:val="5DFE7A75"/>
    <w:rsid w:val="5E38477E"/>
    <w:rsid w:val="5E42E086"/>
    <w:rsid w:val="5FA94340"/>
    <w:rsid w:val="5FE11BE6"/>
    <w:rsid w:val="60BA7D0B"/>
    <w:rsid w:val="61885A45"/>
    <w:rsid w:val="61B2174F"/>
    <w:rsid w:val="623DCCD1"/>
    <w:rsid w:val="662EE869"/>
    <w:rsid w:val="6636DE90"/>
    <w:rsid w:val="6728408E"/>
    <w:rsid w:val="679EC103"/>
    <w:rsid w:val="682DD8E5"/>
    <w:rsid w:val="69D9D6AD"/>
    <w:rsid w:val="6A126F5A"/>
    <w:rsid w:val="6AD257A3"/>
    <w:rsid w:val="6CA645E9"/>
    <w:rsid w:val="6CDEC7C3"/>
    <w:rsid w:val="6F50AC3F"/>
    <w:rsid w:val="70C131B4"/>
    <w:rsid w:val="70E1C281"/>
    <w:rsid w:val="713346DC"/>
    <w:rsid w:val="76390AF2"/>
    <w:rsid w:val="7679FFDC"/>
    <w:rsid w:val="76D7CA05"/>
    <w:rsid w:val="7747CFDF"/>
    <w:rsid w:val="781CF37A"/>
    <w:rsid w:val="78E3A040"/>
    <w:rsid w:val="79C7B1C0"/>
    <w:rsid w:val="7A40E3E6"/>
    <w:rsid w:val="7B80AFC5"/>
    <w:rsid w:val="7B9A20A4"/>
    <w:rsid w:val="7C1B6F34"/>
    <w:rsid w:val="7CAD3416"/>
    <w:rsid w:val="7E53F6D9"/>
    <w:rsid w:val="7E7A2873"/>
    <w:rsid w:val="7FEFC73A"/>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C6401B"/>
  <w15:docId w15:val="{12436204-F663-475E-A039-CE26D20FF5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pt-BR" w:eastAsia="pt-BR" w:bidi="ar-SA"/>
      </w:rPr>
    </w:rPrDefault>
    <w:pPrDefault>
      <w:pPr>
        <w:spacing w:after="120" w:line="264"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semiHidden="1" w:uiPriority="35" w:unhideWhenUsed="1" w:qFormat="1"/>
    <w:lsdException w:name="annotation reference" w:uiPriority="99"/>
    <w:lsdException w:name="Title" w:uiPriority="10" w:qFormat="1"/>
    <w:lsdException w:name="Subtitle" w:uiPriority="11" w:qFormat="1"/>
    <w:lsdException w:name="Block Text" w:uiPriority="99"/>
    <w:lsdException w:name="Hyperlink" w:uiPriority="99"/>
    <w:lsdException w:name="Strong" w:uiPriority="22" w:qFormat="1"/>
    <w:lsdException w:name="Emphasis" w:uiPriority="20" w:qFormat="1"/>
    <w:lsdException w:name="Normal (Web)" w:uiPriority="99"/>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334BC"/>
  </w:style>
  <w:style w:type="paragraph" w:styleId="Ttulo1">
    <w:name w:val="heading 1"/>
    <w:basedOn w:val="Normal"/>
    <w:next w:val="Normal"/>
    <w:link w:val="Ttulo1Char"/>
    <w:uiPriority w:val="9"/>
    <w:qFormat/>
    <w:rsid w:val="006D2B8D"/>
    <w:pPr>
      <w:keepNext/>
      <w:keepLines/>
      <w:pBdr>
        <w:bottom w:val="single" w:sz="4" w:space="1" w:color="5B9BD5" w:themeColor="accent1"/>
      </w:pBdr>
      <w:outlineLvl w:val="0"/>
    </w:pPr>
    <w:rPr>
      <w:rFonts w:ascii="Calibri" w:eastAsiaTheme="majorEastAsia" w:hAnsi="Calibri" w:cstheme="majorBidi"/>
      <w:color w:val="2E74B5" w:themeColor="accent1" w:themeShade="BF"/>
      <w:sz w:val="24"/>
      <w:szCs w:val="36"/>
    </w:rPr>
  </w:style>
  <w:style w:type="paragraph" w:styleId="Ttulo2">
    <w:name w:val="heading 2"/>
    <w:basedOn w:val="Normal"/>
    <w:next w:val="Normal"/>
    <w:link w:val="Ttulo2Char"/>
    <w:uiPriority w:val="9"/>
    <w:unhideWhenUsed/>
    <w:qFormat/>
    <w:rsid w:val="006F61A8"/>
    <w:pPr>
      <w:keepNext/>
      <w:keepLines/>
      <w:outlineLvl w:val="1"/>
    </w:pPr>
    <w:rPr>
      <w:rFonts w:ascii="Calibri" w:eastAsiaTheme="majorEastAsia" w:hAnsi="Calibri" w:cstheme="majorBidi"/>
      <w:color w:val="2E74B5" w:themeColor="accent1" w:themeShade="BF"/>
      <w:sz w:val="24"/>
      <w:szCs w:val="28"/>
    </w:rPr>
  </w:style>
  <w:style w:type="paragraph" w:styleId="Ttulo3">
    <w:name w:val="heading 3"/>
    <w:basedOn w:val="Normal"/>
    <w:next w:val="Normal"/>
    <w:link w:val="Ttulo3Char"/>
    <w:uiPriority w:val="9"/>
    <w:unhideWhenUsed/>
    <w:qFormat/>
    <w:rsid w:val="008177FF"/>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Ttulo4">
    <w:name w:val="heading 4"/>
    <w:basedOn w:val="Normal"/>
    <w:next w:val="Normal"/>
    <w:link w:val="Ttulo4Char"/>
    <w:uiPriority w:val="9"/>
    <w:unhideWhenUsed/>
    <w:qFormat/>
    <w:rsid w:val="008177FF"/>
    <w:pPr>
      <w:keepNext/>
      <w:keepLines/>
      <w:spacing w:before="80" w:after="0"/>
      <w:outlineLvl w:val="3"/>
    </w:pPr>
    <w:rPr>
      <w:rFonts w:asciiTheme="majorHAnsi" w:eastAsiaTheme="majorEastAsia" w:hAnsiTheme="majorHAnsi" w:cstheme="majorBidi"/>
      <w:sz w:val="24"/>
      <w:szCs w:val="24"/>
    </w:rPr>
  </w:style>
  <w:style w:type="paragraph" w:styleId="Ttulo5">
    <w:name w:val="heading 5"/>
    <w:basedOn w:val="Normal"/>
    <w:next w:val="Normal"/>
    <w:link w:val="Ttulo5Char"/>
    <w:uiPriority w:val="9"/>
    <w:unhideWhenUsed/>
    <w:qFormat/>
    <w:rsid w:val="008177FF"/>
    <w:pPr>
      <w:keepNext/>
      <w:keepLines/>
      <w:spacing w:before="80" w:after="0"/>
      <w:outlineLvl w:val="4"/>
    </w:pPr>
    <w:rPr>
      <w:rFonts w:asciiTheme="majorHAnsi" w:eastAsiaTheme="majorEastAsia" w:hAnsiTheme="majorHAnsi" w:cstheme="majorBidi"/>
      <w:i/>
      <w:iCs/>
      <w:sz w:val="22"/>
      <w:szCs w:val="22"/>
    </w:rPr>
  </w:style>
  <w:style w:type="paragraph" w:styleId="Ttulo6">
    <w:name w:val="heading 6"/>
    <w:basedOn w:val="Normal"/>
    <w:next w:val="Normal"/>
    <w:link w:val="Ttulo6Char"/>
    <w:uiPriority w:val="9"/>
    <w:unhideWhenUsed/>
    <w:qFormat/>
    <w:rsid w:val="008177FF"/>
    <w:pPr>
      <w:keepNext/>
      <w:keepLines/>
      <w:spacing w:before="80" w:after="0"/>
      <w:outlineLvl w:val="5"/>
    </w:pPr>
    <w:rPr>
      <w:rFonts w:asciiTheme="majorHAnsi" w:eastAsiaTheme="majorEastAsia" w:hAnsiTheme="majorHAnsi" w:cstheme="majorBidi"/>
      <w:color w:val="595959" w:themeColor="text1" w:themeTint="A6"/>
    </w:rPr>
  </w:style>
  <w:style w:type="paragraph" w:styleId="Ttulo7">
    <w:name w:val="heading 7"/>
    <w:basedOn w:val="Normal"/>
    <w:next w:val="Normal"/>
    <w:link w:val="Ttulo7Char"/>
    <w:uiPriority w:val="9"/>
    <w:unhideWhenUsed/>
    <w:qFormat/>
    <w:rsid w:val="008177FF"/>
    <w:pPr>
      <w:keepNext/>
      <w:keepLines/>
      <w:spacing w:before="80" w:after="0"/>
      <w:outlineLvl w:val="6"/>
    </w:pPr>
    <w:rPr>
      <w:rFonts w:asciiTheme="majorHAnsi" w:eastAsiaTheme="majorEastAsia" w:hAnsiTheme="majorHAnsi" w:cstheme="majorBidi"/>
      <w:i/>
      <w:iCs/>
      <w:color w:val="595959" w:themeColor="text1" w:themeTint="A6"/>
    </w:rPr>
  </w:style>
  <w:style w:type="paragraph" w:styleId="Ttulo8">
    <w:name w:val="heading 8"/>
    <w:basedOn w:val="Normal"/>
    <w:next w:val="Normal"/>
    <w:link w:val="Ttulo8Char"/>
    <w:uiPriority w:val="9"/>
    <w:unhideWhenUsed/>
    <w:qFormat/>
    <w:rsid w:val="008177FF"/>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Ttulo9">
    <w:name w:val="heading 9"/>
    <w:basedOn w:val="Normal"/>
    <w:next w:val="Normal"/>
    <w:link w:val="Ttulo9Char"/>
    <w:uiPriority w:val="9"/>
    <w:unhideWhenUsed/>
    <w:qFormat/>
    <w:rsid w:val="008177FF"/>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embloco">
    <w:name w:val="Block Text"/>
    <w:basedOn w:val="Normal"/>
    <w:uiPriority w:val="99"/>
    <w:rsid w:val="00DC58F4"/>
    <w:pPr>
      <w:tabs>
        <w:tab w:val="left" w:pos="0"/>
      </w:tabs>
      <w:spacing w:line="312" w:lineRule="auto"/>
      <w:ind w:left="705" w:right="-142"/>
      <w:jc w:val="both"/>
    </w:pPr>
    <w:rPr>
      <w:rFonts w:ascii="Arial" w:hAnsi="Arial"/>
      <w:bCs/>
      <w:sz w:val="20"/>
      <w:szCs w:val="20"/>
    </w:rPr>
  </w:style>
  <w:style w:type="paragraph" w:styleId="Cabealho">
    <w:name w:val="header"/>
    <w:basedOn w:val="Normal"/>
    <w:link w:val="CabealhoChar"/>
    <w:uiPriority w:val="99"/>
    <w:rsid w:val="00DC58F4"/>
    <w:pPr>
      <w:tabs>
        <w:tab w:val="center" w:pos="4419"/>
        <w:tab w:val="right" w:pos="8838"/>
      </w:tabs>
    </w:pPr>
    <w:rPr>
      <w:sz w:val="20"/>
      <w:szCs w:val="20"/>
    </w:rPr>
  </w:style>
  <w:style w:type="paragraph" w:styleId="Corpodetexto">
    <w:name w:val="Body Text"/>
    <w:basedOn w:val="Normal"/>
    <w:rsid w:val="00DC58F4"/>
    <w:pPr>
      <w:spacing w:line="312" w:lineRule="auto"/>
      <w:ind w:right="-142"/>
      <w:jc w:val="both"/>
    </w:pPr>
    <w:rPr>
      <w:rFonts w:ascii="Arial" w:hAnsi="Arial" w:cs="Arial"/>
      <w:sz w:val="20"/>
    </w:rPr>
  </w:style>
  <w:style w:type="paragraph" w:styleId="Rodap">
    <w:name w:val="footer"/>
    <w:basedOn w:val="Normal"/>
    <w:link w:val="RodapChar"/>
    <w:uiPriority w:val="99"/>
    <w:rsid w:val="00DC58F4"/>
    <w:pPr>
      <w:tabs>
        <w:tab w:val="center" w:pos="4419"/>
        <w:tab w:val="right" w:pos="8838"/>
      </w:tabs>
    </w:pPr>
    <w:rPr>
      <w:lang w:val="x-none" w:eastAsia="x-none"/>
    </w:rPr>
  </w:style>
  <w:style w:type="character" w:styleId="Nmerodepgina">
    <w:name w:val="page number"/>
    <w:basedOn w:val="Fontepargpadro"/>
    <w:rsid w:val="00DC58F4"/>
  </w:style>
  <w:style w:type="paragraph" w:customStyle="1" w:styleId="-PGINA-">
    <w:name w:val="- PÁGINA -"/>
    <w:rsid w:val="00DC58F4"/>
    <w:rPr>
      <w:sz w:val="24"/>
      <w:szCs w:val="24"/>
    </w:rPr>
  </w:style>
  <w:style w:type="paragraph" w:styleId="Ttulo">
    <w:name w:val="Title"/>
    <w:basedOn w:val="Normal"/>
    <w:next w:val="Normal"/>
    <w:link w:val="TtuloChar"/>
    <w:uiPriority w:val="10"/>
    <w:qFormat/>
    <w:rsid w:val="008177FF"/>
    <w:pPr>
      <w:spacing w:after="0" w:line="240" w:lineRule="auto"/>
      <w:contextualSpacing/>
    </w:pPr>
    <w:rPr>
      <w:rFonts w:asciiTheme="majorHAnsi" w:eastAsiaTheme="majorEastAsia" w:hAnsiTheme="majorHAnsi" w:cstheme="majorBidi"/>
      <w:color w:val="2E74B5" w:themeColor="accent1" w:themeShade="BF"/>
      <w:spacing w:val="-7"/>
      <w:sz w:val="80"/>
      <w:szCs w:val="80"/>
    </w:rPr>
  </w:style>
  <w:style w:type="paragraph" w:styleId="Corpodetexto2">
    <w:name w:val="Body Text 2"/>
    <w:basedOn w:val="Normal"/>
    <w:rsid w:val="00DC58F4"/>
    <w:pPr>
      <w:spacing w:before="60"/>
      <w:jc w:val="both"/>
    </w:pPr>
    <w:rPr>
      <w:rFonts w:ascii="Arial" w:hAnsi="Arial" w:cs="Arial"/>
      <w:sz w:val="20"/>
    </w:rPr>
  </w:style>
  <w:style w:type="paragraph" w:styleId="Corpodetexto3">
    <w:name w:val="Body Text 3"/>
    <w:basedOn w:val="Normal"/>
    <w:rsid w:val="00DC58F4"/>
    <w:pPr>
      <w:jc w:val="right"/>
    </w:pPr>
    <w:rPr>
      <w:rFonts w:ascii="Arial" w:hAnsi="Arial" w:cs="Arial"/>
      <w:sz w:val="20"/>
    </w:rPr>
  </w:style>
  <w:style w:type="paragraph" w:styleId="Recuodecorpodetexto">
    <w:name w:val="Body Text Indent"/>
    <w:basedOn w:val="Normal"/>
    <w:rsid w:val="00AA7812"/>
    <w:pPr>
      <w:ind w:left="283"/>
    </w:pPr>
  </w:style>
  <w:style w:type="paragraph" w:styleId="Recuodecorpodetexto2">
    <w:name w:val="Body Text Indent 2"/>
    <w:basedOn w:val="Normal"/>
    <w:rsid w:val="00AA7812"/>
    <w:pPr>
      <w:spacing w:line="480" w:lineRule="auto"/>
      <w:ind w:left="283"/>
    </w:pPr>
    <w:rPr>
      <w:rFonts w:ascii="Arial" w:hAnsi="Arial"/>
    </w:rPr>
  </w:style>
  <w:style w:type="paragraph" w:styleId="Recuodecorpodetexto3">
    <w:name w:val="Body Text Indent 3"/>
    <w:basedOn w:val="Normal"/>
    <w:rsid w:val="00AA7812"/>
    <w:pPr>
      <w:ind w:left="283"/>
    </w:pPr>
    <w:rPr>
      <w:rFonts w:ascii="Arial" w:hAnsi="Arial"/>
      <w:sz w:val="16"/>
      <w:szCs w:val="16"/>
    </w:rPr>
  </w:style>
  <w:style w:type="table" w:styleId="Tabelacomgrade">
    <w:name w:val="Table Grid"/>
    <w:basedOn w:val="Tabelanormal"/>
    <w:uiPriority w:val="39"/>
    <w:rsid w:val="002A28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balo">
    <w:name w:val="Balloon Text"/>
    <w:basedOn w:val="Normal"/>
    <w:link w:val="TextodebaloChar"/>
    <w:uiPriority w:val="99"/>
    <w:semiHidden/>
    <w:rsid w:val="00A43977"/>
    <w:rPr>
      <w:rFonts w:ascii="Tahoma" w:hAnsi="Tahoma" w:cs="Tahoma"/>
      <w:sz w:val="16"/>
      <w:szCs w:val="16"/>
    </w:rPr>
  </w:style>
  <w:style w:type="paragraph" w:styleId="NormalWeb">
    <w:name w:val="Normal (Web)"/>
    <w:basedOn w:val="Normal"/>
    <w:uiPriority w:val="99"/>
    <w:unhideWhenUsed/>
    <w:rsid w:val="004C6E14"/>
    <w:pPr>
      <w:spacing w:before="100" w:beforeAutospacing="1" w:after="100" w:afterAutospacing="1"/>
    </w:pPr>
  </w:style>
  <w:style w:type="character" w:customStyle="1" w:styleId="RodapChar">
    <w:name w:val="Rodapé Char"/>
    <w:link w:val="Rodap"/>
    <w:uiPriority w:val="99"/>
    <w:rsid w:val="00910D8F"/>
    <w:rPr>
      <w:sz w:val="24"/>
      <w:szCs w:val="24"/>
    </w:rPr>
  </w:style>
  <w:style w:type="character" w:customStyle="1" w:styleId="CabealhoChar">
    <w:name w:val="Cabeçalho Char"/>
    <w:link w:val="Cabealho"/>
    <w:uiPriority w:val="99"/>
    <w:rsid w:val="00910D8F"/>
  </w:style>
  <w:style w:type="paragraph" w:styleId="PargrafodaLista">
    <w:name w:val="List Paragraph"/>
    <w:aliases w:val="Título Médio"/>
    <w:basedOn w:val="Normal"/>
    <w:link w:val="PargrafodaListaChar"/>
    <w:uiPriority w:val="34"/>
    <w:qFormat/>
    <w:rsid w:val="00377FE8"/>
    <w:pPr>
      <w:ind w:left="720"/>
      <w:contextualSpacing/>
    </w:pPr>
  </w:style>
  <w:style w:type="character" w:styleId="Forte">
    <w:name w:val="Strong"/>
    <w:basedOn w:val="Fontepargpadro"/>
    <w:uiPriority w:val="22"/>
    <w:qFormat/>
    <w:rsid w:val="008177FF"/>
    <w:rPr>
      <w:b/>
      <w:bCs/>
    </w:rPr>
  </w:style>
  <w:style w:type="table" w:styleId="Tabelacomgrade1">
    <w:name w:val="Table Grid 1"/>
    <w:basedOn w:val="Tabelanormal"/>
    <w:rsid w:val="005D73EE"/>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Refdecomentrio">
    <w:name w:val="annotation reference"/>
    <w:uiPriority w:val="99"/>
    <w:rsid w:val="007C3C80"/>
    <w:rPr>
      <w:sz w:val="16"/>
      <w:szCs w:val="16"/>
    </w:rPr>
  </w:style>
  <w:style w:type="paragraph" w:styleId="Textodecomentrio">
    <w:name w:val="annotation text"/>
    <w:basedOn w:val="Normal"/>
    <w:link w:val="TextodecomentrioChar"/>
    <w:uiPriority w:val="99"/>
    <w:rsid w:val="007C3C80"/>
    <w:rPr>
      <w:sz w:val="20"/>
      <w:szCs w:val="20"/>
    </w:rPr>
  </w:style>
  <w:style w:type="character" w:customStyle="1" w:styleId="TextodecomentrioChar">
    <w:name w:val="Texto de comentário Char"/>
    <w:basedOn w:val="Fontepargpadro"/>
    <w:link w:val="Textodecomentrio"/>
    <w:uiPriority w:val="99"/>
    <w:rsid w:val="007C3C80"/>
  </w:style>
  <w:style w:type="paragraph" w:styleId="Assuntodocomentrio">
    <w:name w:val="annotation subject"/>
    <w:basedOn w:val="Textodecomentrio"/>
    <w:next w:val="Textodecomentrio"/>
    <w:link w:val="AssuntodocomentrioChar"/>
    <w:rsid w:val="007C3C80"/>
    <w:rPr>
      <w:b/>
      <w:bCs/>
      <w:lang w:val="x-none" w:eastAsia="x-none"/>
    </w:rPr>
  </w:style>
  <w:style w:type="character" w:customStyle="1" w:styleId="AssuntodocomentrioChar">
    <w:name w:val="Assunto do comentário Char"/>
    <w:link w:val="Assuntodocomentrio"/>
    <w:rsid w:val="007C3C80"/>
    <w:rPr>
      <w:b/>
      <w:bCs/>
    </w:rPr>
  </w:style>
  <w:style w:type="table" w:styleId="Tabelacomgrade2">
    <w:name w:val="Table Grid 2"/>
    <w:basedOn w:val="Tabelanormal"/>
    <w:rsid w:val="004D317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styleId="Reviso">
    <w:name w:val="Revision"/>
    <w:hidden/>
    <w:uiPriority w:val="99"/>
    <w:semiHidden/>
    <w:rsid w:val="00296D1E"/>
    <w:rPr>
      <w:sz w:val="24"/>
      <w:szCs w:val="24"/>
    </w:rPr>
  </w:style>
  <w:style w:type="paragraph" w:customStyle="1" w:styleId="full">
    <w:name w:val="full"/>
    <w:basedOn w:val="Normal"/>
    <w:rsid w:val="0049122B"/>
    <w:pPr>
      <w:spacing w:before="100" w:beforeAutospacing="1" w:after="100" w:afterAutospacing="1"/>
    </w:pPr>
  </w:style>
  <w:style w:type="paragraph" w:customStyle="1" w:styleId="Default">
    <w:name w:val="Default"/>
    <w:rsid w:val="00A03EC9"/>
    <w:pPr>
      <w:autoSpaceDE w:val="0"/>
      <w:autoSpaceDN w:val="0"/>
      <w:adjustRightInd w:val="0"/>
    </w:pPr>
    <w:rPr>
      <w:rFonts w:ascii="Verdana" w:hAnsi="Verdana" w:cs="Verdana"/>
      <w:color w:val="000000"/>
      <w:sz w:val="24"/>
      <w:szCs w:val="24"/>
    </w:rPr>
  </w:style>
  <w:style w:type="character" w:customStyle="1" w:styleId="PargrafodaListaChar">
    <w:name w:val="Parágrafo da Lista Char"/>
    <w:aliases w:val="Título Médio Char"/>
    <w:link w:val="PargrafodaLista"/>
    <w:uiPriority w:val="34"/>
    <w:rsid w:val="00CC7FB2"/>
  </w:style>
  <w:style w:type="paragraph" w:customStyle="1" w:styleId="textojustificadorecuoprimeiralinha">
    <w:name w:val="texto_justificado_recuo_primeira_linha"/>
    <w:basedOn w:val="Normal"/>
    <w:rsid w:val="00B7580D"/>
    <w:pPr>
      <w:spacing w:before="100" w:beforeAutospacing="1" w:after="100" w:afterAutospacing="1"/>
    </w:pPr>
  </w:style>
  <w:style w:type="paragraph" w:customStyle="1" w:styleId="paragrafonumeradonivel3">
    <w:name w:val="paragrafo_numerado_nivel3"/>
    <w:basedOn w:val="Normal"/>
    <w:rsid w:val="00337667"/>
    <w:pPr>
      <w:spacing w:before="100" w:beforeAutospacing="1" w:after="100" w:afterAutospacing="1"/>
    </w:pPr>
  </w:style>
  <w:style w:type="character" w:styleId="nfase">
    <w:name w:val="Emphasis"/>
    <w:basedOn w:val="Fontepargpadro"/>
    <w:uiPriority w:val="20"/>
    <w:qFormat/>
    <w:rsid w:val="008177FF"/>
    <w:rPr>
      <w:i/>
      <w:iCs/>
    </w:rPr>
  </w:style>
  <w:style w:type="paragraph" w:customStyle="1" w:styleId="paragrafonumeradonivel1">
    <w:name w:val="paragrafo_numerado_nivel1"/>
    <w:basedOn w:val="Normal"/>
    <w:rsid w:val="005D7B2E"/>
    <w:pPr>
      <w:spacing w:before="100" w:beforeAutospacing="1" w:after="100" w:afterAutospacing="1"/>
    </w:pPr>
  </w:style>
  <w:style w:type="paragraph" w:customStyle="1" w:styleId="Pa0">
    <w:name w:val="Pa0"/>
    <w:basedOn w:val="Normal"/>
    <w:next w:val="Normal"/>
    <w:uiPriority w:val="99"/>
    <w:rsid w:val="00F75286"/>
    <w:pPr>
      <w:autoSpaceDE w:val="0"/>
      <w:autoSpaceDN w:val="0"/>
      <w:adjustRightInd w:val="0"/>
      <w:spacing w:line="241" w:lineRule="atLeast"/>
      <w:jc w:val="both"/>
    </w:pPr>
    <w:rPr>
      <w:rFonts w:ascii="Gotham Light" w:eastAsia="Calibri" w:hAnsi="Gotham Light"/>
      <w:lang w:eastAsia="en-US"/>
    </w:rPr>
  </w:style>
  <w:style w:type="paragraph" w:customStyle="1" w:styleId="itemnivel2">
    <w:name w:val="item_nivel2"/>
    <w:basedOn w:val="Normal"/>
    <w:rsid w:val="00114E9F"/>
    <w:pPr>
      <w:spacing w:before="100" w:beforeAutospacing="1" w:after="100" w:afterAutospacing="1"/>
    </w:pPr>
  </w:style>
  <w:style w:type="paragraph" w:customStyle="1" w:styleId="itemincisoromano">
    <w:name w:val="item_inciso_romano"/>
    <w:basedOn w:val="Normal"/>
    <w:rsid w:val="00114E9F"/>
    <w:pPr>
      <w:spacing w:before="100" w:beforeAutospacing="1" w:after="100" w:afterAutospacing="1"/>
    </w:pPr>
  </w:style>
  <w:style w:type="paragraph" w:customStyle="1" w:styleId="tabelatextoalinhadoesquerda">
    <w:name w:val="tabela_texto_alinhado_esquerda"/>
    <w:basedOn w:val="Normal"/>
    <w:rsid w:val="00114E9F"/>
    <w:pPr>
      <w:spacing w:before="100" w:beforeAutospacing="1" w:after="100" w:afterAutospacing="1"/>
    </w:pPr>
  </w:style>
  <w:style w:type="character" w:styleId="Hyperlink">
    <w:name w:val="Hyperlink"/>
    <w:uiPriority w:val="99"/>
    <w:unhideWhenUsed/>
    <w:rsid w:val="00F91905"/>
    <w:rPr>
      <w:color w:val="0000FF"/>
      <w:u w:val="single"/>
    </w:rPr>
  </w:style>
  <w:style w:type="paragraph" w:customStyle="1" w:styleId="textoalinhadoesquerda">
    <w:name w:val="texto_alinhado_esquerda"/>
    <w:basedOn w:val="Normal"/>
    <w:rsid w:val="00F91905"/>
    <w:pPr>
      <w:spacing w:before="100" w:beforeAutospacing="1" w:after="100" w:afterAutospacing="1"/>
    </w:pPr>
  </w:style>
  <w:style w:type="character" w:customStyle="1" w:styleId="TextodebaloChar">
    <w:name w:val="Texto de balão Char"/>
    <w:basedOn w:val="Fontepargpadro"/>
    <w:link w:val="Textodebalo"/>
    <w:uiPriority w:val="99"/>
    <w:semiHidden/>
    <w:rsid w:val="00272EEE"/>
    <w:rPr>
      <w:rFonts w:ascii="Tahoma" w:hAnsi="Tahoma" w:cs="Tahoma"/>
      <w:sz w:val="16"/>
      <w:szCs w:val="16"/>
    </w:rPr>
  </w:style>
  <w:style w:type="paragraph" w:customStyle="1" w:styleId="citacao">
    <w:name w:val="citacao"/>
    <w:basedOn w:val="Normal"/>
    <w:rsid w:val="00AF6050"/>
    <w:pPr>
      <w:spacing w:before="100" w:beforeAutospacing="1" w:after="100" w:afterAutospacing="1"/>
    </w:pPr>
  </w:style>
  <w:style w:type="character" w:customStyle="1" w:styleId="i0jnr">
    <w:name w:val="i0jnr"/>
    <w:basedOn w:val="Fontepargpadro"/>
    <w:rsid w:val="00AF6050"/>
  </w:style>
  <w:style w:type="character" w:customStyle="1" w:styleId="Ttulo1Char">
    <w:name w:val="Título 1 Char"/>
    <w:basedOn w:val="Fontepargpadro"/>
    <w:link w:val="Ttulo1"/>
    <w:uiPriority w:val="9"/>
    <w:rsid w:val="006D2B8D"/>
    <w:rPr>
      <w:rFonts w:ascii="Calibri" w:eastAsiaTheme="majorEastAsia" w:hAnsi="Calibri" w:cstheme="majorBidi"/>
      <w:color w:val="2E74B5" w:themeColor="accent1" w:themeShade="BF"/>
      <w:sz w:val="24"/>
      <w:szCs w:val="36"/>
    </w:rPr>
  </w:style>
  <w:style w:type="paragraph" w:styleId="CabealhodoSumrio">
    <w:name w:val="TOC Heading"/>
    <w:basedOn w:val="Ttulo1"/>
    <w:next w:val="Normal"/>
    <w:uiPriority w:val="39"/>
    <w:unhideWhenUsed/>
    <w:qFormat/>
    <w:rsid w:val="008177FF"/>
    <w:pPr>
      <w:outlineLvl w:val="9"/>
    </w:pPr>
  </w:style>
  <w:style w:type="paragraph" w:styleId="Sumrio1">
    <w:name w:val="toc 1"/>
    <w:basedOn w:val="Normal"/>
    <w:next w:val="Normal"/>
    <w:autoRedefine/>
    <w:uiPriority w:val="39"/>
    <w:rsid w:val="00B21226"/>
    <w:pPr>
      <w:tabs>
        <w:tab w:val="left" w:pos="426"/>
        <w:tab w:val="right" w:leader="dot" w:pos="10457"/>
      </w:tabs>
      <w:spacing w:after="20"/>
    </w:pPr>
  </w:style>
  <w:style w:type="paragraph" w:styleId="Sumrio2">
    <w:name w:val="toc 2"/>
    <w:basedOn w:val="Normal"/>
    <w:next w:val="Normal"/>
    <w:autoRedefine/>
    <w:uiPriority w:val="39"/>
    <w:unhideWhenUsed/>
    <w:rsid w:val="00105962"/>
    <w:pPr>
      <w:spacing w:after="100" w:line="259" w:lineRule="auto"/>
      <w:ind w:left="220"/>
    </w:pPr>
    <w:rPr>
      <w:sz w:val="22"/>
      <w:szCs w:val="22"/>
    </w:rPr>
  </w:style>
  <w:style w:type="paragraph" w:styleId="Sumrio3">
    <w:name w:val="toc 3"/>
    <w:basedOn w:val="Normal"/>
    <w:next w:val="Normal"/>
    <w:autoRedefine/>
    <w:uiPriority w:val="39"/>
    <w:unhideWhenUsed/>
    <w:rsid w:val="00105962"/>
    <w:pPr>
      <w:spacing w:after="100" w:line="259" w:lineRule="auto"/>
      <w:ind w:left="440"/>
    </w:pPr>
    <w:rPr>
      <w:sz w:val="22"/>
      <w:szCs w:val="22"/>
    </w:rPr>
  </w:style>
  <w:style w:type="character" w:customStyle="1" w:styleId="ui-provider">
    <w:name w:val="ui-provider"/>
    <w:basedOn w:val="Fontepargpadro"/>
    <w:rsid w:val="00A21C08"/>
  </w:style>
  <w:style w:type="character" w:customStyle="1" w:styleId="fontstyle01">
    <w:name w:val="fontstyle01"/>
    <w:basedOn w:val="Fontepargpadro"/>
    <w:rsid w:val="00231A49"/>
    <w:rPr>
      <w:rFonts w:ascii="SegoeUI" w:hAnsi="SegoeUI" w:hint="default"/>
      <w:b w:val="0"/>
      <w:bCs w:val="0"/>
      <w:i w:val="0"/>
      <w:iCs w:val="0"/>
      <w:color w:val="000000"/>
      <w:sz w:val="20"/>
      <w:szCs w:val="20"/>
    </w:rPr>
  </w:style>
  <w:style w:type="character" w:customStyle="1" w:styleId="Ttulo2Char">
    <w:name w:val="Título 2 Char"/>
    <w:basedOn w:val="Fontepargpadro"/>
    <w:link w:val="Ttulo2"/>
    <w:uiPriority w:val="9"/>
    <w:rsid w:val="006F61A8"/>
    <w:rPr>
      <w:rFonts w:ascii="Calibri" w:eastAsiaTheme="majorEastAsia" w:hAnsi="Calibri" w:cstheme="majorBidi"/>
      <w:color w:val="2E74B5" w:themeColor="accent1" w:themeShade="BF"/>
      <w:sz w:val="24"/>
      <w:szCs w:val="28"/>
    </w:rPr>
  </w:style>
  <w:style w:type="character" w:customStyle="1" w:styleId="Ttulo3Char">
    <w:name w:val="Título 3 Char"/>
    <w:basedOn w:val="Fontepargpadro"/>
    <w:link w:val="Ttulo3"/>
    <w:uiPriority w:val="9"/>
    <w:rsid w:val="008177FF"/>
    <w:rPr>
      <w:rFonts w:asciiTheme="majorHAnsi" w:eastAsiaTheme="majorEastAsia" w:hAnsiTheme="majorHAnsi" w:cstheme="majorBidi"/>
      <w:color w:val="404040" w:themeColor="text1" w:themeTint="BF"/>
      <w:sz w:val="26"/>
      <w:szCs w:val="26"/>
    </w:rPr>
  </w:style>
  <w:style w:type="character" w:customStyle="1" w:styleId="Ttulo4Char">
    <w:name w:val="Título 4 Char"/>
    <w:basedOn w:val="Fontepargpadro"/>
    <w:link w:val="Ttulo4"/>
    <w:uiPriority w:val="9"/>
    <w:rsid w:val="008177FF"/>
    <w:rPr>
      <w:rFonts w:asciiTheme="majorHAnsi" w:eastAsiaTheme="majorEastAsia" w:hAnsiTheme="majorHAnsi" w:cstheme="majorBidi"/>
      <w:sz w:val="24"/>
      <w:szCs w:val="24"/>
    </w:rPr>
  </w:style>
  <w:style w:type="character" w:customStyle="1" w:styleId="Ttulo5Char">
    <w:name w:val="Título 5 Char"/>
    <w:basedOn w:val="Fontepargpadro"/>
    <w:link w:val="Ttulo5"/>
    <w:uiPriority w:val="9"/>
    <w:rsid w:val="008177FF"/>
    <w:rPr>
      <w:rFonts w:asciiTheme="majorHAnsi" w:eastAsiaTheme="majorEastAsia" w:hAnsiTheme="majorHAnsi" w:cstheme="majorBidi"/>
      <w:i/>
      <w:iCs/>
      <w:sz w:val="22"/>
      <w:szCs w:val="22"/>
    </w:rPr>
  </w:style>
  <w:style w:type="character" w:customStyle="1" w:styleId="Ttulo6Char">
    <w:name w:val="Título 6 Char"/>
    <w:basedOn w:val="Fontepargpadro"/>
    <w:link w:val="Ttulo6"/>
    <w:uiPriority w:val="9"/>
    <w:rsid w:val="008177FF"/>
    <w:rPr>
      <w:rFonts w:asciiTheme="majorHAnsi" w:eastAsiaTheme="majorEastAsia" w:hAnsiTheme="majorHAnsi" w:cstheme="majorBidi"/>
      <w:color w:val="595959" w:themeColor="text1" w:themeTint="A6"/>
    </w:rPr>
  </w:style>
  <w:style w:type="character" w:customStyle="1" w:styleId="Ttulo7Char">
    <w:name w:val="Título 7 Char"/>
    <w:basedOn w:val="Fontepargpadro"/>
    <w:link w:val="Ttulo7"/>
    <w:uiPriority w:val="9"/>
    <w:rsid w:val="008177FF"/>
    <w:rPr>
      <w:rFonts w:asciiTheme="majorHAnsi" w:eastAsiaTheme="majorEastAsia" w:hAnsiTheme="majorHAnsi" w:cstheme="majorBidi"/>
      <w:i/>
      <w:iCs/>
      <w:color w:val="595959" w:themeColor="text1" w:themeTint="A6"/>
    </w:rPr>
  </w:style>
  <w:style w:type="character" w:customStyle="1" w:styleId="Ttulo8Char">
    <w:name w:val="Título 8 Char"/>
    <w:basedOn w:val="Fontepargpadro"/>
    <w:link w:val="Ttulo8"/>
    <w:uiPriority w:val="9"/>
    <w:rsid w:val="008177FF"/>
    <w:rPr>
      <w:rFonts w:asciiTheme="majorHAnsi" w:eastAsiaTheme="majorEastAsia" w:hAnsiTheme="majorHAnsi" w:cstheme="majorBidi"/>
      <w:smallCaps/>
      <w:color w:val="595959" w:themeColor="text1" w:themeTint="A6"/>
    </w:rPr>
  </w:style>
  <w:style w:type="character" w:customStyle="1" w:styleId="Ttulo9Char">
    <w:name w:val="Título 9 Char"/>
    <w:basedOn w:val="Fontepargpadro"/>
    <w:link w:val="Ttulo9"/>
    <w:uiPriority w:val="9"/>
    <w:rsid w:val="008177FF"/>
    <w:rPr>
      <w:rFonts w:asciiTheme="majorHAnsi" w:eastAsiaTheme="majorEastAsia" w:hAnsiTheme="majorHAnsi" w:cstheme="majorBidi"/>
      <w:i/>
      <w:iCs/>
      <w:smallCaps/>
      <w:color w:val="595959" w:themeColor="text1" w:themeTint="A6"/>
    </w:rPr>
  </w:style>
  <w:style w:type="paragraph" w:styleId="Legenda">
    <w:name w:val="caption"/>
    <w:basedOn w:val="Normal"/>
    <w:next w:val="Normal"/>
    <w:uiPriority w:val="35"/>
    <w:semiHidden/>
    <w:unhideWhenUsed/>
    <w:qFormat/>
    <w:rsid w:val="008177FF"/>
    <w:pPr>
      <w:spacing w:line="240" w:lineRule="auto"/>
    </w:pPr>
    <w:rPr>
      <w:b/>
      <w:bCs/>
      <w:color w:val="404040" w:themeColor="text1" w:themeTint="BF"/>
      <w:sz w:val="20"/>
      <w:szCs w:val="20"/>
    </w:rPr>
  </w:style>
  <w:style w:type="character" w:customStyle="1" w:styleId="TtuloChar">
    <w:name w:val="Título Char"/>
    <w:basedOn w:val="Fontepargpadro"/>
    <w:link w:val="Ttulo"/>
    <w:uiPriority w:val="10"/>
    <w:rsid w:val="008177FF"/>
    <w:rPr>
      <w:rFonts w:asciiTheme="majorHAnsi" w:eastAsiaTheme="majorEastAsia" w:hAnsiTheme="majorHAnsi" w:cstheme="majorBidi"/>
      <w:color w:val="2E74B5" w:themeColor="accent1" w:themeShade="BF"/>
      <w:spacing w:val="-7"/>
      <w:sz w:val="80"/>
      <w:szCs w:val="80"/>
    </w:rPr>
  </w:style>
  <w:style w:type="paragraph" w:styleId="Subttulo">
    <w:name w:val="Subtitle"/>
    <w:basedOn w:val="Normal"/>
    <w:next w:val="Normal"/>
    <w:link w:val="SubttuloChar"/>
    <w:uiPriority w:val="11"/>
    <w:qFormat/>
    <w:rsid w:val="008177FF"/>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tuloChar">
    <w:name w:val="Subtítulo Char"/>
    <w:basedOn w:val="Fontepargpadro"/>
    <w:link w:val="Subttulo"/>
    <w:uiPriority w:val="11"/>
    <w:rsid w:val="008177FF"/>
    <w:rPr>
      <w:rFonts w:asciiTheme="majorHAnsi" w:eastAsiaTheme="majorEastAsia" w:hAnsiTheme="majorHAnsi" w:cstheme="majorBidi"/>
      <w:color w:val="404040" w:themeColor="text1" w:themeTint="BF"/>
      <w:sz w:val="30"/>
      <w:szCs w:val="30"/>
    </w:rPr>
  </w:style>
  <w:style w:type="paragraph" w:styleId="SemEspaamento">
    <w:name w:val="No Spacing"/>
    <w:uiPriority w:val="1"/>
    <w:qFormat/>
    <w:rsid w:val="008177FF"/>
    <w:pPr>
      <w:spacing w:after="0" w:line="240" w:lineRule="auto"/>
    </w:pPr>
  </w:style>
  <w:style w:type="paragraph" w:styleId="Citao">
    <w:name w:val="Quote"/>
    <w:basedOn w:val="Normal"/>
    <w:next w:val="Normal"/>
    <w:link w:val="CitaoChar"/>
    <w:uiPriority w:val="29"/>
    <w:qFormat/>
    <w:rsid w:val="008177FF"/>
    <w:pPr>
      <w:spacing w:before="240" w:after="240" w:line="252" w:lineRule="auto"/>
      <w:ind w:left="864" w:right="864"/>
      <w:jc w:val="center"/>
    </w:pPr>
    <w:rPr>
      <w:i/>
      <w:iCs/>
    </w:rPr>
  </w:style>
  <w:style w:type="character" w:customStyle="1" w:styleId="CitaoChar">
    <w:name w:val="Citação Char"/>
    <w:basedOn w:val="Fontepargpadro"/>
    <w:link w:val="Citao"/>
    <w:uiPriority w:val="29"/>
    <w:rsid w:val="008177FF"/>
    <w:rPr>
      <w:i/>
      <w:iCs/>
    </w:rPr>
  </w:style>
  <w:style w:type="paragraph" w:styleId="CitaoIntensa">
    <w:name w:val="Intense Quote"/>
    <w:basedOn w:val="Normal"/>
    <w:next w:val="Normal"/>
    <w:link w:val="CitaoIntensaChar"/>
    <w:uiPriority w:val="30"/>
    <w:qFormat/>
    <w:rsid w:val="008177FF"/>
    <w:pPr>
      <w:spacing w:before="100" w:beforeAutospacing="1" w:after="240"/>
      <w:ind w:left="864" w:right="864"/>
      <w:jc w:val="center"/>
    </w:pPr>
    <w:rPr>
      <w:rFonts w:asciiTheme="majorHAnsi" w:eastAsiaTheme="majorEastAsia" w:hAnsiTheme="majorHAnsi" w:cstheme="majorBidi"/>
      <w:color w:val="5B9BD5" w:themeColor="accent1"/>
      <w:sz w:val="28"/>
      <w:szCs w:val="28"/>
    </w:rPr>
  </w:style>
  <w:style w:type="character" w:customStyle="1" w:styleId="CitaoIntensaChar">
    <w:name w:val="Citação Intensa Char"/>
    <w:basedOn w:val="Fontepargpadro"/>
    <w:link w:val="CitaoIntensa"/>
    <w:uiPriority w:val="30"/>
    <w:rsid w:val="008177FF"/>
    <w:rPr>
      <w:rFonts w:asciiTheme="majorHAnsi" w:eastAsiaTheme="majorEastAsia" w:hAnsiTheme="majorHAnsi" w:cstheme="majorBidi"/>
      <w:color w:val="5B9BD5" w:themeColor="accent1"/>
      <w:sz w:val="28"/>
      <w:szCs w:val="28"/>
    </w:rPr>
  </w:style>
  <w:style w:type="character" w:styleId="nfaseSutil">
    <w:name w:val="Subtle Emphasis"/>
    <w:basedOn w:val="Fontepargpadro"/>
    <w:uiPriority w:val="19"/>
    <w:qFormat/>
    <w:rsid w:val="008177FF"/>
    <w:rPr>
      <w:i/>
      <w:iCs/>
      <w:color w:val="595959" w:themeColor="text1" w:themeTint="A6"/>
    </w:rPr>
  </w:style>
  <w:style w:type="character" w:styleId="nfaseIntensa">
    <w:name w:val="Intense Emphasis"/>
    <w:basedOn w:val="Fontepargpadro"/>
    <w:uiPriority w:val="21"/>
    <w:qFormat/>
    <w:rsid w:val="008177FF"/>
    <w:rPr>
      <w:b/>
      <w:bCs/>
      <w:i/>
      <w:iCs/>
    </w:rPr>
  </w:style>
  <w:style w:type="character" w:styleId="RefernciaSutil">
    <w:name w:val="Subtle Reference"/>
    <w:basedOn w:val="Fontepargpadro"/>
    <w:uiPriority w:val="31"/>
    <w:qFormat/>
    <w:rsid w:val="008177FF"/>
    <w:rPr>
      <w:smallCaps/>
      <w:color w:val="404040" w:themeColor="text1" w:themeTint="BF"/>
    </w:rPr>
  </w:style>
  <w:style w:type="character" w:styleId="RefernciaIntensa">
    <w:name w:val="Intense Reference"/>
    <w:basedOn w:val="Fontepargpadro"/>
    <w:uiPriority w:val="32"/>
    <w:qFormat/>
    <w:rsid w:val="008177FF"/>
    <w:rPr>
      <w:b/>
      <w:bCs/>
      <w:smallCaps/>
      <w:u w:val="single"/>
    </w:rPr>
  </w:style>
  <w:style w:type="character" w:styleId="TtulodoLivro">
    <w:name w:val="Book Title"/>
    <w:basedOn w:val="Fontepargpadro"/>
    <w:uiPriority w:val="33"/>
    <w:qFormat/>
    <w:rsid w:val="008177FF"/>
    <w:rPr>
      <w:b/>
      <w:bCs/>
      <w:smallCaps/>
    </w:rPr>
  </w:style>
  <w:style w:type="character" w:styleId="HiperlinkVisitado">
    <w:name w:val="FollowedHyperlink"/>
    <w:basedOn w:val="Fontepargpadro"/>
    <w:rsid w:val="004D28C5"/>
    <w:rPr>
      <w:color w:val="954F72" w:themeColor="followedHyperlink"/>
      <w:u w:val="single"/>
    </w:rPr>
  </w:style>
  <w:style w:type="character" w:customStyle="1" w:styleId="dark-mode-color-black">
    <w:name w:val="dark-mode-color-black"/>
    <w:basedOn w:val="Fontepargpadro"/>
    <w:rsid w:val="00DF105B"/>
  </w:style>
  <w:style w:type="character" w:customStyle="1" w:styleId="MenoPendente1">
    <w:name w:val="Menção Pendente1"/>
    <w:basedOn w:val="Fontepargpadro"/>
    <w:uiPriority w:val="99"/>
    <w:semiHidden/>
    <w:unhideWhenUsed/>
    <w:rsid w:val="000A557D"/>
    <w:rPr>
      <w:color w:val="605E5C"/>
      <w:shd w:val="clear" w:color="auto" w:fill="E1DFDD"/>
    </w:rPr>
  </w:style>
  <w:style w:type="paragraph" w:customStyle="1" w:styleId="paragraph">
    <w:name w:val="paragraph"/>
    <w:basedOn w:val="Normal"/>
    <w:rsid w:val="000A557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ontepargpadro"/>
    <w:rsid w:val="000A557D"/>
  </w:style>
  <w:style w:type="character" w:customStyle="1" w:styleId="eop">
    <w:name w:val="eop"/>
    <w:basedOn w:val="Fontepargpadro"/>
    <w:rsid w:val="000A557D"/>
  </w:style>
  <w:style w:type="character" w:customStyle="1" w:styleId="cf01">
    <w:name w:val="cf01"/>
    <w:basedOn w:val="Fontepargpadro"/>
    <w:rsid w:val="000833F8"/>
    <w:rPr>
      <w:rFonts w:ascii="Segoe UI" w:hAnsi="Segoe UI" w:cs="Segoe UI" w:hint="default"/>
      <w:sz w:val="18"/>
      <w:szCs w:val="18"/>
    </w:rPr>
  </w:style>
  <w:style w:type="character" w:customStyle="1" w:styleId="Meno1">
    <w:name w:val="Menção1"/>
    <w:basedOn w:val="Fontepargpadro"/>
    <w:uiPriority w:val="99"/>
    <w:unhideWhenUsed/>
    <w:rsid w:val="008E6386"/>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7457">
      <w:bodyDiv w:val="1"/>
      <w:marLeft w:val="0"/>
      <w:marRight w:val="0"/>
      <w:marTop w:val="0"/>
      <w:marBottom w:val="0"/>
      <w:divBdr>
        <w:top w:val="none" w:sz="0" w:space="0" w:color="auto"/>
        <w:left w:val="none" w:sz="0" w:space="0" w:color="auto"/>
        <w:bottom w:val="none" w:sz="0" w:space="0" w:color="auto"/>
        <w:right w:val="none" w:sz="0" w:space="0" w:color="auto"/>
      </w:divBdr>
    </w:div>
    <w:div w:id="3021778">
      <w:bodyDiv w:val="1"/>
      <w:marLeft w:val="0"/>
      <w:marRight w:val="0"/>
      <w:marTop w:val="0"/>
      <w:marBottom w:val="0"/>
      <w:divBdr>
        <w:top w:val="none" w:sz="0" w:space="0" w:color="auto"/>
        <w:left w:val="none" w:sz="0" w:space="0" w:color="auto"/>
        <w:bottom w:val="none" w:sz="0" w:space="0" w:color="auto"/>
        <w:right w:val="none" w:sz="0" w:space="0" w:color="auto"/>
      </w:divBdr>
    </w:div>
    <w:div w:id="4283694">
      <w:bodyDiv w:val="1"/>
      <w:marLeft w:val="0"/>
      <w:marRight w:val="0"/>
      <w:marTop w:val="0"/>
      <w:marBottom w:val="0"/>
      <w:divBdr>
        <w:top w:val="none" w:sz="0" w:space="0" w:color="auto"/>
        <w:left w:val="none" w:sz="0" w:space="0" w:color="auto"/>
        <w:bottom w:val="none" w:sz="0" w:space="0" w:color="auto"/>
        <w:right w:val="none" w:sz="0" w:space="0" w:color="auto"/>
      </w:divBdr>
    </w:div>
    <w:div w:id="6909315">
      <w:bodyDiv w:val="1"/>
      <w:marLeft w:val="0"/>
      <w:marRight w:val="0"/>
      <w:marTop w:val="0"/>
      <w:marBottom w:val="0"/>
      <w:divBdr>
        <w:top w:val="none" w:sz="0" w:space="0" w:color="auto"/>
        <w:left w:val="none" w:sz="0" w:space="0" w:color="auto"/>
        <w:bottom w:val="none" w:sz="0" w:space="0" w:color="auto"/>
        <w:right w:val="none" w:sz="0" w:space="0" w:color="auto"/>
      </w:divBdr>
    </w:div>
    <w:div w:id="9069859">
      <w:bodyDiv w:val="1"/>
      <w:marLeft w:val="0"/>
      <w:marRight w:val="0"/>
      <w:marTop w:val="0"/>
      <w:marBottom w:val="0"/>
      <w:divBdr>
        <w:top w:val="none" w:sz="0" w:space="0" w:color="auto"/>
        <w:left w:val="none" w:sz="0" w:space="0" w:color="auto"/>
        <w:bottom w:val="none" w:sz="0" w:space="0" w:color="auto"/>
        <w:right w:val="none" w:sz="0" w:space="0" w:color="auto"/>
      </w:divBdr>
    </w:div>
    <w:div w:id="10571963">
      <w:bodyDiv w:val="1"/>
      <w:marLeft w:val="0"/>
      <w:marRight w:val="0"/>
      <w:marTop w:val="0"/>
      <w:marBottom w:val="0"/>
      <w:divBdr>
        <w:top w:val="none" w:sz="0" w:space="0" w:color="auto"/>
        <w:left w:val="none" w:sz="0" w:space="0" w:color="auto"/>
        <w:bottom w:val="none" w:sz="0" w:space="0" w:color="auto"/>
        <w:right w:val="none" w:sz="0" w:space="0" w:color="auto"/>
      </w:divBdr>
    </w:div>
    <w:div w:id="15008068">
      <w:bodyDiv w:val="1"/>
      <w:marLeft w:val="0"/>
      <w:marRight w:val="0"/>
      <w:marTop w:val="0"/>
      <w:marBottom w:val="0"/>
      <w:divBdr>
        <w:top w:val="none" w:sz="0" w:space="0" w:color="auto"/>
        <w:left w:val="none" w:sz="0" w:space="0" w:color="auto"/>
        <w:bottom w:val="none" w:sz="0" w:space="0" w:color="auto"/>
        <w:right w:val="none" w:sz="0" w:space="0" w:color="auto"/>
      </w:divBdr>
    </w:div>
    <w:div w:id="15008259">
      <w:bodyDiv w:val="1"/>
      <w:marLeft w:val="0"/>
      <w:marRight w:val="0"/>
      <w:marTop w:val="0"/>
      <w:marBottom w:val="0"/>
      <w:divBdr>
        <w:top w:val="none" w:sz="0" w:space="0" w:color="auto"/>
        <w:left w:val="none" w:sz="0" w:space="0" w:color="auto"/>
        <w:bottom w:val="none" w:sz="0" w:space="0" w:color="auto"/>
        <w:right w:val="none" w:sz="0" w:space="0" w:color="auto"/>
      </w:divBdr>
    </w:div>
    <w:div w:id="15279478">
      <w:bodyDiv w:val="1"/>
      <w:marLeft w:val="0"/>
      <w:marRight w:val="0"/>
      <w:marTop w:val="0"/>
      <w:marBottom w:val="0"/>
      <w:divBdr>
        <w:top w:val="none" w:sz="0" w:space="0" w:color="auto"/>
        <w:left w:val="none" w:sz="0" w:space="0" w:color="auto"/>
        <w:bottom w:val="none" w:sz="0" w:space="0" w:color="auto"/>
        <w:right w:val="none" w:sz="0" w:space="0" w:color="auto"/>
      </w:divBdr>
    </w:div>
    <w:div w:id="15817100">
      <w:bodyDiv w:val="1"/>
      <w:marLeft w:val="0"/>
      <w:marRight w:val="0"/>
      <w:marTop w:val="0"/>
      <w:marBottom w:val="0"/>
      <w:divBdr>
        <w:top w:val="none" w:sz="0" w:space="0" w:color="auto"/>
        <w:left w:val="none" w:sz="0" w:space="0" w:color="auto"/>
        <w:bottom w:val="none" w:sz="0" w:space="0" w:color="auto"/>
        <w:right w:val="none" w:sz="0" w:space="0" w:color="auto"/>
      </w:divBdr>
    </w:div>
    <w:div w:id="16197002">
      <w:bodyDiv w:val="1"/>
      <w:marLeft w:val="0"/>
      <w:marRight w:val="0"/>
      <w:marTop w:val="0"/>
      <w:marBottom w:val="0"/>
      <w:divBdr>
        <w:top w:val="none" w:sz="0" w:space="0" w:color="auto"/>
        <w:left w:val="none" w:sz="0" w:space="0" w:color="auto"/>
        <w:bottom w:val="none" w:sz="0" w:space="0" w:color="auto"/>
        <w:right w:val="none" w:sz="0" w:space="0" w:color="auto"/>
      </w:divBdr>
    </w:div>
    <w:div w:id="18164600">
      <w:bodyDiv w:val="1"/>
      <w:marLeft w:val="0"/>
      <w:marRight w:val="0"/>
      <w:marTop w:val="0"/>
      <w:marBottom w:val="0"/>
      <w:divBdr>
        <w:top w:val="none" w:sz="0" w:space="0" w:color="auto"/>
        <w:left w:val="none" w:sz="0" w:space="0" w:color="auto"/>
        <w:bottom w:val="none" w:sz="0" w:space="0" w:color="auto"/>
        <w:right w:val="none" w:sz="0" w:space="0" w:color="auto"/>
      </w:divBdr>
    </w:div>
    <w:div w:id="19549290">
      <w:bodyDiv w:val="1"/>
      <w:marLeft w:val="0"/>
      <w:marRight w:val="0"/>
      <w:marTop w:val="0"/>
      <w:marBottom w:val="0"/>
      <w:divBdr>
        <w:top w:val="none" w:sz="0" w:space="0" w:color="auto"/>
        <w:left w:val="none" w:sz="0" w:space="0" w:color="auto"/>
        <w:bottom w:val="none" w:sz="0" w:space="0" w:color="auto"/>
        <w:right w:val="none" w:sz="0" w:space="0" w:color="auto"/>
      </w:divBdr>
    </w:div>
    <w:div w:id="21711347">
      <w:bodyDiv w:val="1"/>
      <w:marLeft w:val="0"/>
      <w:marRight w:val="0"/>
      <w:marTop w:val="0"/>
      <w:marBottom w:val="0"/>
      <w:divBdr>
        <w:top w:val="none" w:sz="0" w:space="0" w:color="auto"/>
        <w:left w:val="none" w:sz="0" w:space="0" w:color="auto"/>
        <w:bottom w:val="none" w:sz="0" w:space="0" w:color="auto"/>
        <w:right w:val="none" w:sz="0" w:space="0" w:color="auto"/>
      </w:divBdr>
    </w:div>
    <w:div w:id="21980632">
      <w:bodyDiv w:val="1"/>
      <w:marLeft w:val="0"/>
      <w:marRight w:val="0"/>
      <w:marTop w:val="0"/>
      <w:marBottom w:val="0"/>
      <w:divBdr>
        <w:top w:val="none" w:sz="0" w:space="0" w:color="auto"/>
        <w:left w:val="none" w:sz="0" w:space="0" w:color="auto"/>
        <w:bottom w:val="none" w:sz="0" w:space="0" w:color="auto"/>
        <w:right w:val="none" w:sz="0" w:space="0" w:color="auto"/>
      </w:divBdr>
    </w:div>
    <w:div w:id="23596824">
      <w:bodyDiv w:val="1"/>
      <w:marLeft w:val="0"/>
      <w:marRight w:val="0"/>
      <w:marTop w:val="0"/>
      <w:marBottom w:val="0"/>
      <w:divBdr>
        <w:top w:val="none" w:sz="0" w:space="0" w:color="auto"/>
        <w:left w:val="none" w:sz="0" w:space="0" w:color="auto"/>
        <w:bottom w:val="none" w:sz="0" w:space="0" w:color="auto"/>
        <w:right w:val="none" w:sz="0" w:space="0" w:color="auto"/>
      </w:divBdr>
    </w:div>
    <w:div w:id="24644205">
      <w:bodyDiv w:val="1"/>
      <w:marLeft w:val="0"/>
      <w:marRight w:val="0"/>
      <w:marTop w:val="0"/>
      <w:marBottom w:val="0"/>
      <w:divBdr>
        <w:top w:val="none" w:sz="0" w:space="0" w:color="auto"/>
        <w:left w:val="none" w:sz="0" w:space="0" w:color="auto"/>
        <w:bottom w:val="none" w:sz="0" w:space="0" w:color="auto"/>
        <w:right w:val="none" w:sz="0" w:space="0" w:color="auto"/>
      </w:divBdr>
    </w:div>
    <w:div w:id="24986936">
      <w:bodyDiv w:val="1"/>
      <w:marLeft w:val="0"/>
      <w:marRight w:val="0"/>
      <w:marTop w:val="0"/>
      <w:marBottom w:val="0"/>
      <w:divBdr>
        <w:top w:val="none" w:sz="0" w:space="0" w:color="auto"/>
        <w:left w:val="none" w:sz="0" w:space="0" w:color="auto"/>
        <w:bottom w:val="none" w:sz="0" w:space="0" w:color="auto"/>
        <w:right w:val="none" w:sz="0" w:space="0" w:color="auto"/>
      </w:divBdr>
    </w:div>
    <w:div w:id="25448355">
      <w:bodyDiv w:val="1"/>
      <w:marLeft w:val="0"/>
      <w:marRight w:val="0"/>
      <w:marTop w:val="0"/>
      <w:marBottom w:val="0"/>
      <w:divBdr>
        <w:top w:val="none" w:sz="0" w:space="0" w:color="auto"/>
        <w:left w:val="none" w:sz="0" w:space="0" w:color="auto"/>
        <w:bottom w:val="none" w:sz="0" w:space="0" w:color="auto"/>
        <w:right w:val="none" w:sz="0" w:space="0" w:color="auto"/>
      </w:divBdr>
    </w:div>
    <w:div w:id="32732623">
      <w:bodyDiv w:val="1"/>
      <w:marLeft w:val="0"/>
      <w:marRight w:val="0"/>
      <w:marTop w:val="0"/>
      <w:marBottom w:val="0"/>
      <w:divBdr>
        <w:top w:val="none" w:sz="0" w:space="0" w:color="auto"/>
        <w:left w:val="none" w:sz="0" w:space="0" w:color="auto"/>
        <w:bottom w:val="none" w:sz="0" w:space="0" w:color="auto"/>
        <w:right w:val="none" w:sz="0" w:space="0" w:color="auto"/>
      </w:divBdr>
    </w:div>
    <w:div w:id="35735907">
      <w:bodyDiv w:val="1"/>
      <w:marLeft w:val="0"/>
      <w:marRight w:val="0"/>
      <w:marTop w:val="0"/>
      <w:marBottom w:val="0"/>
      <w:divBdr>
        <w:top w:val="none" w:sz="0" w:space="0" w:color="auto"/>
        <w:left w:val="none" w:sz="0" w:space="0" w:color="auto"/>
        <w:bottom w:val="none" w:sz="0" w:space="0" w:color="auto"/>
        <w:right w:val="none" w:sz="0" w:space="0" w:color="auto"/>
      </w:divBdr>
    </w:div>
    <w:div w:id="36978215">
      <w:bodyDiv w:val="1"/>
      <w:marLeft w:val="0"/>
      <w:marRight w:val="0"/>
      <w:marTop w:val="0"/>
      <w:marBottom w:val="0"/>
      <w:divBdr>
        <w:top w:val="none" w:sz="0" w:space="0" w:color="auto"/>
        <w:left w:val="none" w:sz="0" w:space="0" w:color="auto"/>
        <w:bottom w:val="none" w:sz="0" w:space="0" w:color="auto"/>
        <w:right w:val="none" w:sz="0" w:space="0" w:color="auto"/>
      </w:divBdr>
    </w:div>
    <w:div w:id="37702384">
      <w:bodyDiv w:val="1"/>
      <w:marLeft w:val="0"/>
      <w:marRight w:val="0"/>
      <w:marTop w:val="0"/>
      <w:marBottom w:val="0"/>
      <w:divBdr>
        <w:top w:val="none" w:sz="0" w:space="0" w:color="auto"/>
        <w:left w:val="none" w:sz="0" w:space="0" w:color="auto"/>
        <w:bottom w:val="none" w:sz="0" w:space="0" w:color="auto"/>
        <w:right w:val="none" w:sz="0" w:space="0" w:color="auto"/>
      </w:divBdr>
    </w:div>
    <w:div w:id="37824912">
      <w:bodyDiv w:val="1"/>
      <w:marLeft w:val="0"/>
      <w:marRight w:val="0"/>
      <w:marTop w:val="0"/>
      <w:marBottom w:val="0"/>
      <w:divBdr>
        <w:top w:val="none" w:sz="0" w:space="0" w:color="auto"/>
        <w:left w:val="none" w:sz="0" w:space="0" w:color="auto"/>
        <w:bottom w:val="none" w:sz="0" w:space="0" w:color="auto"/>
        <w:right w:val="none" w:sz="0" w:space="0" w:color="auto"/>
      </w:divBdr>
    </w:div>
    <w:div w:id="38284953">
      <w:bodyDiv w:val="1"/>
      <w:marLeft w:val="0"/>
      <w:marRight w:val="0"/>
      <w:marTop w:val="0"/>
      <w:marBottom w:val="0"/>
      <w:divBdr>
        <w:top w:val="none" w:sz="0" w:space="0" w:color="auto"/>
        <w:left w:val="none" w:sz="0" w:space="0" w:color="auto"/>
        <w:bottom w:val="none" w:sz="0" w:space="0" w:color="auto"/>
        <w:right w:val="none" w:sz="0" w:space="0" w:color="auto"/>
      </w:divBdr>
    </w:div>
    <w:div w:id="38361789">
      <w:bodyDiv w:val="1"/>
      <w:marLeft w:val="0"/>
      <w:marRight w:val="0"/>
      <w:marTop w:val="0"/>
      <w:marBottom w:val="0"/>
      <w:divBdr>
        <w:top w:val="none" w:sz="0" w:space="0" w:color="auto"/>
        <w:left w:val="none" w:sz="0" w:space="0" w:color="auto"/>
        <w:bottom w:val="none" w:sz="0" w:space="0" w:color="auto"/>
        <w:right w:val="none" w:sz="0" w:space="0" w:color="auto"/>
      </w:divBdr>
    </w:div>
    <w:div w:id="42413398">
      <w:bodyDiv w:val="1"/>
      <w:marLeft w:val="0"/>
      <w:marRight w:val="0"/>
      <w:marTop w:val="0"/>
      <w:marBottom w:val="0"/>
      <w:divBdr>
        <w:top w:val="none" w:sz="0" w:space="0" w:color="auto"/>
        <w:left w:val="none" w:sz="0" w:space="0" w:color="auto"/>
        <w:bottom w:val="none" w:sz="0" w:space="0" w:color="auto"/>
        <w:right w:val="none" w:sz="0" w:space="0" w:color="auto"/>
      </w:divBdr>
    </w:div>
    <w:div w:id="43725322">
      <w:bodyDiv w:val="1"/>
      <w:marLeft w:val="0"/>
      <w:marRight w:val="0"/>
      <w:marTop w:val="0"/>
      <w:marBottom w:val="0"/>
      <w:divBdr>
        <w:top w:val="none" w:sz="0" w:space="0" w:color="auto"/>
        <w:left w:val="none" w:sz="0" w:space="0" w:color="auto"/>
        <w:bottom w:val="none" w:sz="0" w:space="0" w:color="auto"/>
        <w:right w:val="none" w:sz="0" w:space="0" w:color="auto"/>
      </w:divBdr>
    </w:div>
    <w:div w:id="43801783">
      <w:bodyDiv w:val="1"/>
      <w:marLeft w:val="0"/>
      <w:marRight w:val="0"/>
      <w:marTop w:val="0"/>
      <w:marBottom w:val="0"/>
      <w:divBdr>
        <w:top w:val="none" w:sz="0" w:space="0" w:color="auto"/>
        <w:left w:val="none" w:sz="0" w:space="0" w:color="auto"/>
        <w:bottom w:val="none" w:sz="0" w:space="0" w:color="auto"/>
        <w:right w:val="none" w:sz="0" w:space="0" w:color="auto"/>
      </w:divBdr>
    </w:div>
    <w:div w:id="45493811">
      <w:bodyDiv w:val="1"/>
      <w:marLeft w:val="0"/>
      <w:marRight w:val="0"/>
      <w:marTop w:val="0"/>
      <w:marBottom w:val="0"/>
      <w:divBdr>
        <w:top w:val="none" w:sz="0" w:space="0" w:color="auto"/>
        <w:left w:val="none" w:sz="0" w:space="0" w:color="auto"/>
        <w:bottom w:val="none" w:sz="0" w:space="0" w:color="auto"/>
        <w:right w:val="none" w:sz="0" w:space="0" w:color="auto"/>
      </w:divBdr>
    </w:div>
    <w:div w:id="46493597">
      <w:bodyDiv w:val="1"/>
      <w:marLeft w:val="0"/>
      <w:marRight w:val="0"/>
      <w:marTop w:val="0"/>
      <w:marBottom w:val="0"/>
      <w:divBdr>
        <w:top w:val="none" w:sz="0" w:space="0" w:color="auto"/>
        <w:left w:val="none" w:sz="0" w:space="0" w:color="auto"/>
        <w:bottom w:val="none" w:sz="0" w:space="0" w:color="auto"/>
        <w:right w:val="none" w:sz="0" w:space="0" w:color="auto"/>
      </w:divBdr>
    </w:div>
    <w:div w:id="50158611">
      <w:bodyDiv w:val="1"/>
      <w:marLeft w:val="0"/>
      <w:marRight w:val="0"/>
      <w:marTop w:val="0"/>
      <w:marBottom w:val="0"/>
      <w:divBdr>
        <w:top w:val="none" w:sz="0" w:space="0" w:color="auto"/>
        <w:left w:val="none" w:sz="0" w:space="0" w:color="auto"/>
        <w:bottom w:val="none" w:sz="0" w:space="0" w:color="auto"/>
        <w:right w:val="none" w:sz="0" w:space="0" w:color="auto"/>
      </w:divBdr>
    </w:div>
    <w:div w:id="51316901">
      <w:bodyDiv w:val="1"/>
      <w:marLeft w:val="0"/>
      <w:marRight w:val="0"/>
      <w:marTop w:val="0"/>
      <w:marBottom w:val="0"/>
      <w:divBdr>
        <w:top w:val="none" w:sz="0" w:space="0" w:color="auto"/>
        <w:left w:val="none" w:sz="0" w:space="0" w:color="auto"/>
        <w:bottom w:val="none" w:sz="0" w:space="0" w:color="auto"/>
        <w:right w:val="none" w:sz="0" w:space="0" w:color="auto"/>
      </w:divBdr>
    </w:div>
    <w:div w:id="54209687">
      <w:bodyDiv w:val="1"/>
      <w:marLeft w:val="0"/>
      <w:marRight w:val="0"/>
      <w:marTop w:val="0"/>
      <w:marBottom w:val="0"/>
      <w:divBdr>
        <w:top w:val="none" w:sz="0" w:space="0" w:color="auto"/>
        <w:left w:val="none" w:sz="0" w:space="0" w:color="auto"/>
        <w:bottom w:val="none" w:sz="0" w:space="0" w:color="auto"/>
        <w:right w:val="none" w:sz="0" w:space="0" w:color="auto"/>
      </w:divBdr>
    </w:div>
    <w:div w:id="55667847">
      <w:bodyDiv w:val="1"/>
      <w:marLeft w:val="0"/>
      <w:marRight w:val="0"/>
      <w:marTop w:val="0"/>
      <w:marBottom w:val="0"/>
      <w:divBdr>
        <w:top w:val="none" w:sz="0" w:space="0" w:color="auto"/>
        <w:left w:val="none" w:sz="0" w:space="0" w:color="auto"/>
        <w:bottom w:val="none" w:sz="0" w:space="0" w:color="auto"/>
        <w:right w:val="none" w:sz="0" w:space="0" w:color="auto"/>
      </w:divBdr>
    </w:div>
    <w:div w:id="56906339">
      <w:bodyDiv w:val="1"/>
      <w:marLeft w:val="0"/>
      <w:marRight w:val="0"/>
      <w:marTop w:val="0"/>
      <w:marBottom w:val="0"/>
      <w:divBdr>
        <w:top w:val="none" w:sz="0" w:space="0" w:color="auto"/>
        <w:left w:val="none" w:sz="0" w:space="0" w:color="auto"/>
        <w:bottom w:val="none" w:sz="0" w:space="0" w:color="auto"/>
        <w:right w:val="none" w:sz="0" w:space="0" w:color="auto"/>
      </w:divBdr>
    </w:div>
    <w:div w:id="59984088">
      <w:bodyDiv w:val="1"/>
      <w:marLeft w:val="0"/>
      <w:marRight w:val="0"/>
      <w:marTop w:val="0"/>
      <w:marBottom w:val="0"/>
      <w:divBdr>
        <w:top w:val="none" w:sz="0" w:space="0" w:color="auto"/>
        <w:left w:val="none" w:sz="0" w:space="0" w:color="auto"/>
        <w:bottom w:val="none" w:sz="0" w:space="0" w:color="auto"/>
        <w:right w:val="none" w:sz="0" w:space="0" w:color="auto"/>
      </w:divBdr>
    </w:div>
    <w:div w:id="60754224">
      <w:bodyDiv w:val="1"/>
      <w:marLeft w:val="0"/>
      <w:marRight w:val="0"/>
      <w:marTop w:val="0"/>
      <w:marBottom w:val="0"/>
      <w:divBdr>
        <w:top w:val="none" w:sz="0" w:space="0" w:color="auto"/>
        <w:left w:val="none" w:sz="0" w:space="0" w:color="auto"/>
        <w:bottom w:val="none" w:sz="0" w:space="0" w:color="auto"/>
        <w:right w:val="none" w:sz="0" w:space="0" w:color="auto"/>
      </w:divBdr>
    </w:div>
    <w:div w:id="61028545">
      <w:bodyDiv w:val="1"/>
      <w:marLeft w:val="0"/>
      <w:marRight w:val="0"/>
      <w:marTop w:val="0"/>
      <w:marBottom w:val="0"/>
      <w:divBdr>
        <w:top w:val="none" w:sz="0" w:space="0" w:color="auto"/>
        <w:left w:val="none" w:sz="0" w:space="0" w:color="auto"/>
        <w:bottom w:val="none" w:sz="0" w:space="0" w:color="auto"/>
        <w:right w:val="none" w:sz="0" w:space="0" w:color="auto"/>
      </w:divBdr>
    </w:div>
    <w:div w:id="61372245">
      <w:bodyDiv w:val="1"/>
      <w:marLeft w:val="0"/>
      <w:marRight w:val="0"/>
      <w:marTop w:val="0"/>
      <w:marBottom w:val="0"/>
      <w:divBdr>
        <w:top w:val="none" w:sz="0" w:space="0" w:color="auto"/>
        <w:left w:val="none" w:sz="0" w:space="0" w:color="auto"/>
        <w:bottom w:val="none" w:sz="0" w:space="0" w:color="auto"/>
        <w:right w:val="none" w:sz="0" w:space="0" w:color="auto"/>
      </w:divBdr>
    </w:div>
    <w:div w:id="61413817">
      <w:bodyDiv w:val="1"/>
      <w:marLeft w:val="0"/>
      <w:marRight w:val="0"/>
      <w:marTop w:val="0"/>
      <w:marBottom w:val="0"/>
      <w:divBdr>
        <w:top w:val="none" w:sz="0" w:space="0" w:color="auto"/>
        <w:left w:val="none" w:sz="0" w:space="0" w:color="auto"/>
        <w:bottom w:val="none" w:sz="0" w:space="0" w:color="auto"/>
        <w:right w:val="none" w:sz="0" w:space="0" w:color="auto"/>
      </w:divBdr>
    </w:div>
    <w:div w:id="66852842">
      <w:bodyDiv w:val="1"/>
      <w:marLeft w:val="0"/>
      <w:marRight w:val="0"/>
      <w:marTop w:val="0"/>
      <w:marBottom w:val="0"/>
      <w:divBdr>
        <w:top w:val="none" w:sz="0" w:space="0" w:color="auto"/>
        <w:left w:val="none" w:sz="0" w:space="0" w:color="auto"/>
        <w:bottom w:val="none" w:sz="0" w:space="0" w:color="auto"/>
        <w:right w:val="none" w:sz="0" w:space="0" w:color="auto"/>
      </w:divBdr>
    </w:div>
    <w:div w:id="67263817">
      <w:bodyDiv w:val="1"/>
      <w:marLeft w:val="0"/>
      <w:marRight w:val="0"/>
      <w:marTop w:val="0"/>
      <w:marBottom w:val="0"/>
      <w:divBdr>
        <w:top w:val="none" w:sz="0" w:space="0" w:color="auto"/>
        <w:left w:val="none" w:sz="0" w:space="0" w:color="auto"/>
        <w:bottom w:val="none" w:sz="0" w:space="0" w:color="auto"/>
        <w:right w:val="none" w:sz="0" w:space="0" w:color="auto"/>
      </w:divBdr>
    </w:div>
    <w:div w:id="69036995">
      <w:bodyDiv w:val="1"/>
      <w:marLeft w:val="0"/>
      <w:marRight w:val="0"/>
      <w:marTop w:val="0"/>
      <w:marBottom w:val="0"/>
      <w:divBdr>
        <w:top w:val="none" w:sz="0" w:space="0" w:color="auto"/>
        <w:left w:val="none" w:sz="0" w:space="0" w:color="auto"/>
        <w:bottom w:val="none" w:sz="0" w:space="0" w:color="auto"/>
        <w:right w:val="none" w:sz="0" w:space="0" w:color="auto"/>
      </w:divBdr>
    </w:div>
    <w:div w:id="69934741">
      <w:bodyDiv w:val="1"/>
      <w:marLeft w:val="0"/>
      <w:marRight w:val="0"/>
      <w:marTop w:val="0"/>
      <w:marBottom w:val="0"/>
      <w:divBdr>
        <w:top w:val="none" w:sz="0" w:space="0" w:color="auto"/>
        <w:left w:val="none" w:sz="0" w:space="0" w:color="auto"/>
        <w:bottom w:val="none" w:sz="0" w:space="0" w:color="auto"/>
        <w:right w:val="none" w:sz="0" w:space="0" w:color="auto"/>
      </w:divBdr>
    </w:div>
    <w:div w:id="70587782">
      <w:bodyDiv w:val="1"/>
      <w:marLeft w:val="0"/>
      <w:marRight w:val="0"/>
      <w:marTop w:val="0"/>
      <w:marBottom w:val="0"/>
      <w:divBdr>
        <w:top w:val="none" w:sz="0" w:space="0" w:color="auto"/>
        <w:left w:val="none" w:sz="0" w:space="0" w:color="auto"/>
        <w:bottom w:val="none" w:sz="0" w:space="0" w:color="auto"/>
        <w:right w:val="none" w:sz="0" w:space="0" w:color="auto"/>
      </w:divBdr>
    </w:div>
    <w:div w:id="71856878">
      <w:bodyDiv w:val="1"/>
      <w:marLeft w:val="0"/>
      <w:marRight w:val="0"/>
      <w:marTop w:val="0"/>
      <w:marBottom w:val="0"/>
      <w:divBdr>
        <w:top w:val="none" w:sz="0" w:space="0" w:color="auto"/>
        <w:left w:val="none" w:sz="0" w:space="0" w:color="auto"/>
        <w:bottom w:val="none" w:sz="0" w:space="0" w:color="auto"/>
        <w:right w:val="none" w:sz="0" w:space="0" w:color="auto"/>
      </w:divBdr>
    </w:div>
    <w:div w:id="76829017">
      <w:bodyDiv w:val="1"/>
      <w:marLeft w:val="0"/>
      <w:marRight w:val="0"/>
      <w:marTop w:val="0"/>
      <w:marBottom w:val="0"/>
      <w:divBdr>
        <w:top w:val="none" w:sz="0" w:space="0" w:color="auto"/>
        <w:left w:val="none" w:sz="0" w:space="0" w:color="auto"/>
        <w:bottom w:val="none" w:sz="0" w:space="0" w:color="auto"/>
        <w:right w:val="none" w:sz="0" w:space="0" w:color="auto"/>
      </w:divBdr>
    </w:div>
    <w:div w:id="77757200">
      <w:bodyDiv w:val="1"/>
      <w:marLeft w:val="0"/>
      <w:marRight w:val="0"/>
      <w:marTop w:val="0"/>
      <w:marBottom w:val="0"/>
      <w:divBdr>
        <w:top w:val="none" w:sz="0" w:space="0" w:color="auto"/>
        <w:left w:val="none" w:sz="0" w:space="0" w:color="auto"/>
        <w:bottom w:val="none" w:sz="0" w:space="0" w:color="auto"/>
        <w:right w:val="none" w:sz="0" w:space="0" w:color="auto"/>
      </w:divBdr>
    </w:div>
    <w:div w:id="78135860">
      <w:bodyDiv w:val="1"/>
      <w:marLeft w:val="0"/>
      <w:marRight w:val="0"/>
      <w:marTop w:val="0"/>
      <w:marBottom w:val="0"/>
      <w:divBdr>
        <w:top w:val="none" w:sz="0" w:space="0" w:color="auto"/>
        <w:left w:val="none" w:sz="0" w:space="0" w:color="auto"/>
        <w:bottom w:val="none" w:sz="0" w:space="0" w:color="auto"/>
        <w:right w:val="none" w:sz="0" w:space="0" w:color="auto"/>
      </w:divBdr>
    </w:div>
    <w:div w:id="80955644">
      <w:bodyDiv w:val="1"/>
      <w:marLeft w:val="0"/>
      <w:marRight w:val="0"/>
      <w:marTop w:val="0"/>
      <w:marBottom w:val="0"/>
      <w:divBdr>
        <w:top w:val="none" w:sz="0" w:space="0" w:color="auto"/>
        <w:left w:val="none" w:sz="0" w:space="0" w:color="auto"/>
        <w:bottom w:val="none" w:sz="0" w:space="0" w:color="auto"/>
        <w:right w:val="none" w:sz="0" w:space="0" w:color="auto"/>
      </w:divBdr>
    </w:div>
    <w:div w:id="81414999">
      <w:bodyDiv w:val="1"/>
      <w:marLeft w:val="0"/>
      <w:marRight w:val="0"/>
      <w:marTop w:val="0"/>
      <w:marBottom w:val="0"/>
      <w:divBdr>
        <w:top w:val="none" w:sz="0" w:space="0" w:color="auto"/>
        <w:left w:val="none" w:sz="0" w:space="0" w:color="auto"/>
        <w:bottom w:val="none" w:sz="0" w:space="0" w:color="auto"/>
        <w:right w:val="none" w:sz="0" w:space="0" w:color="auto"/>
      </w:divBdr>
      <w:divsChild>
        <w:div w:id="113259143">
          <w:marLeft w:val="0"/>
          <w:marRight w:val="0"/>
          <w:marTop w:val="0"/>
          <w:marBottom w:val="0"/>
          <w:divBdr>
            <w:top w:val="none" w:sz="0" w:space="0" w:color="auto"/>
            <w:left w:val="none" w:sz="0" w:space="0" w:color="auto"/>
            <w:bottom w:val="none" w:sz="0" w:space="0" w:color="auto"/>
            <w:right w:val="none" w:sz="0" w:space="0" w:color="auto"/>
          </w:divBdr>
        </w:div>
      </w:divsChild>
    </w:div>
    <w:div w:id="84305717">
      <w:bodyDiv w:val="1"/>
      <w:marLeft w:val="0"/>
      <w:marRight w:val="0"/>
      <w:marTop w:val="0"/>
      <w:marBottom w:val="0"/>
      <w:divBdr>
        <w:top w:val="none" w:sz="0" w:space="0" w:color="auto"/>
        <w:left w:val="none" w:sz="0" w:space="0" w:color="auto"/>
        <w:bottom w:val="none" w:sz="0" w:space="0" w:color="auto"/>
        <w:right w:val="none" w:sz="0" w:space="0" w:color="auto"/>
      </w:divBdr>
    </w:div>
    <w:div w:id="85225327">
      <w:bodyDiv w:val="1"/>
      <w:marLeft w:val="0"/>
      <w:marRight w:val="0"/>
      <w:marTop w:val="0"/>
      <w:marBottom w:val="0"/>
      <w:divBdr>
        <w:top w:val="none" w:sz="0" w:space="0" w:color="auto"/>
        <w:left w:val="none" w:sz="0" w:space="0" w:color="auto"/>
        <w:bottom w:val="none" w:sz="0" w:space="0" w:color="auto"/>
        <w:right w:val="none" w:sz="0" w:space="0" w:color="auto"/>
      </w:divBdr>
    </w:div>
    <w:div w:id="87311751">
      <w:bodyDiv w:val="1"/>
      <w:marLeft w:val="0"/>
      <w:marRight w:val="0"/>
      <w:marTop w:val="0"/>
      <w:marBottom w:val="0"/>
      <w:divBdr>
        <w:top w:val="none" w:sz="0" w:space="0" w:color="auto"/>
        <w:left w:val="none" w:sz="0" w:space="0" w:color="auto"/>
        <w:bottom w:val="none" w:sz="0" w:space="0" w:color="auto"/>
        <w:right w:val="none" w:sz="0" w:space="0" w:color="auto"/>
      </w:divBdr>
    </w:div>
    <w:div w:id="89352366">
      <w:bodyDiv w:val="1"/>
      <w:marLeft w:val="0"/>
      <w:marRight w:val="0"/>
      <w:marTop w:val="0"/>
      <w:marBottom w:val="0"/>
      <w:divBdr>
        <w:top w:val="none" w:sz="0" w:space="0" w:color="auto"/>
        <w:left w:val="none" w:sz="0" w:space="0" w:color="auto"/>
        <w:bottom w:val="none" w:sz="0" w:space="0" w:color="auto"/>
        <w:right w:val="none" w:sz="0" w:space="0" w:color="auto"/>
      </w:divBdr>
    </w:div>
    <w:div w:id="90443240">
      <w:bodyDiv w:val="1"/>
      <w:marLeft w:val="0"/>
      <w:marRight w:val="0"/>
      <w:marTop w:val="0"/>
      <w:marBottom w:val="0"/>
      <w:divBdr>
        <w:top w:val="none" w:sz="0" w:space="0" w:color="auto"/>
        <w:left w:val="none" w:sz="0" w:space="0" w:color="auto"/>
        <w:bottom w:val="none" w:sz="0" w:space="0" w:color="auto"/>
        <w:right w:val="none" w:sz="0" w:space="0" w:color="auto"/>
      </w:divBdr>
    </w:div>
    <w:div w:id="92091426">
      <w:bodyDiv w:val="1"/>
      <w:marLeft w:val="0"/>
      <w:marRight w:val="0"/>
      <w:marTop w:val="0"/>
      <w:marBottom w:val="0"/>
      <w:divBdr>
        <w:top w:val="none" w:sz="0" w:space="0" w:color="auto"/>
        <w:left w:val="none" w:sz="0" w:space="0" w:color="auto"/>
        <w:bottom w:val="none" w:sz="0" w:space="0" w:color="auto"/>
        <w:right w:val="none" w:sz="0" w:space="0" w:color="auto"/>
      </w:divBdr>
    </w:div>
    <w:div w:id="94636625">
      <w:bodyDiv w:val="1"/>
      <w:marLeft w:val="0"/>
      <w:marRight w:val="0"/>
      <w:marTop w:val="0"/>
      <w:marBottom w:val="0"/>
      <w:divBdr>
        <w:top w:val="none" w:sz="0" w:space="0" w:color="auto"/>
        <w:left w:val="none" w:sz="0" w:space="0" w:color="auto"/>
        <w:bottom w:val="none" w:sz="0" w:space="0" w:color="auto"/>
        <w:right w:val="none" w:sz="0" w:space="0" w:color="auto"/>
      </w:divBdr>
    </w:div>
    <w:div w:id="96565751">
      <w:bodyDiv w:val="1"/>
      <w:marLeft w:val="0"/>
      <w:marRight w:val="0"/>
      <w:marTop w:val="0"/>
      <w:marBottom w:val="0"/>
      <w:divBdr>
        <w:top w:val="none" w:sz="0" w:space="0" w:color="auto"/>
        <w:left w:val="none" w:sz="0" w:space="0" w:color="auto"/>
        <w:bottom w:val="none" w:sz="0" w:space="0" w:color="auto"/>
        <w:right w:val="none" w:sz="0" w:space="0" w:color="auto"/>
      </w:divBdr>
    </w:div>
    <w:div w:id="98525055">
      <w:bodyDiv w:val="1"/>
      <w:marLeft w:val="0"/>
      <w:marRight w:val="0"/>
      <w:marTop w:val="0"/>
      <w:marBottom w:val="0"/>
      <w:divBdr>
        <w:top w:val="none" w:sz="0" w:space="0" w:color="auto"/>
        <w:left w:val="none" w:sz="0" w:space="0" w:color="auto"/>
        <w:bottom w:val="none" w:sz="0" w:space="0" w:color="auto"/>
        <w:right w:val="none" w:sz="0" w:space="0" w:color="auto"/>
      </w:divBdr>
    </w:div>
    <w:div w:id="99301331">
      <w:bodyDiv w:val="1"/>
      <w:marLeft w:val="0"/>
      <w:marRight w:val="0"/>
      <w:marTop w:val="0"/>
      <w:marBottom w:val="0"/>
      <w:divBdr>
        <w:top w:val="none" w:sz="0" w:space="0" w:color="auto"/>
        <w:left w:val="none" w:sz="0" w:space="0" w:color="auto"/>
        <w:bottom w:val="none" w:sz="0" w:space="0" w:color="auto"/>
        <w:right w:val="none" w:sz="0" w:space="0" w:color="auto"/>
      </w:divBdr>
    </w:div>
    <w:div w:id="100996597">
      <w:bodyDiv w:val="1"/>
      <w:marLeft w:val="0"/>
      <w:marRight w:val="0"/>
      <w:marTop w:val="0"/>
      <w:marBottom w:val="0"/>
      <w:divBdr>
        <w:top w:val="none" w:sz="0" w:space="0" w:color="auto"/>
        <w:left w:val="none" w:sz="0" w:space="0" w:color="auto"/>
        <w:bottom w:val="none" w:sz="0" w:space="0" w:color="auto"/>
        <w:right w:val="none" w:sz="0" w:space="0" w:color="auto"/>
      </w:divBdr>
    </w:div>
    <w:div w:id="104429875">
      <w:bodyDiv w:val="1"/>
      <w:marLeft w:val="0"/>
      <w:marRight w:val="0"/>
      <w:marTop w:val="0"/>
      <w:marBottom w:val="0"/>
      <w:divBdr>
        <w:top w:val="none" w:sz="0" w:space="0" w:color="auto"/>
        <w:left w:val="none" w:sz="0" w:space="0" w:color="auto"/>
        <w:bottom w:val="none" w:sz="0" w:space="0" w:color="auto"/>
        <w:right w:val="none" w:sz="0" w:space="0" w:color="auto"/>
      </w:divBdr>
    </w:div>
    <w:div w:id="106393598">
      <w:bodyDiv w:val="1"/>
      <w:marLeft w:val="0"/>
      <w:marRight w:val="0"/>
      <w:marTop w:val="0"/>
      <w:marBottom w:val="0"/>
      <w:divBdr>
        <w:top w:val="none" w:sz="0" w:space="0" w:color="auto"/>
        <w:left w:val="none" w:sz="0" w:space="0" w:color="auto"/>
        <w:bottom w:val="none" w:sz="0" w:space="0" w:color="auto"/>
        <w:right w:val="none" w:sz="0" w:space="0" w:color="auto"/>
      </w:divBdr>
    </w:div>
    <w:div w:id="107551756">
      <w:bodyDiv w:val="1"/>
      <w:marLeft w:val="0"/>
      <w:marRight w:val="0"/>
      <w:marTop w:val="0"/>
      <w:marBottom w:val="0"/>
      <w:divBdr>
        <w:top w:val="none" w:sz="0" w:space="0" w:color="auto"/>
        <w:left w:val="none" w:sz="0" w:space="0" w:color="auto"/>
        <w:bottom w:val="none" w:sz="0" w:space="0" w:color="auto"/>
        <w:right w:val="none" w:sz="0" w:space="0" w:color="auto"/>
      </w:divBdr>
    </w:div>
    <w:div w:id="110362773">
      <w:bodyDiv w:val="1"/>
      <w:marLeft w:val="0"/>
      <w:marRight w:val="0"/>
      <w:marTop w:val="0"/>
      <w:marBottom w:val="0"/>
      <w:divBdr>
        <w:top w:val="none" w:sz="0" w:space="0" w:color="auto"/>
        <w:left w:val="none" w:sz="0" w:space="0" w:color="auto"/>
        <w:bottom w:val="none" w:sz="0" w:space="0" w:color="auto"/>
        <w:right w:val="none" w:sz="0" w:space="0" w:color="auto"/>
      </w:divBdr>
    </w:div>
    <w:div w:id="110706772">
      <w:bodyDiv w:val="1"/>
      <w:marLeft w:val="0"/>
      <w:marRight w:val="0"/>
      <w:marTop w:val="0"/>
      <w:marBottom w:val="0"/>
      <w:divBdr>
        <w:top w:val="none" w:sz="0" w:space="0" w:color="auto"/>
        <w:left w:val="none" w:sz="0" w:space="0" w:color="auto"/>
        <w:bottom w:val="none" w:sz="0" w:space="0" w:color="auto"/>
        <w:right w:val="none" w:sz="0" w:space="0" w:color="auto"/>
      </w:divBdr>
    </w:div>
    <w:div w:id="114833042">
      <w:bodyDiv w:val="1"/>
      <w:marLeft w:val="0"/>
      <w:marRight w:val="0"/>
      <w:marTop w:val="0"/>
      <w:marBottom w:val="0"/>
      <w:divBdr>
        <w:top w:val="none" w:sz="0" w:space="0" w:color="auto"/>
        <w:left w:val="none" w:sz="0" w:space="0" w:color="auto"/>
        <w:bottom w:val="none" w:sz="0" w:space="0" w:color="auto"/>
        <w:right w:val="none" w:sz="0" w:space="0" w:color="auto"/>
      </w:divBdr>
    </w:div>
    <w:div w:id="115178995">
      <w:bodyDiv w:val="1"/>
      <w:marLeft w:val="0"/>
      <w:marRight w:val="0"/>
      <w:marTop w:val="0"/>
      <w:marBottom w:val="0"/>
      <w:divBdr>
        <w:top w:val="none" w:sz="0" w:space="0" w:color="auto"/>
        <w:left w:val="none" w:sz="0" w:space="0" w:color="auto"/>
        <w:bottom w:val="none" w:sz="0" w:space="0" w:color="auto"/>
        <w:right w:val="none" w:sz="0" w:space="0" w:color="auto"/>
      </w:divBdr>
    </w:div>
    <w:div w:id="115492372">
      <w:bodyDiv w:val="1"/>
      <w:marLeft w:val="0"/>
      <w:marRight w:val="0"/>
      <w:marTop w:val="0"/>
      <w:marBottom w:val="0"/>
      <w:divBdr>
        <w:top w:val="none" w:sz="0" w:space="0" w:color="auto"/>
        <w:left w:val="none" w:sz="0" w:space="0" w:color="auto"/>
        <w:bottom w:val="none" w:sz="0" w:space="0" w:color="auto"/>
        <w:right w:val="none" w:sz="0" w:space="0" w:color="auto"/>
      </w:divBdr>
    </w:div>
    <w:div w:id="120156841">
      <w:bodyDiv w:val="1"/>
      <w:marLeft w:val="0"/>
      <w:marRight w:val="0"/>
      <w:marTop w:val="0"/>
      <w:marBottom w:val="0"/>
      <w:divBdr>
        <w:top w:val="none" w:sz="0" w:space="0" w:color="auto"/>
        <w:left w:val="none" w:sz="0" w:space="0" w:color="auto"/>
        <w:bottom w:val="none" w:sz="0" w:space="0" w:color="auto"/>
        <w:right w:val="none" w:sz="0" w:space="0" w:color="auto"/>
      </w:divBdr>
    </w:div>
    <w:div w:id="121655441">
      <w:bodyDiv w:val="1"/>
      <w:marLeft w:val="0"/>
      <w:marRight w:val="0"/>
      <w:marTop w:val="0"/>
      <w:marBottom w:val="0"/>
      <w:divBdr>
        <w:top w:val="none" w:sz="0" w:space="0" w:color="auto"/>
        <w:left w:val="none" w:sz="0" w:space="0" w:color="auto"/>
        <w:bottom w:val="none" w:sz="0" w:space="0" w:color="auto"/>
        <w:right w:val="none" w:sz="0" w:space="0" w:color="auto"/>
      </w:divBdr>
    </w:div>
    <w:div w:id="123619131">
      <w:bodyDiv w:val="1"/>
      <w:marLeft w:val="0"/>
      <w:marRight w:val="0"/>
      <w:marTop w:val="0"/>
      <w:marBottom w:val="0"/>
      <w:divBdr>
        <w:top w:val="none" w:sz="0" w:space="0" w:color="auto"/>
        <w:left w:val="none" w:sz="0" w:space="0" w:color="auto"/>
        <w:bottom w:val="none" w:sz="0" w:space="0" w:color="auto"/>
        <w:right w:val="none" w:sz="0" w:space="0" w:color="auto"/>
      </w:divBdr>
    </w:div>
    <w:div w:id="124087420">
      <w:bodyDiv w:val="1"/>
      <w:marLeft w:val="0"/>
      <w:marRight w:val="0"/>
      <w:marTop w:val="0"/>
      <w:marBottom w:val="0"/>
      <w:divBdr>
        <w:top w:val="none" w:sz="0" w:space="0" w:color="auto"/>
        <w:left w:val="none" w:sz="0" w:space="0" w:color="auto"/>
        <w:bottom w:val="none" w:sz="0" w:space="0" w:color="auto"/>
        <w:right w:val="none" w:sz="0" w:space="0" w:color="auto"/>
      </w:divBdr>
    </w:div>
    <w:div w:id="128403254">
      <w:bodyDiv w:val="1"/>
      <w:marLeft w:val="0"/>
      <w:marRight w:val="0"/>
      <w:marTop w:val="0"/>
      <w:marBottom w:val="0"/>
      <w:divBdr>
        <w:top w:val="none" w:sz="0" w:space="0" w:color="auto"/>
        <w:left w:val="none" w:sz="0" w:space="0" w:color="auto"/>
        <w:bottom w:val="none" w:sz="0" w:space="0" w:color="auto"/>
        <w:right w:val="none" w:sz="0" w:space="0" w:color="auto"/>
      </w:divBdr>
    </w:div>
    <w:div w:id="131411280">
      <w:bodyDiv w:val="1"/>
      <w:marLeft w:val="0"/>
      <w:marRight w:val="0"/>
      <w:marTop w:val="0"/>
      <w:marBottom w:val="0"/>
      <w:divBdr>
        <w:top w:val="none" w:sz="0" w:space="0" w:color="auto"/>
        <w:left w:val="none" w:sz="0" w:space="0" w:color="auto"/>
        <w:bottom w:val="none" w:sz="0" w:space="0" w:color="auto"/>
        <w:right w:val="none" w:sz="0" w:space="0" w:color="auto"/>
      </w:divBdr>
    </w:div>
    <w:div w:id="131557522">
      <w:bodyDiv w:val="1"/>
      <w:marLeft w:val="0"/>
      <w:marRight w:val="0"/>
      <w:marTop w:val="0"/>
      <w:marBottom w:val="0"/>
      <w:divBdr>
        <w:top w:val="none" w:sz="0" w:space="0" w:color="auto"/>
        <w:left w:val="none" w:sz="0" w:space="0" w:color="auto"/>
        <w:bottom w:val="none" w:sz="0" w:space="0" w:color="auto"/>
        <w:right w:val="none" w:sz="0" w:space="0" w:color="auto"/>
      </w:divBdr>
    </w:div>
    <w:div w:id="132211917">
      <w:bodyDiv w:val="1"/>
      <w:marLeft w:val="0"/>
      <w:marRight w:val="0"/>
      <w:marTop w:val="0"/>
      <w:marBottom w:val="0"/>
      <w:divBdr>
        <w:top w:val="none" w:sz="0" w:space="0" w:color="auto"/>
        <w:left w:val="none" w:sz="0" w:space="0" w:color="auto"/>
        <w:bottom w:val="none" w:sz="0" w:space="0" w:color="auto"/>
        <w:right w:val="none" w:sz="0" w:space="0" w:color="auto"/>
      </w:divBdr>
    </w:div>
    <w:div w:id="132719323">
      <w:bodyDiv w:val="1"/>
      <w:marLeft w:val="0"/>
      <w:marRight w:val="0"/>
      <w:marTop w:val="0"/>
      <w:marBottom w:val="0"/>
      <w:divBdr>
        <w:top w:val="none" w:sz="0" w:space="0" w:color="auto"/>
        <w:left w:val="none" w:sz="0" w:space="0" w:color="auto"/>
        <w:bottom w:val="none" w:sz="0" w:space="0" w:color="auto"/>
        <w:right w:val="none" w:sz="0" w:space="0" w:color="auto"/>
      </w:divBdr>
    </w:div>
    <w:div w:id="133834575">
      <w:bodyDiv w:val="1"/>
      <w:marLeft w:val="0"/>
      <w:marRight w:val="0"/>
      <w:marTop w:val="0"/>
      <w:marBottom w:val="0"/>
      <w:divBdr>
        <w:top w:val="none" w:sz="0" w:space="0" w:color="auto"/>
        <w:left w:val="none" w:sz="0" w:space="0" w:color="auto"/>
        <w:bottom w:val="none" w:sz="0" w:space="0" w:color="auto"/>
        <w:right w:val="none" w:sz="0" w:space="0" w:color="auto"/>
      </w:divBdr>
    </w:div>
    <w:div w:id="139612156">
      <w:bodyDiv w:val="1"/>
      <w:marLeft w:val="0"/>
      <w:marRight w:val="0"/>
      <w:marTop w:val="0"/>
      <w:marBottom w:val="0"/>
      <w:divBdr>
        <w:top w:val="none" w:sz="0" w:space="0" w:color="auto"/>
        <w:left w:val="none" w:sz="0" w:space="0" w:color="auto"/>
        <w:bottom w:val="none" w:sz="0" w:space="0" w:color="auto"/>
        <w:right w:val="none" w:sz="0" w:space="0" w:color="auto"/>
      </w:divBdr>
    </w:div>
    <w:div w:id="142893239">
      <w:bodyDiv w:val="1"/>
      <w:marLeft w:val="0"/>
      <w:marRight w:val="0"/>
      <w:marTop w:val="0"/>
      <w:marBottom w:val="0"/>
      <w:divBdr>
        <w:top w:val="none" w:sz="0" w:space="0" w:color="auto"/>
        <w:left w:val="none" w:sz="0" w:space="0" w:color="auto"/>
        <w:bottom w:val="none" w:sz="0" w:space="0" w:color="auto"/>
        <w:right w:val="none" w:sz="0" w:space="0" w:color="auto"/>
      </w:divBdr>
    </w:div>
    <w:div w:id="143664767">
      <w:bodyDiv w:val="1"/>
      <w:marLeft w:val="0"/>
      <w:marRight w:val="0"/>
      <w:marTop w:val="0"/>
      <w:marBottom w:val="0"/>
      <w:divBdr>
        <w:top w:val="none" w:sz="0" w:space="0" w:color="auto"/>
        <w:left w:val="none" w:sz="0" w:space="0" w:color="auto"/>
        <w:bottom w:val="none" w:sz="0" w:space="0" w:color="auto"/>
        <w:right w:val="none" w:sz="0" w:space="0" w:color="auto"/>
      </w:divBdr>
    </w:div>
    <w:div w:id="153255545">
      <w:bodyDiv w:val="1"/>
      <w:marLeft w:val="0"/>
      <w:marRight w:val="0"/>
      <w:marTop w:val="0"/>
      <w:marBottom w:val="0"/>
      <w:divBdr>
        <w:top w:val="none" w:sz="0" w:space="0" w:color="auto"/>
        <w:left w:val="none" w:sz="0" w:space="0" w:color="auto"/>
        <w:bottom w:val="none" w:sz="0" w:space="0" w:color="auto"/>
        <w:right w:val="none" w:sz="0" w:space="0" w:color="auto"/>
      </w:divBdr>
    </w:div>
    <w:div w:id="155389918">
      <w:bodyDiv w:val="1"/>
      <w:marLeft w:val="0"/>
      <w:marRight w:val="0"/>
      <w:marTop w:val="0"/>
      <w:marBottom w:val="0"/>
      <w:divBdr>
        <w:top w:val="none" w:sz="0" w:space="0" w:color="auto"/>
        <w:left w:val="none" w:sz="0" w:space="0" w:color="auto"/>
        <w:bottom w:val="none" w:sz="0" w:space="0" w:color="auto"/>
        <w:right w:val="none" w:sz="0" w:space="0" w:color="auto"/>
      </w:divBdr>
    </w:div>
    <w:div w:id="156043675">
      <w:bodyDiv w:val="1"/>
      <w:marLeft w:val="0"/>
      <w:marRight w:val="0"/>
      <w:marTop w:val="0"/>
      <w:marBottom w:val="0"/>
      <w:divBdr>
        <w:top w:val="none" w:sz="0" w:space="0" w:color="auto"/>
        <w:left w:val="none" w:sz="0" w:space="0" w:color="auto"/>
        <w:bottom w:val="none" w:sz="0" w:space="0" w:color="auto"/>
        <w:right w:val="none" w:sz="0" w:space="0" w:color="auto"/>
      </w:divBdr>
    </w:div>
    <w:div w:id="157693331">
      <w:bodyDiv w:val="1"/>
      <w:marLeft w:val="0"/>
      <w:marRight w:val="0"/>
      <w:marTop w:val="0"/>
      <w:marBottom w:val="0"/>
      <w:divBdr>
        <w:top w:val="none" w:sz="0" w:space="0" w:color="auto"/>
        <w:left w:val="none" w:sz="0" w:space="0" w:color="auto"/>
        <w:bottom w:val="none" w:sz="0" w:space="0" w:color="auto"/>
        <w:right w:val="none" w:sz="0" w:space="0" w:color="auto"/>
      </w:divBdr>
    </w:div>
    <w:div w:id="159152523">
      <w:bodyDiv w:val="1"/>
      <w:marLeft w:val="0"/>
      <w:marRight w:val="0"/>
      <w:marTop w:val="0"/>
      <w:marBottom w:val="0"/>
      <w:divBdr>
        <w:top w:val="none" w:sz="0" w:space="0" w:color="auto"/>
        <w:left w:val="none" w:sz="0" w:space="0" w:color="auto"/>
        <w:bottom w:val="none" w:sz="0" w:space="0" w:color="auto"/>
        <w:right w:val="none" w:sz="0" w:space="0" w:color="auto"/>
      </w:divBdr>
    </w:div>
    <w:div w:id="159735202">
      <w:bodyDiv w:val="1"/>
      <w:marLeft w:val="0"/>
      <w:marRight w:val="0"/>
      <w:marTop w:val="0"/>
      <w:marBottom w:val="0"/>
      <w:divBdr>
        <w:top w:val="none" w:sz="0" w:space="0" w:color="auto"/>
        <w:left w:val="none" w:sz="0" w:space="0" w:color="auto"/>
        <w:bottom w:val="none" w:sz="0" w:space="0" w:color="auto"/>
        <w:right w:val="none" w:sz="0" w:space="0" w:color="auto"/>
      </w:divBdr>
    </w:div>
    <w:div w:id="160507668">
      <w:bodyDiv w:val="1"/>
      <w:marLeft w:val="0"/>
      <w:marRight w:val="0"/>
      <w:marTop w:val="0"/>
      <w:marBottom w:val="0"/>
      <w:divBdr>
        <w:top w:val="none" w:sz="0" w:space="0" w:color="auto"/>
        <w:left w:val="none" w:sz="0" w:space="0" w:color="auto"/>
        <w:bottom w:val="none" w:sz="0" w:space="0" w:color="auto"/>
        <w:right w:val="none" w:sz="0" w:space="0" w:color="auto"/>
      </w:divBdr>
    </w:div>
    <w:div w:id="171339332">
      <w:bodyDiv w:val="1"/>
      <w:marLeft w:val="0"/>
      <w:marRight w:val="0"/>
      <w:marTop w:val="0"/>
      <w:marBottom w:val="0"/>
      <w:divBdr>
        <w:top w:val="none" w:sz="0" w:space="0" w:color="auto"/>
        <w:left w:val="none" w:sz="0" w:space="0" w:color="auto"/>
        <w:bottom w:val="none" w:sz="0" w:space="0" w:color="auto"/>
        <w:right w:val="none" w:sz="0" w:space="0" w:color="auto"/>
      </w:divBdr>
    </w:div>
    <w:div w:id="173499311">
      <w:bodyDiv w:val="1"/>
      <w:marLeft w:val="0"/>
      <w:marRight w:val="0"/>
      <w:marTop w:val="0"/>
      <w:marBottom w:val="0"/>
      <w:divBdr>
        <w:top w:val="none" w:sz="0" w:space="0" w:color="auto"/>
        <w:left w:val="none" w:sz="0" w:space="0" w:color="auto"/>
        <w:bottom w:val="none" w:sz="0" w:space="0" w:color="auto"/>
        <w:right w:val="none" w:sz="0" w:space="0" w:color="auto"/>
      </w:divBdr>
    </w:div>
    <w:div w:id="177699900">
      <w:bodyDiv w:val="1"/>
      <w:marLeft w:val="0"/>
      <w:marRight w:val="0"/>
      <w:marTop w:val="0"/>
      <w:marBottom w:val="0"/>
      <w:divBdr>
        <w:top w:val="none" w:sz="0" w:space="0" w:color="auto"/>
        <w:left w:val="none" w:sz="0" w:space="0" w:color="auto"/>
        <w:bottom w:val="none" w:sz="0" w:space="0" w:color="auto"/>
        <w:right w:val="none" w:sz="0" w:space="0" w:color="auto"/>
      </w:divBdr>
    </w:div>
    <w:div w:id="179198008">
      <w:bodyDiv w:val="1"/>
      <w:marLeft w:val="0"/>
      <w:marRight w:val="0"/>
      <w:marTop w:val="0"/>
      <w:marBottom w:val="0"/>
      <w:divBdr>
        <w:top w:val="none" w:sz="0" w:space="0" w:color="auto"/>
        <w:left w:val="none" w:sz="0" w:space="0" w:color="auto"/>
        <w:bottom w:val="none" w:sz="0" w:space="0" w:color="auto"/>
        <w:right w:val="none" w:sz="0" w:space="0" w:color="auto"/>
      </w:divBdr>
    </w:div>
    <w:div w:id="182673851">
      <w:bodyDiv w:val="1"/>
      <w:marLeft w:val="0"/>
      <w:marRight w:val="0"/>
      <w:marTop w:val="0"/>
      <w:marBottom w:val="0"/>
      <w:divBdr>
        <w:top w:val="none" w:sz="0" w:space="0" w:color="auto"/>
        <w:left w:val="none" w:sz="0" w:space="0" w:color="auto"/>
        <w:bottom w:val="none" w:sz="0" w:space="0" w:color="auto"/>
        <w:right w:val="none" w:sz="0" w:space="0" w:color="auto"/>
      </w:divBdr>
    </w:div>
    <w:div w:id="183908285">
      <w:bodyDiv w:val="1"/>
      <w:marLeft w:val="0"/>
      <w:marRight w:val="0"/>
      <w:marTop w:val="0"/>
      <w:marBottom w:val="0"/>
      <w:divBdr>
        <w:top w:val="none" w:sz="0" w:space="0" w:color="auto"/>
        <w:left w:val="none" w:sz="0" w:space="0" w:color="auto"/>
        <w:bottom w:val="none" w:sz="0" w:space="0" w:color="auto"/>
        <w:right w:val="none" w:sz="0" w:space="0" w:color="auto"/>
      </w:divBdr>
    </w:div>
    <w:div w:id="186676965">
      <w:bodyDiv w:val="1"/>
      <w:marLeft w:val="0"/>
      <w:marRight w:val="0"/>
      <w:marTop w:val="0"/>
      <w:marBottom w:val="0"/>
      <w:divBdr>
        <w:top w:val="none" w:sz="0" w:space="0" w:color="auto"/>
        <w:left w:val="none" w:sz="0" w:space="0" w:color="auto"/>
        <w:bottom w:val="none" w:sz="0" w:space="0" w:color="auto"/>
        <w:right w:val="none" w:sz="0" w:space="0" w:color="auto"/>
      </w:divBdr>
    </w:div>
    <w:div w:id="191263924">
      <w:bodyDiv w:val="1"/>
      <w:marLeft w:val="0"/>
      <w:marRight w:val="0"/>
      <w:marTop w:val="0"/>
      <w:marBottom w:val="0"/>
      <w:divBdr>
        <w:top w:val="none" w:sz="0" w:space="0" w:color="auto"/>
        <w:left w:val="none" w:sz="0" w:space="0" w:color="auto"/>
        <w:bottom w:val="none" w:sz="0" w:space="0" w:color="auto"/>
        <w:right w:val="none" w:sz="0" w:space="0" w:color="auto"/>
      </w:divBdr>
    </w:div>
    <w:div w:id="194083316">
      <w:bodyDiv w:val="1"/>
      <w:marLeft w:val="0"/>
      <w:marRight w:val="0"/>
      <w:marTop w:val="0"/>
      <w:marBottom w:val="0"/>
      <w:divBdr>
        <w:top w:val="none" w:sz="0" w:space="0" w:color="auto"/>
        <w:left w:val="none" w:sz="0" w:space="0" w:color="auto"/>
        <w:bottom w:val="none" w:sz="0" w:space="0" w:color="auto"/>
        <w:right w:val="none" w:sz="0" w:space="0" w:color="auto"/>
      </w:divBdr>
    </w:div>
    <w:div w:id="194975526">
      <w:bodyDiv w:val="1"/>
      <w:marLeft w:val="0"/>
      <w:marRight w:val="0"/>
      <w:marTop w:val="0"/>
      <w:marBottom w:val="0"/>
      <w:divBdr>
        <w:top w:val="none" w:sz="0" w:space="0" w:color="auto"/>
        <w:left w:val="none" w:sz="0" w:space="0" w:color="auto"/>
        <w:bottom w:val="none" w:sz="0" w:space="0" w:color="auto"/>
        <w:right w:val="none" w:sz="0" w:space="0" w:color="auto"/>
      </w:divBdr>
    </w:div>
    <w:div w:id="195509934">
      <w:bodyDiv w:val="1"/>
      <w:marLeft w:val="0"/>
      <w:marRight w:val="0"/>
      <w:marTop w:val="0"/>
      <w:marBottom w:val="0"/>
      <w:divBdr>
        <w:top w:val="none" w:sz="0" w:space="0" w:color="auto"/>
        <w:left w:val="none" w:sz="0" w:space="0" w:color="auto"/>
        <w:bottom w:val="none" w:sz="0" w:space="0" w:color="auto"/>
        <w:right w:val="none" w:sz="0" w:space="0" w:color="auto"/>
      </w:divBdr>
    </w:div>
    <w:div w:id="196745479">
      <w:bodyDiv w:val="1"/>
      <w:marLeft w:val="0"/>
      <w:marRight w:val="0"/>
      <w:marTop w:val="0"/>
      <w:marBottom w:val="0"/>
      <w:divBdr>
        <w:top w:val="none" w:sz="0" w:space="0" w:color="auto"/>
        <w:left w:val="none" w:sz="0" w:space="0" w:color="auto"/>
        <w:bottom w:val="none" w:sz="0" w:space="0" w:color="auto"/>
        <w:right w:val="none" w:sz="0" w:space="0" w:color="auto"/>
      </w:divBdr>
    </w:div>
    <w:div w:id="199634224">
      <w:bodyDiv w:val="1"/>
      <w:marLeft w:val="0"/>
      <w:marRight w:val="0"/>
      <w:marTop w:val="0"/>
      <w:marBottom w:val="0"/>
      <w:divBdr>
        <w:top w:val="none" w:sz="0" w:space="0" w:color="auto"/>
        <w:left w:val="none" w:sz="0" w:space="0" w:color="auto"/>
        <w:bottom w:val="none" w:sz="0" w:space="0" w:color="auto"/>
        <w:right w:val="none" w:sz="0" w:space="0" w:color="auto"/>
      </w:divBdr>
    </w:div>
    <w:div w:id="199823482">
      <w:bodyDiv w:val="1"/>
      <w:marLeft w:val="0"/>
      <w:marRight w:val="0"/>
      <w:marTop w:val="0"/>
      <w:marBottom w:val="0"/>
      <w:divBdr>
        <w:top w:val="none" w:sz="0" w:space="0" w:color="auto"/>
        <w:left w:val="none" w:sz="0" w:space="0" w:color="auto"/>
        <w:bottom w:val="none" w:sz="0" w:space="0" w:color="auto"/>
        <w:right w:val="none" w:sz="0" w:space="0" w:color="auto"/>
      </w:divBdr>
    </w:div>
    <w:div w:id="200173807">
      <w:bodyDiv w:val="1"/>
      <w:marLeft w:val="0"/>
      <w:marRight w:val="0"/>
      <w:marTop w:val="0"/>
      <w:marBottom w:val="0"/>
      <w:divBdr>
        <w:top w:val="none" w:sz="0" w:space="0" w:color="auto"/>
        <w:left w:val="none" w:sz="0" w:space="0" w:color="auto"/>
        <w:bottom w:val="none" w:sz="0" w:space="0" w:color="auto"/>
        <w:right w:val="none" w:sz="0" w:space="0" w:color="auto"/>
      </w:divBdr>
    </w:div>
    <w:div w:id="202058718">
      <w:bodyDiv w:val="1"/>
      <w:marLeft w:val="0"/>
      <w:marRight w:val="0"/>
      <w:marTop w:val="0"/>
      <w:marBottom w:val="0"/>
      <w:divBdr>
        <w:top w:val="none" w:sz="0" w:space="0" w:color="auto"/>
        <w:left w:val="none" w:sz="0" w:space="0" w:color="auto"/>
        <w:bottom w:val="none" w:sz="0" w:space="0" w:color="auto"/>
        <w:right w:val="none" w:sz="0" w:space="0" w:color="auto"/>
      </w:divBdr>
    </w:div>
    <w:div w:id="202182930">
      <w:bodyDiv w:val="1"/>
      <w:marLeft w:val="0"/>
      <w:marRight w:val="0"/>
      <w:marTop w:val="0"/>
      <w:marBottom w:val="0"/>
      <w:divBdr>
        <w:top w:val="none" w:sz="0" w:space="0" w:color="auto"/>
        <w:left w:val="none" w:sz="0" w:space="0" w:color="auto"/>
        <w:bottom w:val="none" w:sz="0" w:space="0" w:color="auto"/>
        <w:right w:val="none" w:sz="0" w:space="0" w:color="auto"/>
      </w:divBdr>
    </w:div>
    <w:div w:id="208493699">
      <w:bodyDiv w:val="1"/>
      <w:marLeft w:val="0"/>
      <w:marRight w:val="0"/>
      <w:marTop w:val="0"/>
      <w:marBottom w:val="0"/>
      <w:divBdr>
        <w:top w:val="none" w:sz="0" w:space="0" w:color="auto"/>
        <w:left w:val="none" w:sz="0" w:space="0" w:color="auto"/>
        <w:bottom w:val="none" w:sz="0" w:space="0" w:color="auto"/>
        <w:right w:val="none" w:sz="0" w:space="0" w:color="auto"/>
      </w:divBdr>
    </w:div>
    <w:div w:id="209541943">
      <w:bodyDiv w:val="1"/>
      <w:marLeft w:val="0"/>
      <w:marRight w:val="0"/>
      <w:marTop w:val="0"/>
      <w:marBottom w:val="0"/>
      <w:divBdr>
        <w:top w:val="none" w:sz="0" w:space="0" w:color="auto"/>
        <w:left w:val="none" w:sz="0" w:space="0" w:color="auto"/>
        <w:bottom w:val="none" w:sz="0" w:space="0" w:color="auto"/>
        <w:right w:val="none" w:sz="0" w:space="0" w:color="auto"/>
      </w:divBdr>
    </w:div>
    <w:div w:id="211308709">
      <w:bodyDiv w:val="1"/>
      <w:marLeft w:val="0"/>
      <w:marRight w:val="0"/>
      <w:marTop w:val="0"/>
      <w:marBottom w:val="0"/>
      <w:divBdr>
        <w:top w:val="none" w:sz="0" w:space="0" w:color="auto"/>
        <w:left w:val="none" w:sz="0" w:space="0" w:color="auto"/>
        <w:bottom w:val="none" w:sz="0" w:space="0" w:color="auto"/>
        <w:right w:val="none" w:sz="0" w:space="0" w:color="auto"/>
      </w:divBdr>
    </w:div>
    <w:div w:id="213154954">
      <w:bodyDiv w:val="1"/>
      <w:marLeft w:val="0"/>
      <w:marRight w:val="0"/>
      <w:marTop w:val="0"/>
      <w:marBottom w:val="0"/>
      <w:divBdr>
        <w:top w:val="none" w:sz="0" w:space="0" w:color="auto"/>
        <w:left w:val="none" w:sz="0" w:space="0" w:color="auto"/>
        <w:bottom w:val="none" w:sz="0" w:space="0" w:color="auto"/>
        <w:right w:val="none" w:sz="0" w:space="0" w:color="auto"/>
      </w:divBdr>
    </w:div>
    <w:div w:id="215699159">
      <w:bodyDiv w:val="1"/>
      <w:marLeft w:val="0"/>
      <w:marRight w:val="0"/>
      <w:marTop w:val="0"/>
      <w:marBottom w:val="0"/>
      <w:divBdr>
        <w:top w:val="none" w:sz="0" w:space="0" w:color="auto"/>
        <w:left w:val="none" w:sz="0" w:space="0" w:color="auto"/>
        <w:bottom w:val="none" w:sz="0" w:space="0" w:color="auto"/>
        <w:right w:val="none" w:sz="0" w:space="0" w:color="auto"/>
      </w:divBdr>
    </w:div>
    <w:div w:id="216745225">
      <w:bodyDiv w:val="1"/>
      <w:marLeft w:val="0"/>
      <w:marRight w:val="0"/>
      <w:marTop w:val="0"/>
      <w:marBottom w:val="0"/>
      <w:divBdr>
        <w:top w:val="none" w:sz="0" w:space="0" w:color="auto"/>
        <w:left w:val="none" w:sz="0" w:space="0" w:color="auto"/>
        <w:bottom w:val="none" w:sz="0" w:space="0" w:color="auto"/>
        <w:right w:val="none" w:sz="0" w:space="0" w:color="auto"/>
      </w:divBdr>
    </w:div>
    <w:div w:id="217859131">
      <w:bodyDiv w:val="1"/>
      <w:marLeft w:val="0"/>
      <w:marRight w:val="0"/>
      <w:marTop w:val="0"/>
      <w:marBottom w:val="0"/>
      <w:divBdr>
        <w:top w:val="none" w:sz="0" w:space="0" w:color="auto"/>
        <w:left w:val="none" w:sz="0" w:space="0" w:color="auto"/>
        <w:bottom w:val="none" w:sz="0" w:space="0" w:color="auto"/>
        <w:right w:val="none" w:sz="0" w:space="0" w:color="auto"/>
      </w:divBdr>
    </w:div>
    <w:div w:id="218634960">
      <w:bodyDiv w:val="1"/>
      <w:marLeft w:val="0"/>
      <w:marRight w:val="0"/>
      <w:marTop w:val="0"/>
      <w:marBottom w:val="0"/>
      <w:divBdr>
        <w:top w:val="none" w:sz="0" w:space="0" w:color="auto"/>
        <w:left w:val="none" w:sz="0" w:space="0" w:color="auto"/>
        <w:bottom w:val="none" w:sz="0" w:space="0" w:color="auto"/>
        <w:right w:val="none" w:sz="0" w:space="0" w:color="auto"/>
      </w:divBdr>
    </w:div>
    <w:div w:id="220488338">
      <w:bodyDiv w:val="1"/>
      <w:marLeft w:val="0"/>
      <w:marRight w:val="0"/>
      <w:marTop w:val="0"/>
      <w:marBottom w:val="0"/>
      <w:divBdr>
        <w:top w:val="none" w:sz="0" w:space="0" w:color="auto"/>
        <w:left w:val="none" w:sz="0" w:space="0" w:color="auto"/>
        <w:bottom w:val="none" w:sz="0" w:space="0" w:color="auto"/>
        <w:right w:val="none" w:sz="0" w:space="0" w:color="auto"/>
      </w:divBdr>
    </w:div>
    <w:div w:id="222955218">
      <w:bodyDiv w:val="1"/>
      <w:marLeft w:val="0"/>
      <w:marRight w:val="0"/>
      <w:marTop w:val="0"/>
      <w:marBottom w:val="0"/>
      <w:divBdr>
        <w:top w:val="none" w:sz="0" w:space="0" w:color="auto"/>
        <w:left w:val="none" w:sz="0" w:space="0" w:color="auto"/>
        <w:bottom w:val="none" w:sz="0" w:space="0" w:color="auto"/>
        <w:right w:val="none" w:sz="0" w:space="0" w:color="auto"/>
      </w:divBdr>
    </w:div>
    <w:div w:id="223684711">
      <w:bodyDiv w:val="1"/>
      <w:marLeft w:val="0"/>
      <w:marRight w:val="0"/>
      <w:marTop w:val="0"/>
      <w:marBottom w:val="0"/>
      <w:divBdr>
        <w:top w:val="none" w:sz="0" w:space="0" w:color="auto"/>
        <w:left w:val="none" w:sz="0" w:space="0" w:color="auto"/>
        <w:bottom w:val="none" w:sz="0" w:space="0" w:color="auto"/>
        <w:right w:val="none" w:sz="0" w:space="0" w:color="auto"/>
      </w:divBdr>
    </w:div>
    <w:div w:id="225116611">
      <w:bodyDiv w:val="1"/>
      <w:marLeft w:val="0"/>
      <w:marRight w:val="0"/>
      <w:marTop w:val="0"/>
      <w:marBottom w:val="0"/>
      <w:divBdr>
        <w:top w:val="none" w:sz="0" w:space="0" w:color="auto"/>
        <w:left w:val="none" w:sz="0" w:space="0" w:color="auto"/>
        <w:bottom w:val="none" w:sz="0" w:space="0" w:color="auto"/>
        <w:right w:val="none" w:sz="0" w:space="0" w:color="auto"/>
      </w:divBdr>
    </w:div>
    <w:div w:id="225652628">
      <w:bodyDiv w:val="1"/>
      <w:marLeft w:val="0"/>
      <w:marRight w:val="0"/>
      <w:marTop w:val="0"/>
      <w:marBottom w:val="0"/>
      <w:divBdr>
        <w:top w:val="none" w:sz="0" w:space="0" w:color="auto"/>
        <w:left w:val="none" w:sz="0" w:space="0" w:color="auto"/>
        <w:bottom w:val="none" w:sz="0" w:space="0" w:color="auto"/>
        <w:right w:val="none" w:sz="0" w:space="0" w:color="auto"/>
      </w:divBdr>
    </w:div>
    <w:div w:id="227301924">
      <w:bodyDiv w:val="1"/>
      <w:marLeft w:val="0"/>
      <w:marRight w:val="0"/>
      <w:marTop w:val="0"/>
      <w:marBottom w:val="0"/>
      <w:divBdr>
        <w:top w:val="none" w:sz="0" w:space="0" w:color="auto"/>
        <w:left w:val="none" w:sz="0" w:space="0" w:color="auto"/>
        <w:bottom w:val="none" w:sz="0" w:space="0" w:color="auto"/>
        <w:right w:val="none" w:sz="0" w:space="0" w:color="auto"/>
      </w:divBdr>
    </w:div>
    <w:div w:id="229074950">
      <w:bodyDiv w:val="1"/>
      <w:marLeft w:val="0"/>
      <w:marRight w:val="0"/>
      <w:marTop w:val="0"/>
      <w:marBottom w:val="0"/>
      <w:divBdr>
        <w:top w:val="none" w:sz="0" w:space="0" w:color="auto"/>
        <w:left w:val="none" w:sz="0" w:space="0" w:color="auto"/>
        <w:bottom w:val="none" w:sz="0" w:space="0" w:color="auto"/>
        <w:right w:val="none" w:sz="0" w:space="0" w:color="auto"/>
      </w:divBdr>
    </w:div>
    <w:div w:id="234366310">
      <w:bodyDiv w:val="1"/>
      <w:marLeft w:val="0"/>
      <w:marRight w:val="0"/>
      <w:marTop w:val="0"/>
      <w:marBottom w:val="0"/>
      <w:divBdr>
        <w:top w:val="none" w:sz="0" w:space="0" w:color="auto"/>
        <w:left w:val="none" w:sz="0" w:space="0" w:color="auto"/>
        <w:bottom w:val="none" w:sz="0" w:space="0" w:color="auto"/>
        <w:right w:val="none" w:sz="0" w:space="0" w:color="auto"/>
      </w:divBdr>
    </w:div>
    <w:div w:id="235169393">
      <w:bodyDiv w:val="1"/>
      <w:marLeft w:val="0"/>
      <w:marRight w:val="0"/>
      <w:marTop w:val="0"/>
      <w:marBottom w:val="0"/>
      <w:divBdr>
        <w:top w:val="none" w:sz="0" w:space="0" w:color="auto"/>
        <w:left w:val="none" w:sz="0" w:space="0" w:color="auto"/>
        <w:bottom w:val="none" w:sz="0" w:space="0" w:color="auto"/>
        <w:right w:val="none" w:sz="0" w:space="0" w:color="auto"/>
      </w:divBdr>
    </w:div>
    <w:div w:id="236522666">
      <w:bodyDiv w:val="1"/>
      <w:marLeft w:val="0"/>
      <w:marRight w:val="0"/>
      <w:marTop w:val="0"/>
      <w:marBottom w:val="0"/>
      <w:divBdr>
        <w:top w:val="none" w:sz="0" w:space="0" w:color="auto"/>
        <w:left w:val="none" w:sz="0" w:space="0" w:color="auto"/>
        <w:bottom w:val="none" w:sz="0" w:space="0" w:color="auto"/>
        <w:right w:val="none" w:sz="0" w:space="0" w:color="auto"/>
      </w:divBdr>
    </w:div>
    <w:div w:id="240456655">
      <w:bodyDiv w:val="1"/>
      <w:marLeft w:val="0"/>
      <w:marRight w:val="0"/>
      <w:marTop w:val="0"/>
      <w:marBottom w:val="0"/>
      <w:divBdr>
        <w:top w:val="none" w:sz="0" w:space="0" w:color="auto"/>
        <w:left w:val="none" w:sz="0" w:space="0" w:color="auto"/>
        <w:bottom w:val="none" w:sz="0" w:space="0" w:color="auto"/>
        <w:right w:val="none" w:sz="0" w:space="0" w:color="auto"/>
      </w:divBdr>
    </w:div>
    <w:div w:id="241065874">
      <w:bodyDiv w:val="1"/>
      <w:marLeft w:val="0"/>
      <w:marRight w:val="0"/>
      <w:marTop w:val="0"/>
      <w:marBottom w:val="0"/>
      <w:divBdr>
        <w:top w:val="none" w:sz="0" w:space="0" w:color="auto"/>
        <w:left w:val="none" w:sz="0" w:space="0" w:color="auto"/>
        <w:bottom w:val="none" w:sz="0" w:space="0" w:color="auto"/>
        <w:right w:val="none" w:sz="0" w:space="0" w:color="auto"/>
      </w:divBdr>
    </w:div>
    <w:div w:id="242765510">
      <w:bodyDiv w:val="1"/>
      <w:marLeft w:val="0"/>
      <w:marRight w:val="0"/>
      <w:marTop w:val="0"/>
      <w:marBottom w:val="0"/>
      <w:divBdr>
        <w:top w:val="none" w:sz="0" w:space="0" w:color="auto"/>
        <w:left w:val="none" w:sz="0" w:space="0" w:color="auto"/>
        <w:bottom w:val="none" w:sz="0" w:space="0" w:color="auto"/>
        <w:right w:val="none" w:sz="0" w:space="0" w:color="auto"/>
      </w:divBdr>
    </w:div>
    <w:div w:id="244414091">
      <w:bodyDiv w:val="1"/>
      <w:marLeft w:val="0"/>
      <w:marRight w:val="0"/>
      <w:marTop w:val="0"/>
      <w:marBottom w:val="0"/>
      <w:divBdr>
        <w:top w:val="none" w:sz="0" w:space="0" w:color="auto"/>
        <w:left w:val="none" w:sz="0" w:space="0" w:color="auto"/>
        <w:bottom w:val="none" w:sz="0" w:space="0" w:color="auto"/>
        <w:right w:val="none" w:sz="0" w:space="0" w:color="auto"/>
      </w:divBdr>
    </w:div>
    <w:div w:id="245454329">
      <w:bodyDiv w:val="1"/>
      <w:marLeft w:val="0"/>
      <w:marRight w:val="0"/>
      <w:marTop w:val="0"/>
      <w:marBottom w:val="0"/>
      <w:divBdr>
        <w:top w:val="none" w:sz="0" w:space="0" w:color="auto"/>
        <w:left w:val="none" w:sz="0" w:space="0" w:color="auto"/>
        <w:bottom w:val="none" w:sz="0" w:space="0" w:color="auto"/>
        <w:right w:val="none" w:sz="0" w:space="0" w:color="auto"/>
      </w:divBdr>
    </w:div>
    <w:div w:id="245959381">
      <w:bodyDiv w:val="1"/>
      <w:marLeft w:val="0"/>
      <w:marRight w:val="0"/>
      <w:marTop w:val="0"/>
      <w:marBottom w:val="0"/>
      <w:divBdr>
        <w:top w:val="none" w:sz="0" w:space="0" w:color="auto"/>
        <w:left w:val="none" w:sz="0" w:space="0" w:color="auto"/>
        <w:bottom w:val="none" w:sz="0" w:space="0" w:color="auto"/>
        <w:right w:val="none" w:sz="0" w:space="0" w:color="auto"/>
      </w:divBdr>
    </w:div>
    <w:div w:id="246421963">
      <w:bodyDiv w:val="1"/>
      <w:marLeft w:val="0"/>
      <w:marRight w:val="0"/>
      <w:marTop w:val="0"/>
      <w:marBottom w:val="0"/>
      <w:divBdr>
        <w:top w:val="none" w:sz="0" w:space="0" w:color="auto"/>
        <w:left w:val="none" w:sz="0" w:space="0" w:color="auto"/>
        <w:bottom w:val="none" w:sz="0" w:space="0" w:color="auto"/>
        <w:right w:val="none" w:sz="0" w:space="0" w:color="auto"/>
      </w:divBdr>
    </w:div>
    <w:div w:id="248782817">
      <w:bodyDiv w:val="1"/>
      <w:marLeft w:val="0"/>
      <w:marRight w:val="0"/>
      <w:marTop w:val="0"/>
      <w:marBottom w:val="0"/>
      <w:divBdr>
        <w:top w:val="none" w:sz="0" w:space="0" w:color="auto"/>
        <w:left w:val="none" w:sz="0" w:space="0" w:color="auto"/>
        <w:bottom w:val="none" w:sz="0" w:space="0" w:color="auto"/>
        <w:right w:val="none" w:sz="0" w:space="0" w:color="auto"/>
      </w:divBdr>
    </w:div>
    <w:div w:id="250162018">
      <w:bodyDiv w:val="1"/>
      <w:marLeft w:val="0"/>
      <w:marRight w:val="0"/>
      <w:marTop w:val="0"/>
      <w:marBottom w:val="0"/>
      <w:divBdr>
        <w:top w:val="none" w:sz="0" w:space="0" w:color="auto"/>
        <w:left w:val="none" w:sz="0" w:space="0" w:color="auto"/>
        <w:bottom w:val="none" w:sz="0" w:space="0" w:color="auto"/>
        <w:right w:val="none" w:sz="0" w:space="0" w:color="auto"/>
      </w:divBdr>
    </w:div>
    <w:div w:id="251746806">
      <w:bodyDiv w:val="1"/>
      <w:marLeft w:val="0"/>
      <w:marRight w:val="0"/>
      <w:marTop w:val="0"/>
      <w:marBottom w:val="0"/>
      <w:divBdr>
        <w:top w:val="none" w:sz="0" w:space="0" w:color="auto"/>
        <w:left w:val="none" w:sz="0" w:space="0" w:color="auto"/>
        <w:bottom w:val="none" w:sz="0" w:space="0" w:color="auto"/>
        <w:right w:val="none" w:sz="0" w:space="0" w:color="auto"/>
      </w:divBdr>
    </w:div>
    <w:div w:id="252054185">
      <w:bodyDiv w:val="1"/>
      <w:marLeft w:val="0"/>
      <w:marRight w:val="0"/>
      <w:marTop w:val="0"/>
      <w:marBottom w:val="0"/>
      <w:divBdr>
        <w:top w:val="none" w:sz="0" w:space="0" w:color="auto"/>
        <w:left w:val="none" w:sz="0" w:space="0" w:color="auto"/>
        <w:bottom w:val="none" w:sz="0" w:space="0" w:color="auto"/>
        <w:right w:val="none" w:sz="0" w:space="0" w:color="auto"/>
      </w:divBdr>
    </w:div>
    <w:div w:id="255751190">
      <w:bodyDiv w:val="1"/>
      <w:marLeft w:val="0"/>
      <w:marRight w:val="0"/>
      <w:marTop w:val="0"/>
      <w:marBottom w:val="0"/>
      <w:divBdr>
        <w:top w:val="none" w:sz="0" w:space="0" w:color="auto"/>
        <w:left w:val="none" w:sz="0" w:space="0" w:color="auto"/>
        <w:bottom w:val="none" w:sz="0" w:space="0" w:color="auto"/>
        <w:right w:val="none" w:sz="0" w:space="0" w:color="auto"/>
      </w:divBdr>
    </w:div>
    <w:div w:id="255867509">
      <w:bodyDiv w:val="1"/>
      <w:marLeft w:val="0"/>
      <w:marRight w:val="0"/>
      <w:marTop w:val="0"/>
      <w:marBottom w:val="0"/>
      <w:divBdr>
        <w:top w:val="none" w:sz="0" w:space="0" w:color="auto"/>
        <w:left w:val="none" w:sz="0" w:space="0" w:color="auto"/>
        <w:bottom w:val="none" w:sz="0" w:space="0" w:color="auto"/>
        <w:right w:val="none" w:sz="0" w:space="0" w:color="auto"/>
      </w:divBdr>
    </w:div>
    <w:div w:id="256524395">
      <w:bodyDiv w:val="1"/>
      <w:marLeft w:val="0"/>
      <w:marRight w:val="0"/>
      <w:marTop w:val="0"/>
      <w:marBottom w:val="0"/>
      <w:divBdr>
        <w:top w:val="none" w:sz="0" w:space="0" w:color="auto"/>
        <w:left w:val="none" w:sz="0" w:space="0" w:color="auto"/>
        <w:bottom w:val="none" w:sz="0" w:space="0" w:color="auto"/>
        <w:right w:val="none" w:sz="0" w:space="0" w:color="auto"/>
      </w:divBdr>
    </w:div>
    <w:div w:id="257829136">
      <w:bodyDiv w:val="1"/>
      <w:marLeft w:val="0"/>
      <w:marRight w:val="0"/>
      <w:marTop w:val="0"/>
      <w:marBottom w:val="0"/>
      <w:divBdr>
        <w:top w:val="none" w:sz="0" w:space="0" w:color="auto"/>
        <w:left w:val="none" w:sz="0" w:space="0" w:color="auto"/>
        <w:bottom w:val="none" w:sz="0" w:space="0" w:color="auto"/>
        <w:right w:val="none" w:sz="0" w:space="0" w:color="auto"/>
      </w:divBdr>
    </w:div>
    <w:div w:id="260912588">
      <w:bodyDiv w:val="1"/>
      <w:marLeft w:val="0"/>
      <w:marRight w:val="0"/>
      <w:marTop w:val="0"/>
      <w:marBottom w:val="0"/>
      <w:divBdr>
        <w:top w:val="none" w:sz="0" w:space="0" w:color="auto"/>
        <w:left w:val="none" w:sz="0" w:space="0" w:color="auto"/>
        <w:bottom w:val="none" w:sz="0" w:space="0" w:color="auto"/>
        <w:right w:val="none" w:sz="0" w:space="0" w:color="auto"/>
      </w:divBdr>
    </w:div>
    <w:div w:id="263150258">
      <w:bodyDiv w:val="1"/>
      <w:marLeft w:val="0"/>
      <w:marRight w:val="0"/>
      <w:marTop w:val="0"/>
      <w:marBottom w:val="0"/>
      <w:divBdr>
        <w:top w:val="none" w:sz="0" w:space="0" w:color="auto"/>
        <w:left w:val="none" w:sz="0" w:space="0" w:color="auto"/>
        <w:bottom w:val="none" w:sz="0" w:space="0" w:color="auto"/>
        <w:right w:val="none" w:sz="0" w:space="0" w:color="auto"/>
      </w:divBdr>
    </w:div>
    <w:div w:id="264656641">
      <w:bodyDiv w:val="1"/>
      <w:marLeft w:val="0"/>
      <w:marRight w:val="0"/>
      <w:marTop w:val="0"/>
      <w:marBottom w:val="0"/>
      <w:divBdr>
        <w:top w:val="none" w:sz="0" w:space="0" w:color="auto"/>
        <w:left w:val="none" w:sz="0" w:space="0" w:color="auto"/>
        <w:bottom w:val="none" w:sz="0" w:space="0" w:color="auto"/>
        <w:right w:val="none" w:sz="0" w:space="0" w:color="auto"/>
      </w:divBdr>
    </w:div>
    <w:div w:id="266930786">
      <w:bodyDiv w:val="1"/>
      <w:marLeft w:val="0"/>
      <w:marRight w:val="0"/>
      <w:marTop w:val="0"/>
      <w:marBottom w:val="0"/>
      <w:divBdr>
        <w:top w:val="none" w:sz="0" w:space="0" w:color="auto"/>
        <w:left w:val="none" w:sz="0" w:space="0" w:color="auto"/>
        <w:bottom w:val="none" w:sz="0" w:space="0" w:color="auto"/>
        <w:right w:val="none" w:sz="0" w:space="0" w:color="auto"/>
      </w:divBdr>
    </w:div>
    <w:div w:id="268129881">
      <w:bodyDiv w:val="1"/>
      <w:marLeft w:val="0"/>
      <w:marRight w:val="0"/>
      <w:marTop w:val="0"/>
      <w:marBottom w:val="0"/>
      <w:divBdr>
        <w:top w:val="none" w:sz="0" w:space="0" w:color="auto"/>
        <w:left w:val="none" w:sz="0" w:space="0" w:color="auto"/>
        <w:bottom w:val="none" w:sz="0" w:space="0" w:color="auto"/>
        <w:right w:val="none" w:sz="0" w:space="0" w:color="auto"/>
      </w:divBdr>
    </w:div>
    <w:div w:id="268508383">
      <w:bodyDiv w:val="1"/>
      <w:marLeft w:val="0"/>
      <w:marRight w:val="0"/>
      <w:marTop w:val="0"/>
      <w:marBottom w:val="0"/>
      <w:divBdr>
        <w:top w:val="none" w:sz="0" w:space="0" w:color="auto"/>
        <w:left w:val="none" w:sz="0" w:space="0" w:color="auto"/>
        <w:bottom w:val="none" w:sz="0" w:space="0" w:color="auto"/>
        <w:right w:val="none" w:sz="0" w:space="0" w:color="auto"/>
      </w:divBdr>
    </w:div>
    <w:div w:id="272589773">
      <w:bodyDiv w:val="1"/>
      <w:marLeft w:val="0"/>
      <w:marRight w:val="0"/>
      <w:marTop w:val="0"/>
      <w:marBottom w:val="0"/>
      <w:divBdr>
        <w:top w:val="none" w:sz="0" w:space="0" w:color="auto"/>
        <w:left w:val="none" w:sz="0" w:space="0" w:color="auto"/>
        <w:bottom w:val="none" w:sz="0" w:space="0" w:color="auto"/>
        <w:right w:val="none" w:sz="0" w:space="0" w:color="auto"/>
      </w:divBdr>
    </w:div>
    <w:div w:id="273638098">
      <w:bodyDiv w:val="1"/>
      <w:marLeft w:val="0"/>
      <w:marRight w:val="0"/>
      <w:marTop w:val="0"/>
      <w:marBottom w:val="0"/>
      <w:divBdr>
        <w:top w:val="none" w:sz="0" w:space="0" w:color="auto"/>
        <w:left w:val="none" w:sz="0" w:space="0" w:color="auto"/>
        <w:bottom w:val="none" w:sz="0" w:space="0" w:color="auto"/>
        <w:right w:val="none" w:sz="0" w:space="0" w:color="auto"/>
      </w:divBdr>
    </w:div>
    <w:div w:id="273905152">
      <w:bodyDiv w:val="1"/>
      <w:marLeft w:val="0"/>
      <w:marRight w:val="0"/>
      <w:marTop w:val="0"/>
      <w:marBottom w:val="0"/>
      <w:divBdr>
        <w:top w:val="none" w:sz="0" w:space="0" w:color="auto"/>
        <w:left w:val="none" w:sz="0" w:space="0" w:color="auto"/>
        <w:bottom w:val="none" w:sz="0" w:space="0" w:color="auto"/>
        <w:right w:val="none" w:sz="0" w:space="0" w:color="auto"/>
      </w:divBdr>
    </w:div>
    <w:div w:id="274873861">
      <w:bodyDiv w:val="1"/>
      <w:marLeft w:val="0"/>
      <w:marRight w:val="0"/>
      <w:marTop w:val="0"/>
      <w:marBottom w:val="0"/>
      <w:divBdr>
        <w:top w:val="none" w:sz="0" w:space="0" w:color="auto"/>
        <w:left w:val="none" w:sz="0" w:space="0" w:color="auto"/>
        <w:bottom w:val="none" w:sz="0" w:space="0" w:color="auto"/>
        <w:right w:val="none" w:sz="0" w:space="0" w:color="auto"/>
      </w:divBdr>
    </w:div>
    <w:div w:id="276059076">
      <w:bodyDiv w:val="1"/>
      <w:marLeft w:val="0"/>
      <w:marRight w:val="0"/>
      <w:marTop w:val="0"/>
      <w:marBottom w:val="0"/>
      <w:divBdr>
        <w:top w:val="none" w:sz="0" w:space="0" w:color="auto"/>
        <w:left w:val="none" w:sz="0" w:space="0" w:color="auto"/>
        <w:bottom w:val="none" w:sz="0" w:space="0" w:color="auto"/>
        <w:right w:val="none" w:sz="0" w:space="0" w:color="auto"/>
      </w:divBdr>
    </w:div>
    <w:div w:id="280113203">
      <w:bodyDiv w:val="1"/>
      <w:marLeft w:val="0"/>
      <w:marRight w:val="0"/>
      <w:marTop w:val="0"/>
      <w:marBottom w:val="0"/>
      <w:divBdr>
        <w:top w:val="none" w:sz="0" w:space="0" w:color="auto"/>
        <w:left w:val="none" w:sz="0" w:space="0" w:color="auto"/>
        <w:bottom w:val="none" w:sz="0" w:space="0" w:color="auto"/>
        <w:right w:val="none" w:sz="0" w:space="0" w:color="auto"/>
      </w:divBdr>
    </w:div>
    <w:div w:id="282001647">
      <w:bodyDiv w:val="1"/>
      <w:marLeft w:val="0"/>
      <w:marRight w:val="0"/>
      <w:marTop w:val="0"/>
      <w:marBottom w:val="0"/>
      <w:divBdr>
        <w:top w:val="none" w:sz="0" w:space="0" w:color="auto"/>
        <w:left w:val="none" w:sz="0" w:space="0" w:color="auto"/>
        <w:bottom w:val="none" w:sz="0" w:space="0" w:color="auto"/>
        <w:right w:val="none" w:sz="0" w:space="0" w:color="auto"/>
      </w:divBdr>
    </w:div>
    <w:div w:id="284849421">
      <w:bodyDiv w:val="1"/>
      <w:marLeft w:val="0"/>
      <w:marRight w:val="0"/>
      <w:marTop w:val="0"/>
      <w:marBottom w:val="0"/>
      <w:divBdr>
        <w:top w:val="none" w:sz="0" w:space="0" w:color="auto"/>
        <w:left w:val="none" w:sz="0" w:space="0" w:color="auto"/>
        <w:bottom w:val="none" w:sz="0" w:space="0" w:color="auto"/>
        <w:right w:val="none" w:sz="0" w:space="0" w:color="auto"/>
      </w:divBdr>
    </w:div>
    <w:div w:id="286204209">
      <w:bodyDiv w:val="1"/>
      <w:marLeft w:val="0"/>
      <w:marRight w:val="0"/>
      <w:marTop w:val="0"/>
      <w:marBottom w:val="0"/>
      <w:divBdr>
        <w:top w:val="none" w:sz="0" w:space="0" w:color="auto"/>
        <w:left w:val="none" w:sz="0" w:space="0" w:color="auto"/>
        <w:bottom w:val="none" w:sz="0" w:space="0" w:color="auto"/>
        <w:right w:val="none" w:sz="0" w:space="0" w:color="auto"/>
      </w:divBdr>
    </w:div>
    <w:div w:id="286618683">
      <w:bodyDiv w:val="1"/>
      <w:marLeft w:val="0"/>
      <w:marRight w:val="0"/>
      <w:marTop w:val="0"/>
      <w:marBottom w:val="0"/>
      <w:divBdr>
        <w:top w:val="none" w:sz="0" w:space="0" w:color="auto"/>
        <w:left w:val="none" w:sz="0" w:space="0" w:color="auto"/>
        <w:bottom w:val="none" w:sz="0" w:space="0" w:color="auto"/>
        <w:right w:val="none" w:sz="0" w:space="0" w:color="auto"/>
      </w:divBdr>
    </w:div>
    <w:div w:id="289211937">
      <w:bodyDiv w:val="1"/>
      <w:marLeft w:val="0"/>
      <w:marRight w:val="0"/>
      <w:marTop w:val="0"/>
      <w:marBottom w:val="0"/>
      <w:divBdr>
        <w:top w:val="none" w:sz="0" w:space="0" w:color="auto"/>
        <w:left w:val="none" w:sz="0" w:space="0" w:color="auto"/>
        <w:bottom w:val="none" w:sz="0" w:space="0" w:color="auto"/>
        <w:right w:val="none" w:sz="0" w:space="0" w:color="auto"/>
      </w:divBdr>
    </w:div>
    <w:div w:id="291139474">
      <w:bodyDiv w:val="1"/>
      <w:marLeft w:val="0"/>
      <w:marRight w:val="0"/>
      <w:marTop w:val="0"/>
      <w:marBottom w:val="0"/>
      <w:divBdr>
        <w:top w:val="none" w:sz="0" w:space="0" w:color="auto"/>
        <w:left w:val="none" w:sz="0" w:space="0" w:color="auto"/>
        <w:bottom w:val="none" w:sz="0" w:space="0" w:color="auto"/>
        <w:right w:val="none" w:sz="0" w:space="0" w:color="auto"/>
      </w:divBdr>
    </w:div>
    <w:div w:id="293172123">
      <w:bodyDiv w:val="1"/>
      <w:marLeft w:val="0"/>
      <w:marRight w:val="0"/>
      <w:marTop w:val="0"/>
      <w:marBottom w:val="0"/>
      <w:divBdr>
        <w:top w:val="none" w:sz="0" w:space="0" w:color="auto"/>
        <w:left w:val="none" w:sz="0" w:space="0" w:color="auto"/>
        <w:bottom w:val="none" w:sz="0" w:space="0" w:color="auto"/>
        <w:right w:val="none" w:sz="0" w:space="0" w:color="auto"/>
      </w:divBdr>
    </w:div>
    <w:div w:id="294064335">
      <w:bodyDiv w:val="1"/>
      <w:marLeft w:val="0"/>
      <w:marRight w:val="0"/>
      <w:marTop w:val="0"/>
      <w:marBottom w:val="0"/>
      <w:divBdr>
        <w:top w:val="none" w:sz="0" w:space="0" w:color="auto"/>
        <w:left w:val="none" w:sz="0" w:space="0" w:color="auto"/>
        <w:bottom w:val="none" w:sz="0" w:space="0" w:color="auto"/>
        <w:right w:val="none" w:sz="0" w:space="0" w:color="auto"/>
      </w:divBdr>
    </w:div>
    <w:div w:id="300497190">
      <w:bodyDiv w:val="1"/>
      <w:marLeft w:val="0"/>
      <w:marRight w:val="0"/>
      <w:marTop w:val="0"/>
      <w:marBottom w:val="0"/>
      <w:divBdr>
        <w:top w:val="none" w:sz="0" w:space="0" w:color="auto"/>
        <w:left w:val="none" w:sz="0" w:space="0" w:color="auto"/>
        <w:bottom w:val="none" w:sz="0" w:space="0" w:color="auto"/>
        <w:right w:val="none" w:sz="0" w:space="0" w:color="auto"/>
      </w:divBdr>
    </w:div>
    <w:div w:id="304630654">
      <w:bodyDiv w:val="1"/>
      <w:marLeft w:val="0"/>
      <w:marRight w:val="0"/>
      <w:marTop w:val="0"/>
      <w:marBottom w:val="0"/>
      <w:divBdr>
        <w:top w:val="none" w:sz="0" w:space="0" w:color="auto"/>
        <w:left w:val="none" w:sz="0" w:space="0" w:color="auto"/>
        <w:bottom w:val="none" w:sz="0" w:space="0" w:color="auto"/>
        <w:right w:val="none" w:sz="0" w:space="0" w:color="auto"/>
      </w:divBdr>
    </w:div>
    <w:div w:id="306083663">
      <w:bodyDiv w:val="1"/>
      <w:marLeft w:val="0"/>
      <w:marRight w:val="0"/>
      <w:marTop w:val="0"/>
      <w:marBottom w:val="0"/>
      <w:divBdr>
        <w:top w:val="none" w:sz="0" w:space="0" w:color="auto"/>
        <w:left w:val="none" w:sz="0" w:space="0" w:color="auto"/>
        <w:bottom w:val="none" w:sz="0" w:space="0" w:color="auto"/>
        <w:right w:val="none" w:sz="0" w:space="0" w:color="auto"/>
      </w:divBdr>
    </w:div>
    <w:div w:id="306276415">
      <w:bodyDiv w:val="1"/>
      <w:marLeft w:val="0"/>
      <w:marRight w:val="0"/>
      <w:marTop w:val="0"/>
      <w:marBottom w:val="0"/>
      <w:divBdr>
        <w:top w:val="none" w:sz="0" w:space="0" w:color="auto"/>
        <w:left w:val="none" w:sz="0" w:space="0" w:color="auto"/>
        <w:bottom w:val="none" w:sz="0" w:space="0" w:color="auto"/>
        <w:right w:val="none" w:sz="0" w:space="0" w:color="auto"/>
      </w:divBdr>
    </w:div>
    <w:div w:id="307055766">
      <w:bodyDiv w:val="1"/>
      <w:marLeft w:val="0"/>
      <w:marRight w:val="0"/>
      <w:marTop w:val="0"/>
      <w:marBottom w:val="0"/>
      <w:divBdr>
        <w:top w:val="none" w:sz="0" w:space="0" w:color="auto"/>
        <w:left w:val="none" w:sz="0" w:space="0" w:color="auto"/>
        <w:bottom w:val="none" w:sz="0" w:space="0" w:color="auto"/>
        <w:right w:val="none" w:sz="0" w:space="0" w:color="auto"/>
      </w:divBdr>
    </w:div>
    <w:div w:id="308638152">
      <w:bodyDiv w:val="1"/>
      <w:marLeft w:val="0"/>
      <w:marRight w:val="0"/>
      <w:marTop w:val="0"/>
      <w:marBottom w:val="0"/>
      <w:divBdr>
        <w:top w:val="none" w:sz="0" w:space="0" w:color="auto"/>
        <w:left w:val="none" w:sz="0" w:space="0" w:color="auto"/>
        <w:bottom w:val="none" w:sz="0" w:space="0" w:color="auto"/>
        <w:right w:val="none" w:sz="0" w:space="0" w:color="auto"/>
      </w:divBdr>
    </w:div>
    <w:div w:id="309138719">
      <w:bodyDiv w:val="1"/>
      <w:marLeft w:val="0"/>
      <w:marRight w:val="0"/>
      <w:marTop w:val="0"/>
      <w:marBottom w:val="0"/>
      <w:divBdr>
        <w:top w:val="none" w:sz="0" w:space="0" w:color="auto"/>
        <w:left w:val="none" w:sz="0" w:space="0" w:color="auto"/>
        <w:bottom w:val="none" w:sz="0" w:space="0" w:color="auto"/>
        <w:right w:val="none" w:sz="0" w:space="0" w:color="auto"/>
      </w:divBdr>
    </w:div>
    <w:div w:id="309479771">
      <w:bodyDiv w:val="1"/>
      <w:marLeft w:val="0"/>
      <w:marRight w:val="0"/>
      <w:marTop w:val="0"/>
      <w:marBottom w:val="0"/>
      <w:divBdr>
        <w:top w:val="none" w:sz="0" w:space="0" w:color="auto"/>
        <w:left w:val="none" w:sz="0" w:space="0" w:color="auto"/>
        <w:bottom w:val="none" w:sz="0" w:space="0" w:color="auto"/>
        <w:right w:val="none" w:sz="0" w:space="0" w:color="auto"/>
      </w:divBdr>
    </w:div>
    <w:div w:id="309791366">
      <w:bodyDiv w:val="1"/>
      <w:marLeft w:val="0"/>
      <w:marRight w:val="0"/>
      <w:marTop w:val="0"/>
      <w:marBottom w:val="0"/>
      <w:divBdr>
        <w:top w:val="none" w:sz="0" w:space="0" w:color="auto"/>
        <w:left w:val="none" w:sz="0" w:space="0" w:color="auto"/>
        <w:bottom w:val="none" w:sz="0" w:space="0" w:color="auto"/>
        <w:right w:val="none" w:sz="0" w:space="0" w:color="auto"/>
      </w:divBdr>
    </w:div>
    <w:div w:id="310520107">
      <w:bodyDiv w:val="1"/>
      <w:marLeft w:val="0"/>
      <w:marRight w:val="0"/>
      <w:marTop w:val="0"/>
      <w:marBottom w:val="0"/>
      <w:divBdr>
        <w:top w:val="none" w:sz="0" w:space="0" w:color="auto"/>
        <w:left w:val="none" w:sz="0" w:space="0" w:color="auto"/>
        <w:bottom w:val="none" w:sz="0" w:space="0" w:color="auto"/>
        <w:right w:val="none" w:sz="0" w:space="0" w:color="auto"/>
      </w:divBdr>
    </w:div>
    <w:div w:id="310869762">
      <w:bodyDiv w:val="1"/>
      <w:marLeft w:val="0"/>
      <w:marRight w:val="0"/>
      <w:marTop w:val="0"/>
      <w:marBottom w:val="0"/>
      <w:divBdr>
        <w:top w:val="none" w:sz="0" w:space="0" w:color="auto"/>
        <w:left w:val="none" w:sz="0" w:space="0" w:color="auto"/>
        <w:bottom w:val="none" w:sz="0" w:space="0" w:color="auto"/>
        <w:right w:val="none" w:sz="0" w:space="0" w:color="auto"/>
      </w:divBdr>
    </w:div>
    <w:div w:id="314724743">
      <w:bodyDiv w:val="1"/>
      <w:marLeft w:val="0"/>
      <w:marRight w:val="0"/>
      <w:marTop w:val="0"/>
      <w:marBottom w:val="0"/>
      <w:divBdr>
        <w:top w:val="none" w:sz="0" w:space="0" w:color="auto"/>
        <w:left w:val="none" w:sz="0" w:space="0" w:color="auto"/>
        <w:bottom w:val="none" w:sz="0" w:space="0" w:color="auto"/>
        <w:right w:val="none" w:sz="0" w:space="0" w:color="auto"/>
      </w:divBdr>
    </w:div>
    <w:div w:id="318583883">
      <w:bodyDiv w:val="1"/>
      <w:marLeft w:val="0"/>
      <w:marRight w:val="0"/>
      <w:marTop w:val="0"/>
      <w:marBottom w:val="0"/>
      <w:divBdr>
        <w:top w:val="none" w:sz="0" w:space="0" w:color="auto"/>
        <w:left w:val="none" w:sz="0" w:space="0" w:color="auto"/>
        <w:bottom w:val="none" w:sz="0" w:space="0" w:color="auto"/>
        <w:right w:val="none" w:sz="0" w:space="0" w:color="auto"/>
      </w:divBdr>
    </w:div>
    <w:div w:id="320502332">
      <w:bodyDiv w:val="1"/>
      <w:marLeft w:val="0"/>
      <w:marRight w:val="0"/>
      <w:marTop w:val="0"/>
      <w:marBottom w:val="0"/>
      <w:divBdr>
        <w:top w:val="none" w:sz="0" w:space="0" w:color="auto"/>
        <w:left w:val="none" w:sz="0" w:space="0" w:color="auto"/>
        <w:bottom w:val="none" w:sz="0" w:space="0" w:color="auto"/>
        <w:right w:val="none" w:sz="0" w:space="0" w:color="auto"/>
      </w:divBdr>
    </w:div>
    <w:div w:id="323705210">
      <w:bodyDiv w:val="1"/>
      <w:marLeft w:val="0"/>
      <w:marRight w:val="0"/>
      <w:marTop w:val="0"/>
      <w:marBottom w:val="0"/>
      <w:divBdr>
        <w:top w:val="none" w:sz="0" w:space="0" w:color="auto"/>
        <w:left w:val="none" w:sz="0" w:space="0" w:color="auto"/>
        <w:bottom w:val="none" w:sz="0" w:space="0" w:color="auto"/>
        <w:right w:val="none" w:sz="0" w:space="0" w:color="auto"/>
      </w:divBdr>
    </w:div>
    <w:div w:id="324750389">
      <w:bodyDiv w:val="1"/>
      <w:marLeft w:val="0"/>
      <w:marRight w:val="0"/>
      <w:marTop w:val="0"/>
      <w:marBottom w:val="0"/>
      <w:divBdr>
        <w:top w:val="none" w:sz="0" w:space="0" w:color="auto"/>
        <w:left w:val="none" w:sz="0" w:space="0" w:color="auto"/>
        <w:bottom w:val="none" w:sz="0" w:space="0" w:color="auto"/>
        <w:right w:val="none" w:sz="0" w:space="0" w:color="auto"/>
      </w:divBdr>
    </w:div>
    <w:div w:id="328336076">
      <w:bodyDiv w:val="1"/>
      <w:marLeft w:val="0"/>
      <w:marRight w:val="0"/>
      <w:marTop w:val="0"/>
      <w:marBottom w:val="0"/>
      <w:divBdr>
        <w:top w:val="none" w:sz="0" w:space="0" w:color="auto"/>
        <w:left w:val="none" w:sz="0" w:space="0" w:color="auto"/>
        <w:bottom w:val="none" w:sz="0" w:space="0" w:color="auto"/>
        <w:right w:val="none" w:sz="0" w:space="0" w:color="auto"/>
      </w:divBdr>
    </w:div>
    <w:div w:id="329064463">
      <w:bodyDiv w:val="1"/>
      <w:marLeft w:val="0"/>
      <w:marRight w:val="0"/>
      <w:marTop w:val="0"/>
      <w:marBottom w:val="0"/>
      <w:divBdr>
        <w:top w:val="none" w:sz="0" w:space="0" w:color="auto"/>
        <w:left w:val="none" w:sz="0" w:space="0" w:color="auto"/>
        <w:bottom w:val="none" w:sz="0" w:space="0" w:color="auto"/>
        <w:right w:val="none" w:sz="0" w:space="0" w:color="auto"/>
      </w:divBdr>
    </w:div>
    <w:div w:id="329213373">
      <w:bodyDiv w:val="1"/>
      <w:marLeft w:val="0"/>
      <w:marRight w:val="0"/>
      <w:marTop w:val="0"/>
      <w:marBottom w:val="0"/>
      <w:divBdr>
        <w:top w:val="none" w:sz="0" w:space="0" w:color="auto"/>
        <w:left w:val="none" w:sz="0" w:space="0" w:color="auto"/>
        <w:bottom w:val="none" w:sz="0" w:space="0" w:color="auto"/>
        <w:right w:val="none" w:sz="0" w:space="0" w:color="auto"/>
      </w:divBdr>
    </w:div>
    <w:div w:id="331104127">
      <w:bodyDiv w:val="1"/>
      <w:marLeft w:val="0"/>
      <w:marRight w:val="0"/>
      <w:marTop w:val="0"/>
      <w:marBottom w:val="0"/>
      <w:divBdr>
        <w:top w:val="none" w:sz="0" w:space="0" w:color="auto"/>
        <w:left w:val="none" w:sz="0" w:space="0" w:color="auto"/>
        <w:bottom w:val="none" w:sz="0" w:space="0" w:color="auto"/>
        <w:right w:val="none" w:sz="0" w:space="0" w:color="auto"/>
      </w:divBdr>
    </w:div>
    <w:div w:id="331613349">
      <w:bodyDiv w:val="1"/>
      <w:marLeft w:val="0"/>
      <w:marRight w:val="0"/>
      <w:marTop w:val="0"/>
      <w:marBottom w:val="0"/>
      <w:divBdr>
        <w:top w:val="none" w:sz="0" w:space="0" w:color="auto"/>
        <w:left w:val="none" w:sz="0" w:space="0" w:color="auto"/>
        <w:bottom w:val="none" w:sz="0" w:space="0" w:color="auto"/>
        <w:right w:val="none" w:sz="0" w:space="0" w:color="auto"/>
      </w:divBdr>
    </w:div>
    <w:div w:id="335379389">
      <w:bodyDiv w:val="1"/>
      <w:marLeft w:val="0"/>
      <w:marRight w:val="0"/>
      <w:marTop w:val="0"/>
      <w:marBottom w:val="0"/>
      <w:divBdr>
        <w:top w:val="none" w:sz="0" w:space="0" w:color="auto"/>
        <w:left w:val="none" w:sz="0" w:space="0" w:color="auto"/>
        <w:bottom w:val="none" w:sz="0" w:space="0" w:color="auto"/>
        <w:right w:val="none" w:sz="0" w:space="0" w:color="auto"/>
      </w:divBdr>
    </w:div>
    <w:div w:id="337654304">
      <w:bodyDiv w:val="1"/>
      <w:marLeft w:val="0"/>
      <w:marRight w:val="0"/>
      <w:marTop w:val="0"/>
      <w:marBottom w:val="0"/>
      <w:divBdr>
        <w:top w:val="none" w:sz="0" w:space="0" w:color="auto"/>
        <w:left w:val="none" w:sz="0" w:space="0" w:color="auto"/>
        <w:bottom w:val="none" w:sz="0" w:space="0" w:color="auto"/>
        <w:right w:val="none" w:sz="0" w:space="0" w:color="auto"/>
      </w:divBdr>
    </w:div>
    <w:div w:id="338655531">
      <w:bodyDiv w:val="1"/>
      <w:marLeft w:val="0"/>
      <w:marRight w:val="0"/>
      <w:marTop w:val="0"/>
      <w:marBottom w:val="0"/>
      <w:divBdr>
        <w:top w:val="none" w:sz="0" w:space="0" w:color="auto"/>
        <w:left w:val="none" w:sz="0" w:space="0" w:color="auto"/>
        <w:bottom w:val="none" w:sz="0" w:space="0" w:color="auto"/>
        <w:right w:val="none" w:sz="0" w:space="0" w:color="auto"/>
      </w:divBdr>
    </w:div>
    <w:div w:id="340400477">
      <w:bodyDiv w:val="1"/>
      <w:marLeft w:val="0"/>
      <w:marRight w:val="0"/>
      <w:marTop w:val="0"/>
      <w:marBottom w:val="0"/>
      <w:divBdr>
        <w:top w:val="none" w:sz="0" w:space="0" w:color="auto"/>
        <w:left w:val="none" w:sz="0" w:space="0" w:color="auto"/>
        <w:bottom w:val="none" w:sz="0" w:space="0" w:color="auto"/>
        <w:right w:val="none" w:sz="0" w:space="0" w:color="auto"/>
      </w:divBdr>
    </w:div>
    <w:div w:id="340931304">
      <w:bodyDiv w:val="1"/>
      <w:marLeft w:val="0"/>
      <w:marRight w:val="0"/>
      <w:marTop w:val="0"/>
      <w:marBottom w:val="0"/>
      <w:divBdr>
        <w:top w:val="none" w:sz="0" w:space="0" w:color="auto"/>
        <w:left w:val="none" w:sz="0" w:space="0" w:color="auto"/>
        <w:bottom w:val="none" w:sz="0" w:space="0" w:color="auto"/>
        <w:right w:val="none" w:sz="0" w:space="0" w:color="auto"/>
      </w:divBdr>
    </w:div>
    <w:div w:id="342978556">
      <w:bodyDiv w:val="1"/>
      <w:marLeft w:val="0"/>
      <w:marRight w:val="0"/>
      <w:marTop w:val="0"/>
      <w:marBottom w:val="0"/>
      <w:divBdr>
        <w:top w:val="none" w:sz="0" w:space="0" w:color="auto"/>
        <w:left w:val="none" w:sz="0" w:space="0" w:color="auto"/>
        <w:bottom w:val="none" w:sz="0" w:space="0" w:color="auto"/>
        <w:right w:val="none" w:sz="0" w:space="0" w:color="auto"/>
      </w:divBdr>
    </w:div>
    <w:div w:id="347754020">
      <w:bodyDiv w:val="1"/>
      <w:marLeft w:val="0"/>
      <w:marRight w:val="0"/>
      <w:marTop w:val="0"/>
      <w:marBottom w:val="0"/>
      <w:divBdr>
        <w:top w:val="none" w:sz="0" w:space="0" w:color="auto"/>
        <w:left w:val="none" w:sz="0" w:space="0" w:color="auto"/>
        <w:bottom w:val="none" w:sz="0" w:space="0" w:color="auto"/>
        <w:right w:val="none" w:sz="0" w:space="0" w:color="auto"/>
      </w:divBdr>
    </w:div>
    <w:div w:id="348408371">
      <w:bodyDiv w:val="1"/>
      <w:marLeft w:val="0"/>
      <w:marRight w:val="0"/>
      <w:marTop w:val="0"/>
      <w:marBottom w:val="0"/>
      <w:divBdr>
        <w:top w:val="none" w:sz="0" w:space="0" w:color="auto"/>
        <w:left w:val="none" w:sz="0" w:space="0" w:color="auto"/>
        <w:bottom w:val="none" w:sz="0" w:space="0" w:color="auto"/>
        <w:right w:val="none" w:sz="0" w:space="0" w:color="auto"/>
      </w:divBdr>
    </w:div>
    <w:div w:id="349647857">
      <w:bodyDiv w:val="1"/>
      <w:marLeft w:val="0"/>
      <w:marRight w:val="0"/>
      <w:marTop w:val="0"/>
      <w:marBottom w:val="0"/>
      <w:divBdr>
        <w:top w:val="none" w:sz="0" w:space="0" w:color="auto"/>
        <w:left w:val="none" w:sz="0" w:space="0" w:color="auto"/>
        <w:bottom w:val="none" w:sz="0" w:space="0" w:color="auto"/>
        <w:right w:val="none" w:sz="0" w:space="0" w:color="auto"/>
      </w:divBdr>
    </w:div>
    <w:div w:id="350184348">
      <w:bodyDiv w:val="1"/>
      <w:marLeft w:val="0"/>
      <w:marRight w:val="0"/>
      <w:marTop w:val="0"/>
      <w:marBottom w:val="0"/>
      <w:divBdr>
        <w:top w:val="none" w:sz="0" w:space="0" w:color="auto"/>
        <w:left w:val="none" w:sz="0" w:space="0" w:color="auto"/>
        <w:bottom w:val="none" w:sz="0" w:space="0" w:color="auto"/>
        <w:right w:val="none" w:sz="0" w:space="0" w:color="auto"/>
      </w:divBdr>
    </w:div>
    <w:div w:id="353046021">
      <w:bodyDiv w:val="1"/>
      <w:marLeft w:val="0"/>
      <w:marRight w:val="0"/>
      <w:marTop w:val="0"/>
      <w:marBottom w:val="0"/>
      <w:divBdr>
        <w:top w:val="none" w:sz="0" w:space="0" w:color="auto"/>
        <w:left w:val="none" w:sz="0" w:space="0" w:color="auto"/>
        <w:bottom w:val="none" w:sz="0" w:space="0" w:color="auto"/>
        <w:right w:val="none" w:sz="0" w:space="0" w:color="auto"/>
      </w:divBdr>
    </w:div>
    <w:div w:id="357120471">
      <w:bodyDiv w:val="1"/>
      <w:marLeft w:val="0"/>
      <w:marRight w:val="0"/>
      <w:marTop w:val="0"/>
      <w:marBottom w:val="0"/>
      <w:divBdr>
        <w:top w:val="none" w:sz="0" w:space="0" w:color="auto"/>
        <w:left w:val="none" w:sz="0" w:space="0" w:color="auto"/>
        <w:bottom w:val="none" w:sz="0" w:space="0" w:color="auto"/>
        <w:right w:val="none" w:sz="0" w:space="0" w:color="auto"/>
      </w:divBdr>
    </w:div>
    <w:div w:id="358510116">
      <w:bodyDiv w:val="1"/>
      <w:marLeft w:val="0"/>
      <w:marRight w:val="0"/>
      <w:marTop w:val="0"/>
      <w:marBottom w:val="0"/>
      <w:divBdr>
        <w:top w:val="none" w:sz="0" w:space="0" w:color="auto"/>
        <w:left w:val="none" w:sz="0" w:space="0" w:color="auto"/>
        <w:bottom w:val="none" w:sz="0" w:space="0" w:color="auto"/>
        <w:right w:val="none" w:sz="0" w:space="0" w:color="auto"/>
      </w:divBdr>
    </w:div>
    <w:div w:id="359554770">
      <w:bodyDiv w:val="1"/>
      <w:marLeft w:val="0"/>
      <w:marRight w:val="0"/>
      <w:marTop w:val="0"/>
      <w:marBottom w:val="0"/>
      <w:divBdr>
        <w:top w:val="none" w:sz="0" w:space="0" w:color="auto"/>
        <w:left w:val="none" w:sz="0" w:space="0" w:color="auto"/>
        <w:bottom w:val="none" w:sz="0" w:space="0" w:color="auto"/>
        <w:right w:val="none" w:sz="0" w:space="0" w:color="auto"/>
      </w:divBdr>
    </w:div>
    <w:div w:id="362630224">
      <w:bodyDiv w:val="1"/>
      <w:marLeft w:val="0"/>
      <w:marRight w:val="0"/>
      <w:marTop w:val="0"/>
      <w:marBottom w:val="0"/>
      <w:divBdr>
        <w:top w:val="none" w:sz="0" w:space="0" w:color="auto"/>
        <w:left w:val="none" w:sz="0" w:space="0" w:color="auto"/>
        <w:bottom w:val="none" w:sz="0" w:space="0" w:color="auto"/>
        <w:right w:val="none" w:sz="0" w:space="0" w:color="auto"/>
      </w:divBdr>
    </w:div>
    <w:div w:id="363216752">
      <w:bodyDiv w:val="1"/>
      <w:marLeft w:val="0"/>
      <w:marRight w:val="0"/>
      <w:marTop w:val="0"/>
      <w:marBottom w:val="0"/>
      <w:divBdr>
        <w:top w:val="none" w:sz="0" w:space="0" w:color="auto"/>
        <w:left w:val="none" w:sz="0" w:space="0" w:color="auto"/>
        <w:bottom w:val="none" w:sz="0" w:space="0" w:color="auto"/>
        <w:right w:val="none" w:sz="0" w:space="0" w:color="auto"/>
      </w:divBdr>
    </w:div>
    <w:div w:id="366878000">
      <w:bodyDiv w:val="1"/>
      <w:marLeft w:val="0"/>
      <w:marRight w:val="0"/>
      <w:marTop w:val="0"/>
      <w:marBottom w:val="0"/>
      <w:divBdr>
        <w:top w:val="none" w:sz="0" w:space="0" w:color="auto"/>
        <w:left w:val="none" w:sz="0" w:space="0" w:color="auto"/>
        <w:bottom w:val="none" w:sz="0" w:space="0" w:color="auto"/>
        <w:right w:val="none" w:sz="0" w:space="0" w:color="auto"/>
      </w:divBdr>
    </w:div>
    <w:div w:id="368072778">
      <w:bodyDiv w:val="1"/>
      <w:marLeft w:val="0"/>
      <w:marRight w:val="0"/>
      <w:marTop w:val="0"/>
      <w:marBottom w:val="0"/>
      <w:divBdr>
        <w:top w:val="none" w:sz="0" w:space="0" w:color="auto"/>
        <w:left w:val="none" w:sz="0" w:space="0" w:color="auto"/>
        <w:bottom w:val="none" w:sz="0" w:space="0" w:color="auto"/>
        <w:right w:val="none" w:sz="0" w:space="0" w:color="auto"/>
      </w:divBdr>
    </w:div>
    <w:div w:id="370692436">
      <w:bodyDiv w:val="1"/>
      <w:marLeft w:val="0"/>
      <w:marRight w:val="0"/>
      <w:marTop w:val="0"/>
      <w:marBottom w:val="0"/>
      <w:divBdr>
        <w:top w:val="none" w:sz="0" w:space="0" w:color="auto"/>
        <w:left w:val="none" w:sz="0" w:space="0" w:color="auto"/>
        <w:bottom w:val="none" w:sz="0" w:space="0" w:color="auto"/>
        <w:right w:val="none" w:sz="0" w:space="0" w:color="auto"/>
      </w:divBdr>
    </w:div>
    <w:div w:id="372463648">
      <w:bodyDiv w:val="1"/>
      <w:marLeft w:val="0"/>
      <w:marRight w:val="0"/>
      <w:marTop w:val="0"/>
      <w:marBottom w:val="0"/>
      <w:divBdr>
        <w:top w:val="none" w:sz="0" w:space="0" w:color="auto"/>
        <w:left w:val="none" w:sz="0" w:space="0" w:color="auto"/>
        <w:bottom w:val="none" w:sz="0" w:space="0" w:color="auto"/>
        <w:right w:val="none" w:sz="0" w:space="0" w:color="auto"/>
      </w:divBdr>
    </w:div>
    <w:div w:id="374080927">
      <w:bodyDiv w:val="1"/>
      <w:marLeft w:val="0"/>
      <w:marRight w:val="0"/>
      <w:marTop w:val="0"/>
      <w:marBottom w:val="0"/>
      <w:divBdr>
        <w:top w:val="none" w:sz="0" w:space="0" w:color="auto"/>
        <w:left w:val="none" w:sz="0" w:space="0" w:color="auto"/>
        <w:bottom w:val="none" w:sz="0" w:space="0" w:color="auto"/>
        <w:right w:val="none" w:sz="0" w:space="0" w:color="auto"/>
      </w:divBdr>
    </w:div>
    <w:div w:id="376706136">
      <w:bodyDiv w:val="1"/>
      <w:marLeft w:val="0"/>
      <w:marRight w:val="0"/>
      <w:marTop w:val="0"/>
      <w:marBottom w:val="0"/>
      <w:divBdr>
        <w:top w:val="none" w:sz="0" w:space="0" w:color="auto"/>
        <w:left w:val="none" w:sz="0" w:space="0" w:color="auto"/>
        <w:bottom w:val="none" w:sz="0" w:space="0" w:color="auto"/>
        <w:right w:val="none" w:sz="0" w:space="0" w:color="auto"/>
      </w:divBdr>
    </w:div>
    <w:div w:id="377321949">
      <w:bodyDiv w:val="1"/>
      <w:marLeft w:val="0"/>
      <w:marRight w:val="0"/>
      <w:marTop w:val="0"/>
      <w:marBottom w:val="0"/>
      <w:divBdr>
        <w:top w:val="none" w:sz="0" w:space="0" w:color="auto"/>
        <w:left w:val="none" w:sz="0" w:space="0" w:color="auto"/>
        <w:bottom w:val="none" w:sz="0" w:space="0" w:color="auto"/>
        <w:right w:val="none" w:sz="0" w:space="0" w:color="auto"/>
      </w:divBdr>
    </w:div>
    <w:div w:id="378823679">
      <w:bodyDiv w:val="1"/>
      <w:marLeft w:val="0"/>
      <w:marRight w:val="0"/>
      <w:marTop w:val="0"/>
      <w:marBottom w:val="0"/>
      <w:divBdr>
        <w:top w:val="none" w:sz="0" w:space="0" w:color="auto"/>
        <w:left w:val="none" w:sz="0" w:space="0" w:color="auto"/>
        <w:bottom w:val="none" w:sz="0" w:space="0" w:color="auto"/>
        <w:right w:val="none" w:sz="0" w:space="0" w:color="auto"/>
      </w:divBdr>
    </w:div>
    <w:div w:id="379324093">
      <w:bodyDiv w:val="1"/>
      <w:marLeft w:val="0"/>
      <w:marRight w:val="0"/>
      <w:marTop w:val="0"/>
      <w:marBottom w:val="0"/>
      <w:divBdr>
        <w:top w:val="none" w:sz="0" w:space="0" w:color="auto"/>
        <w:left w:val="none" w:sz="0" w:space="0" w:color="auto"/>
        <w:bottom w:val="none" w:sz="0" w:space="0" w:color="auto"/>
        <w:right w:val="none" w:sz="0" w:space="0" w:color="auto"/>
      </w:divBdr>
    </w:div>
    <w:div w:id="380441620">
      <w:bodyDiv w:val="1"/>
      <w:marLeft w:val="0"/>
      <w:marRight w:val="0"/>
      <w:marTop w:val="0"/>
      <w:marBottom w:val="0"/>
      <w:divBdr>
        <w:top w:val="none" w:sz="0" w:space="0" w:color="auto"/>
        <w:left w:val="none" w:sz="0" w:space="0" w:color="auto"/>
        <w:bottom w:val="none" w:sz="0" w:space="0" w:color="auto"/>
        <w:right w:val="none" w:sz="0" w:space="0" w:color="auto"/>
      </w:divBdr>
    </w:div>
    <w:div w:id="383137106">
      <w:bodyDiv w:val="1"/>
      <w:marLeft w:val="0"/>
      <w:marRight w:val="0"/>
      <w:marTop w:val="0"/>
      <w:marBottom w:val="0"/>
      <w:divBdr>
        <w:top w:val="none" w:sz="0" w:space="0" w:color="auto"/>
        <w:left w:val="none" w:sz="0" w:space="0" w:color="auto"/>
        <w:bottom w:val="none" w:sz="0" w:space="0" w:color="auto"/>
        <w:right w:val="none" w:sz="0" w:space="0" w:color="auto"/>
      </w:divBdr>
    </w:div>
    <w:div w:id="383139445">
      <w:bodyDiv w:val="1"/>
      <w:marLeft w:val="0"/>
      <w:marRight w:val="0"/>
      <w:marTop w:val="0"/>
      <w:marBottom w:val="0"/>
      <w:divBdr>
        <w:top w:val="none" w:sz="0" w:space="0" w:color="auto"/>
        <w:left w:val="none" w:sz="0" w:space="0" w:color="auto"/>
        <w:bottom w:val="none" w:sz="0" w:space="0" w:color="auto"/>
        <w:right w:val="none" w:sz="0" w:space="0" w:color="auto"/>
      </w:divBdr>
    </w:div>
    <w:div w:id="385643731">
      <w:bodyDiv w:val="1"/>
      <w:marLeft w:val="0"/>
      <w:marRight w:val="0"/>
      <w:marTop w:val="0"/>
      <w:marBottom w:val="0"/>
      <w:divBdr>
        <w:top w:val="none" w:sz="0" w:space="0" w:color="auto"/>
        <w:left w:val="none" w:sz="0" w:space="0" w:color="auto"/>
        <w:bottom w:val="none" w:sz="0" w:space="0" w:color="auto"/>
        <w:right w:val="none" w:sz="0" w:space="0" w:color="auto"/>
      </w:divBdr>
    </w:div>
    <w:div w:id="388847546">
      <w:bodyDiv w:val="1"/>
      <w:marLeft w:val="0"/>
      <w:marRight w:val="0"/>
      <w:marTop w:val="0"/>
      <w:marBottom w:val="0"/>
      <w:divBdr>
        <w:top w:val="none" w:sz="0" w:space="0" w:color="auto"/>
        <w:left w:val="none" w:sz="0" w:space="0" w:color="auto"/>
        <w:bottom w:val="none" w:sz="0" w:space="0" w:color="auto"/>
        <w:right w:val="none" w:sz="0" w:space="0" w:color="auto"/>
      </w:divBdr>
    </w:div>
    <w:div w:id="389109427">
      <w:bodyDiv w:val="1"/>
      <w:marLeft w:val="0"/>
      <w:marRight w:val="0"/>
      <w:marTop w:val="0"/>
      <w:marBottom w:val="0"/>
      <w:divBdr>
        <w:top w:val="none" w:sz="0" w:space="0" w:color="auto"/>
        <w:left w:val="none" w:sz="0" w:space="0" w:color="auto"/>
        <w:bottom w:val="none" w:sz="0" w:space="0" w:color="auto"/>
        <w:right w:val="none" w:sz="0" w:space="0" w:color="auto"/>
      </w:divBdr>
    </w:div>
    <w:div w:id="390155651">
      <w:bodyDiv w:val="1"/>
      <w:marLeft w:val="0"/>
      <w:marRight w:val="0"/>
      <w:marTop w:val="0"/>
      <w:marBottom w:val="0"/>
      <w:divBdr>
        <w:top w:val="none" w:sz="0" w:space="0" w:color="auto"/>
        <w:left w:val="none" w:sz="0" w:space="0" w:color="auto"/>
        <w:bottom w:val="none" w:sz="0" w:space="0" w:color="auto"/>
        <w:right w:val="none" w:sz="0" w:space="0" w:color="auto"/>
      </w:divBdr>
    </w:div>
    <w:div w:id="391121526">
      <w:bodyDiv w:val="1"/>
      <w:marLeft w:val="0"/>
      <w:marRight w:val="0"/>
      <w:marTop w:val="0"/>
      <w:marBottom w:val="0"/>
      <w:divBdr>
        <w:top w:val="none" w:sz="0" w:space="0" w:color="auto"/>
        <w:left w:val="none" w:sz="0" w:space="0" w:color="auto"/>
        <w:bottom w:val="none" w:sz="0" w:space="0" w:color="auto"/>
        <w:right w:val="none" w:sz="0" w:space="0" w:color="auto"/>
      </w:divBdr>
    </w:div>
    <w:div w:id="392780284">
      <w:bodyDiv w:val="1"/>
      <w:marLeft w:val="0"/>
      <w:marRight w:val="0"/>
      <w:marTop w:val="0"/>
      <w:marBottom w:val="0"/>
      <w:divBdr>
        <w:top w:val="none" w:sz="0" w:space="0" w:color="auto"/>
        <w:left w:val="none" w:sz="0" w:space="0" w:color="auto"/>
        <w:bottom w:val="none" w:sz="0" w:space="0" w:color="auto"/>
        <w:right w:val="none" w:sz="0" w:space="0" w:color="auto"/>
      </w:divBdr>
    </w:div>
    <w:div w:id="395980750">
      <w:bodyDiv w:val="1"/>
      <w:marLeft w:val="0"/>
      <w:marRight w:val="0"/>
      <w:marTop w:val="0"/>
      <w:marBottom w:val="0"/>
      <w:divBdr>
        <w:top w:val="none" w:sz="0" w:space="0" w:color="auto"/>
        <w:left w:val="none" w:sz="0" w:space="0" w:color="auto"/>
        <w:bottom w:val="none" w:sz="0" w:space="0" w:color="auto"/>
        <w:right w:val="none" w:sz="0" w:space="0" w:color="auto"/>
      </w:divBdr>
    </w:div>
    <w:div w:id="397215709">
      <w:bodyDiv w:val="1"/>
      <w:marLeft w:val="0"/>
      <w:marRight w:val="0"/>
      <w:marTop w:val="0"/>
      <w:marBottom w:val="0"/>
      <w:divBdr>
        <w:top w:val="none" w:sz="0" w:space="0" w:color="auto"/>
        <w:left w:val="none" w:sz="0" w:space="0" w:color="auto"/>
        <w:bottom w:val="none" w:sz="0" w:space="0" w:color="auto"/>
        <w:right w:val="none" w:sz="0" w:space="0" w:color="auto"/>
      </w:divBdr>
    </w:div>
    <w:div w:id="398089907">
      <w:bodyDiv w:val="1"/>
      <w:marLeft w:val="0"/>
      <w:marRight w:val="0"/>
      <w:marTop w:val="0"/>
      <w:marBottom w:val="0"/>
      <w:divBdr>
        <w:top w:val="none" w:sz="0" w:space="0" w:color="auto"/>
        <w:left w:val="none" w:sz="0" w:space="0" w:color="auto"/>
        <w:bottom w:val="none" w:sz="0" w:space="0" w:color="auto"/>
        <w:right w:val="none" w:sz="0" w:space="0" w:color="auto"/>
      </w:divBdr>
    </w:div>
    <w:div w:id="398554120">
      <w:bodyDiv w:val="1"/>
      <w:marLeft w:val="0"/>
      <w:marRight w:val="0"/>
      <w:marTop w:val="0"/>
      <w:marBottom w:val="0"/>
      <w:divBdr>
        <w:top w:val="none" w:sz="0" w:space="0" w:color="auto"/>
        <w:left w:val="none" w:sz="0" w:space="0" w:color="auto"/>
        <w:bottom w:val="none" w:sz="0" w:space="0" w:color="auto"/>
        <w:right w:val="none" w:sz="0" w:space="0" w:color="auto"/>
      </w:divBdr>
    </w:div>
    <w:div w:id="399257249">
      <w:bodyDiv w:val="1"/>
      <w:marLeft w:val="0"/>
      <w:marRight w:val="0"/>
      <w:marTop w:val="0"/>
      <w:marBottom w:val="0"/>
      <w:divBdr>
        <w:top w:val="none" w:sz="0" w:space="0" w:color="auto"/>
        <w:left w:val="none" w:sz="0" w:space="0" w:color="auto"/>
        <w:bottom w:val="none" w:sz="0" w:space="0" w:color="auto"/>
        <w:right w:val="none" w:sz="0" w:space="0" w:color="auto"/>
      </w:divBdr>
    </w:div>
    <w:div w:id="400449963">
      <w:bodyDiv w:val="1"/>
      <w:marLeft w:val="0"/>
      <w:marRight w:val="0"/>
      <w:marTop w:val="0"/>
      <w:marBottom w:val="0"/>
      <w:divBdr>
        <w:top w:val="none" w:sz="0" w:space="0" w:color="auto"/>
        <w:left w:val="none" w:sz="0" w:space="0" w:color="auto"/>
        <w:bottom w:val="none" w:sz="0" w:space="0" w:color="auto"/>
        <w:right w:val="none" w:sz="0" w:space="0" w:color="auto"/>
      </w:divBdr>
    </w:div>
    <w:div w:id="401291136">
      <w:bodyDiv w:val="1"/>
      <w:marLeft w:val="0"/>
      <w:marRight w:val="0"/>
      <w:marTop w:val="0"/>
      <w:marBottom w:val="0"/>
      <w:divBdr>
        <w:top w:val="none" w:sz="0" w:space="0" w:color="auto"/>
        <w:left w:val="none" w:sz="0" w:space="0" w:color="auto"/>
        <w:bottom w:val="none" w:sz="0" w:space="0" w:color="auto"/>
        <w:right w:val="none" w:sz="0" w:space="0" w:color="auto"/>
      </w:divBdr>
    </w:div>
    <w:div w:id="401561575">
      <w:bodyDiv w:val="1"/>
      <w:marLeft w:val="0"/>
      <w:marRight w:val="0"/>
      <w:marTop w:val="0"/>
      <w:marBottom w:val="0"/>
      <w:divBdr>
        <w:top w:val="none" w:sz="0" w:space="0" w:color="auto"/>
        <w:left w:val="none" w:sz="0" w:space="0" w:color="auto"/>
        <w:bottom w:val="none" w:sz="0" w:space="0" w:color="auto"/>
        <w:right w:val="none" w:sz="0" w:space="0" w:color="auto"/>
      </w:divBdr>
    </w:div>
    <w:div w:id="402610504">
      <w:bodyDiv w:val="1"/>
      <w:marLeft w:val="0"/>
      <w:marRight w:val="0"/>
      <w:marTop w:val="0"/>
      <w:marBottom w:val="0"/>
      <w:divBdr>
        <w:top w:val="none" w:sz="0" w:space="0" w:color="auto"/>
        <w:left w:val="none" w:sz="0" w:space="0" w:color="auto"/>
        <w:bottom w:val="none" w:sz="0" w:space="0" w:color="auto"/>
        <w:right w:val="none" w:sz="0" w:space="0" w:color="auto"/>
      </w:divBdr>
    </w:div>
    <w:div w:id="402993327">
      <w:bodyDiv w:val="1"/>
      <w:marLeft w:val="0"/>
      <w:marRight w:val="0"/>
      <w:marTop w:val="0"/>
      <w:marBottom w:val="0"/>
      <w:divBdr>
        <w:top w:val="none" w:sz="0" w:space="0" w:color="auto"/>
        <w:left w:val="none" w:sz="0" w:space="0" w:color="auto"/>
        <w:bottom w:val="none" w:sz="0" w:space="0" w:color="auto"/>
        <w:right w:val="none" w:sz="0" w:space="0" w:color="auto"/>
      </w:divBdr>
    </w:div>
    <w:div w:id="405690923">
      <w:bodyDiv w:val="1"/>
      <w:marLeft w:val="0"/>
      <w:marRight w:val="0"/>
      <w:marTop w:val="0"/>
      <w:marBottom w:val="0"/>
      <w:divBdr>
        <w:top w:val="none" w:sz="0" w:space="0" w:color="auto"/>
        <w:left w:val="none" w:sz="0" w:space="0" w:color="auto"/>
        <w:bottom w:val="none" w:sz="0" w:space="0" w:color="auto"/>
        <w:right w:val="none" w:sz="0" w:space="0" w:color="auto"/>
      </w:divBdr>
    </w:div>
    <w:div w:id="411122963">
      <w:bodyDiv w:val="1"/>
      <w:marLeft w:val="0"/>
      <w:marRight w:val="0"/>
      <w:marTop w:val="0"/>
      <w:marBottom w:val="0"/>
      <w:divBdr>
        <w:top w:val="none" w:sz="0" w:space="0" w:color="auto"/>
        <w:left w:val="none" w:sz="0" w:space="0" w:color="auto"/>
        <w:bottom w:val="none" w:sz="0" w:space="0" w:color="auto"/>
        <w:right w:val="none" w:sz="0" w:space="0" w:color="auto"/>
      </w:divBdr>
    </w:div>
    <w:div w:id="411704336">
      <w:bodyDiv w:val="1"/>
      <w:marLeft w:val="0"/>
      <w:marRight w:val="0"/>
      <w:marTop w:val="0"/>
      <w:marBottom w:val="0"/>
      <w:divBdr>
        <w:top w:val="none" w:sz="0" w:space="0" w:color="auto"/>
        <w:left w:val="none" w:sz="0" w:space="0" w:color="auto"/>
        <w:bottom w:val="none" w:sz="0" w:space="0" w:color="auto"/>
        <w:right w:val="none" w:sz="0" w:space="0" w:color="auto"/>
      </w:divBdr>
    </w:div>
    <w:div w:id="413665240">
      <w:bodyDiv w:val="1"/>
      <w:marLeft w:val="0"/>
      <w:marRight w:val="0"/>
      <w:marTop w:val="0"/>
      <w:marBottom w:val="0"/>
      <w:divBdr>
        <w:top w:val="none" w:sz="0" w:space="0" w:color="auto"/>
        <w:left w:val="none" w:sz="0" w:space="0" w:color="auto"/>
        <w:bottom w:val="none" w:sz="0" w:space="0" w:color="auto"/>
        <w:right w:val="none" w:sz="0" w:space="0" w:color="auto"/>
      </w:divBdr>
    </w:div>
    <w:div w:id="417555833">
      <w:bodyDiv w:val="1"/>
      <w:marLeft w:val="0"/>
      <w:marRight w:val="0"/>
      <w:marTop w:val="0"/>
      <w:marBottom w:val="0"/>
      <w:divBdr>
        <w:top w:val="none" w:sz="0" w:space="0" w:color="auto"/>
        <w:left w:val="none" w:sz="0" w:space="0" w:color="auto"/>
        <w:bottom w:val="none" w:sz="0" w:space="0" w:color="auto"/>
        <w:right w:val="none" w:sz="0" w:space="0" w:color="auto"/>
      </w:divBdr>
      <w:divsChild>
        <w:div w:id="878005398">
          <w:marLeft w:val="0"/>
          <w:marRight w:val="0"/>
          <w:marTop w:val="0"/>
          <w:marBottom w:val="0"/>
          <w:divBdr>
            <w:top w:val="none" w:sz="0" w:space="0" w:color="auto"/>
            <w:left w:val="none" w:sz="0" w:space="0" w:color="auto"/>
            <w:bottom w:val="none" w:sz="0" w:space="0" w:color="auto"/>
            <w:right w:val="none" w:sz="0" w:space="0" w:color="auto"/>
          </w:divBdr>
        </w:div>
      </w:divsChild>
    </w:div>
    <w:div w:id="418412289">
      <w:bodyDiv w:val="1"/>
      <w:marLeft w:val="0"/>
      <w:marRight w:val="0"/>
      <w:marTop w:val="0"/>
      <w:marBottom w:val="0"/>
      <w:divBdr>
        <w:top w:val="none" w:sz="0" w:space="0" w:color="auto"/>
        <w:left w:val="none" w:sz="0" w:space="0" w:color="auto"/>
        <w:bottom w:val="none" w:sz="0" w:space="0" w:color="auto"/>
        <w:right w:val="none" w:sz="0" w:space="0" w:color="auto"/>
      </w:divBdr>
    </w:div>
    <w:div w:id="419717657">
      <w:bodyDiv w:val="1"/>
      <w:marLeft w:val="0"/>
      <w:marRight w:val="0"/>
      <w:marTop w:val="0"/>
      <w:marBottom w:val="0"/>
      <w:divBdr>
        <w:top w:val="none" w:sz="0" w:space="0" w:color="auto"/>
        <w:left w:val="none" w:sz="0" w:space="0" w:color="auto"/>
        <w:bottom w:val="none" w:sz="0" w:space="0" w:color="auto"/>
        <w:right w:val="none" w:sz="0" w:space="0" w:color="auto"/>
      </w:divBdr>
    </w:div>
    <w:div w:id="419840527">
      <w:bodyDiv w:val="1"/>
      <w:marLeft w:val="0"/>
      <w:marRight w:val="0"/>
      <w:marTop w:val="0"/>
      <w:marBottom w:val="0"/>
      <w:divBdr>
        <w:top w:val="none" w:sz="0" w:space="0" w:color="auto"/>
        <w:left w:val="none" w:sz="0" w:space="0" w:color="auto"/>
        <w:bottom w:val="none" w:sz="0" w:space="0" w:color="auto"/>
        <w:right w:val="none" w:sz="0" w:space="0" w:color="auto"/>
      </w:divBdr>
    </w:div>
    <w:div w:id="420220798">
      <w:bodyDiv w:val="1"/>
      <w:marLeft w:val="0"/>
      <w:marRight w:val="0"/>
      <w:marTop w:val="0"/>
      <w:marBottom w:val="0"/>
      <w:divBdr>
        <w:top w:val="none" w:sz="0" w:space="0" w:color="auto"/>
        <w:left w:val="none" w:sz="0" w:space="0" w:color="auto"/>
        <w:bottom w:val="none" w:sz="0" w:space="0" w:color="auto"/>
        <w:right w:val="none" w:sz="0" w:space="0" w:color="auto"/>
      </w:divBdr>
    </w:div>
    <w:div w:id="420493407">
      <w:bodyDiv w:val="1"/>
      <w:marLeft w:val="0"/>
      <w:marRight w:val="0"/>
      <w:marTop w:val="0"/>
      <w:marBottom w:val="0"/>
      <w:divBdr>
        <w:top w:val="none" w:sz="0" w:space="0" w:color="auto"/>
        <w:left w:val="none" w:sz="0" w:space="0" w:color="auto"/>
        <w:bottom w:val="none" w:sz="0" w:space="0" w:color="auto"/>
        <w:right w:val="none" w:sz="0" w:space="0" w:color="auto"/>
      </w:divBdr>
    </w:div>
    <w:div w:id="421343996">
      <w:bodyDiv w:val="1"/>
      <w:marLeft w:val="0"/>
      <w:marRight w:val="0"/>
      <w:marTop w:val="0"/>
      <w:marBottom w:val="0"/>
      <w:divBdr>
        <w:top w:val="none" w:sz="0" w:space="0" w:color="auto"/>
        <w:left w:val="none" w:sz="0" w:space="0" w:color="auto"/>
        <w:bottom w:val="none" w:sz="0" w:space="0" w:color="auto"/>
        <w:right w:val="none" w:sz="0" w:space="0" w:color="auto"/>
      </w:divBdr>
    </w:div>
    <w:div w:id="422068895">
      <w:bodyDiv w:val="1"/>
      <w:marLeft w:val="0"/>
      <w:marRight w:val="0"/>
      <w:marTop w:val="0"/>
      <w:marBottom w:val="0"/>
      <w:divBdr>
        <w:top w:val="none" w:sz="0" w:space="0" w:color="auto"/>
        <w:left w:val="none" w:sz="0" w:space="0" w:color="auto"/>
        <w:bottom w:val="none" w:sz="0" w:space="0" w:color="auto"/>
        <w:right w:val="none" w:sz="0" w:space="0" w:color="auto"/>
      </w:divBdr>
    </w:div>
    <w:div w:id="422730262">
      <w:bodyDiv w:val="1"/>
      <w:marLeft w:val="0"/>
      <w:marRight w:val="0"/>
      <w:marTop w:val="0"/>
      <w:marBottom w:val="0"/>
      <w:divBdr>
        <w:top w:val="none" w:sz="0" w:space="0" w:color="auto"/>
        <w:left w:val="none" w:sz="0" w:space="0" w:color="auto"/>
        <w:bottom w:val="none" w:sz="0" w:space="0" w:color="auto"/>
        <w:right w:val="none" w:sz="0" w:space="0" w:color="auto"/>
      </w:divBdr>
    </w:div>
    <w:div w:id="425930567">
      <w:bodyDiv w:val="1"/>
      <w:marLeft w:val="0"/>
      <w:marRight w:val="0"/>
      <w:marTop w:val="0"/>
      <w:marBottom w:val="0"/>
      <w:divBdr>
        <w:top w:val="none" w:sz="0" w:space="0" w:color="auto"/>
        <w:left w:val="none" w:sz="0" w:space="0" w:color="auto"/>
        <w:bottom w:val="none" w:sz="0" w:space="0" w:color="auto"/>
        <w:right w:val="none" w:sz="0" w:space="0" w:color="auto"/>
      </w:divBdr>
    </w:div>
    <w:div w:id="426999043">
      <w:bodyDiv w:val="1"/>
      <w:marLeft w:val="0"/>
      <w:marRight w:val="0"/>
      <w:marTop w:val="0"/>
      <w:marBottom w:val="0"/>
      <w:divBdr>
        <w:top w:val="none" w:sz="0" w:space="0" w:color="auto"/>
        <w:left w:val="none" w:sz="0" w:space="0" w:color="auto"/>
        <w:bottom w:val="none" w:sz="0" w:space="0" w:color="auto"/>
        <w:right w:val="none" w:sz="0" w:space="0" w:color="auto"/>
      </w:divBdr>
    </w:div>
    <w:div w:id="430202611">
      <w:bodyDiv w:val="1"/>
      <w:marLeft w:val="0"/>
      <w:marRight w:val="0"/>
      <w:marTop w:val="0"/>
      <w:marBottom w:val="0"/>
      <w:divBdr>
        <w:top w:val="none" w:sz="0" w:space="0" w:color="auto"/>
        <w:left w:val="none" w:sz="0" w:space="0" w:color="auto"/>
        <w:bottom w:val="none" w:sz="0" w:space="0" w:color="auto"/>
        <w:right w:val="none" w:sz="0" w:space="0" w:color="auto"/>
      </w:divBdr>
    </w:div>
    <w:div w:id="431433298">
      <w:bodyDiv w:val="1"/>
      <w:marLeft w:val="0"/>
      <w:marRight w:val="0"/>
      <w:marTop w:val="0"/>
      <w:marBottom w:val="0"/>
      <w:divBdr>
        <w:top w:val="none" w:sz="0" w:space="0" w:color="auto"/>
        <w:left w:val="none" w:sz="0" w:space="0" w:color="auto"/>
        <w:bottom w:val="none" w:sz="0" w:space="0" w:color="auto"/>
        <w:right w:val="none" w:sz="0" w:space="0" w:color="auto"/>
      </w:divBdr>
    </w:div>
    <w:div w:id="431586778">
      <w:bodyDiv w:val="1"/>
      <w:marLeft w:val="0"/>
      <w:marRight w:val="0"/>
      <w:marTop w:val="0"/>
      <w:marBottom w:val="0"/>
      <w:divBdr>
        <w:top w:val="none" w:sz="0" w:space="0" w:color="auto"/>
        <w:left w:val="none" w:sz="0" w:space="0" w:color="auto"/>
        <w:bottom w:val="none" w:sz="0" w:space="0" w:color="auto"/>
        <w:right w:val="none" w:sz="0" w:space="0" w:color="auto"/>
      </w:divBdr>
    </w:div>
    <w:div w:id="432013946">
      <w:bodyDiv w:val="1"/>
      <w:marLeft w:val="0"/>
      <w:marRight w:val="0"/>
      <w:marTop w:val="0"/>
      <w:marBottom w:val="0"/>
      <w:divBdr>
        <w:top w:val="none" w:sz="0" w:space="0" w:color="auto"/>
        <w:left w:val="none" w:sz="0" w:space="0" w:color="auto"/>
        <w:bottom w:val="none" w:sz="0" w:space="0" w:color="auto"/>
        <w:right w:val="none" w:sz="0" w:space="0" w:color="auto"/>
      </w:divBdr>
    </w:div>
    <w:div w:id="433402709">
      <w:bodyDiv w:val="1"/>
      <w:marLeft w:val="0"/>
      <w:marRight w:val="0"/>
      <w:marTop w:val="0"/>
      <w:marBottom w:val="0"/>
      <w:divBdr>
        <w:top w:val="none" w:sz="0" w:space="0" w:color="auto"/>
        <w:left w:val="none" w:sz="0" w:space="0" w:color="auto"/>
        <w:bottom w:val="none" w:sz="0" w:space="0" w:color="auto"/>
        <w:right w:val="none" w:sz="0" w:space="0" w:color="auto"/>
      </w:divBdr>
    </w:div>
    <w:div w:id="433669276">
      <w:bodyDiv w:val="1"/>
      <w:marLeft w:val="0"/>
      <w:marRight w:val="0"/>
      <w:marTop w:val="0"/>
      <w:marBottom w:val="0"/>
      <w:divBdr>
        <w:top w:val="none" w:sz="0" w:space="0" w:color="auto"/>
        <w:left w:val="none" w:sz="0" w:space="0" w:color="auto"/>
        <w:bottom w:val="none" w:sz="0" w:space="0" w:color="auto"/>
        <w:right w:val="none" w:sz="0" w:space="0" w:color="auto"/>
      </w:divBdr>
    </w:div>
    <w:div w:id="433794757">
      <w:bodyDiv w:val="1"/>
      <w:marLeft w:val="0"/>
      <w:marRight w:val="0"/>
      <w:marTop w:val="0"/>
      <w:marBottom w:val="0"/>
      <w:divBdr>
        <w:top w:val="none" w:sz="0" w:space="0" w:color="auto"/>
        <w:left w:val="none" w:sz="0" w:space="0" w:color="auto"/>
        <w:bottom w:val="none" w:sz="0" w:space="0" w:color="auto"/>
        <w:right w:val="none" w:sz="0" w:space="0" w:color="auto"/>
      </w:divBdr>
    </w:div>
    <w:div w:id="438255158">
      <w:bodyDiv w:val="1"/>
      <w:marLeft w:val="0"/>
      <w:marRight w:val="0"/>
      <w:marTop w:val="0"/>
      <w:marBottom w:val="0"/>
      <w:divBdr>
        <w:top w:val="none" w:sz="0" w:space="0" w:color="auto"/>
        <w:left w:val="none" w:sz="0" w:space="0" w:color="auto"/>
        <w:bottom w:val="none" w:sz="0" w:space="0" w:color="auto"/>
        <w:right w:val="none" w:sz="0" w:space="0" w:color="auto"/>
      </w:divBdr>
    </w:div>
    <w:div w:id="442456571">
      <w:bodyDiv w:val="1"/>
      <w:marLeft w:val="0"/>
      <w:marRight w:val="0"/>
      <w:marTop w:val="0"/>
      <w:marBottom w:val="0"/>
      <w:divBdr>
        <w:top w:val="none" w:sz="0" w:space="0" w:color="auto"/>
        <w:left w:val="none" w:sz="0" w:space="0" w:color="auto"/>
        <w:bottom w:val="none" w:sz="0" w:space="0" w:color="auto"/>
        <w:right w:val="none" w:sz="0" w:space="0" w:color="auto"/>
      </w:divBdr>
    </w:div>
    <w:div w:id="442848333">
      <w:bodyDiv w:val="1"/>
      <w:marLeft w:val="0"/>
      <w:marRight w:val="0"/>
      <w:marTop w:val="0"/>
      <w:marBottom w:val="0"/>
      <w:divBdr>
        <w:top w:val="none" w:sz="0" w:space="0" w:color="auto"/>
        <w:left w:val="none" w:sz="0" w:space="0" w:color="auto"/>
        <w:bottom w:val="none" w:sz="0" w:space="0" w:color="auto"/>
        <w:right w:val="none" w:sz="0" w:space="0" w:color="auto"/>
      </w:divBdr>
    </w:div>
    <w:div w:id="445586963">
      <w:bodyDiv w:val="1"/>
      <w:marLeft w:val="0"/>
      <w:marRight w:val="0"/>
      <w:marTop w:val="0"/>
      <w:marBottom w:val="0"/>
      <w:divBdr>
        <w:top w:val="none" w:sz="0" w:space="0" w:color="auto"/>
        <w:left w:val="none" w:sz="0" w:space="0" w:color="auto"/>
        <w:bottom w:val="none" w:sz="0" w:space="0" w:color="auto"/>
        <w:right w:val="none" w:sz="0" w:space="0" w:color="auto"/>
      </w:divBdr>
    </w:div>
    <w:div w:id="446631347">
      <w:bodyDiv w:val="1"/>
      <w:marLeft w:val="0"/>
      <w:marRight w:val="0"/>
      <w:marTop w:val="0"/>
      <w:marBottom w:val="0"/>
      <w:divBdr>
        <w:top w:val="none" w:sz="0" w:space="0" w:color="auto"/>
        <w:left w:val="none" w:sz="0" w:space="0" w:color="auto"/>
        <w:bottom w:val="none" w:sz="0" w:space="0" w:color="auto"/>
        <w:right w:val="none" w:sz="0" w:space="0" w:color="auto"/>
      </w:divBdr>
    </w:div>
    <w:div w:id="447358546">
      <w:bodyDiv w:val="1"/>
      <w:marLeft w:val="0"/>
      <w:marRight w:val="0"/>
      <w:marTop w:val="0"/>
      <w:marBottom w:val="0"/>
      <w:divBdr>
        <w:top w:val="none" w:sz="0" w:space="0" w:color="auto"/>
        <w:left w:val="none" w:sz="0" w:space="0" w:color="auto"/>
        <w:bottom w:val="none" w:sz="0" w:space="0" w:color="auto"/>
        <w:right w:val="none" w:sz="0" w:space="0" w:color="auto"/>
      </w:divBdr>
    </w:div>
    <w:div w:id="448086246">
      <w:bodyDiv w:val="1"/>
      <w:marLeft w:val="0"/>
      <w:marRight w:val="0"/>
      <w:marTop w:val="0"/>
      <w:marBottom w:val="0"/>
      <w:divBdr>
        <w:top w:val="none" w:sz="0" w:space="0" w:color="auto"/>
        <w:left w:val="none" w:sz="0" w:space="0" w:color="auto"/>
        <w:bottom w:val="none" w:sz="0" w:space="0" w:color="auto"/>
        <w:right w:val="none" w:sz="0" w:space="0" w:color="auto"/>
      </w:divBdr>
    </w:div>
    <w:div w:id="448160472">
      <w:bodyDiv w:val="1"/>
      <w:marLeft w:val="0"/>
      <w:marRight w:val="0"/>
      <w:marTop w:val="0"/>
      <w:marBottom w:val="0"/>
      <w:divBdr>
        <w:top w:val="none" w:sz="0" w:space="0" w:color="auto"/>
        <w:left w:val="none" w:sz="0" w:space="0" w:color="auto"/>
        <w:bottom w:val="none" w:sz="0" w:space="0" w:color="auto"/>
        <w:right w:val="none" w:sz="0" w:space="0" w:color="auto"/>
      </w:divBdr>
    </w:div>
    <w:div w:id="450823155">
      <w:bodyDiv w:val="1"/>
      <w:marLeft w:val="0"/>
      <w:marRight w:val="0"/>
      <w:marTop w:val="0"/>
      <w:marBottom w:val="0"/>
      <w:divBdr>
        <w:top w:val="none" w:sz="0" w:space="0" w:color="auto"/>
        <w:left w:val="none" w:sz="0" w:space="0" w:color="auto"/>
        <w:bottom w:val="none" w:sz="0" w:space="0" w:color="auto"/>
        <w:right w:val="none" w:sz="0" w:space="0" w:color="auto"/>
      </w:divBdr>
    </w:div>
    <w:div w:id="451095862">
      <w:bodyDiv w:val="1"/>
      <w:marLeft w:val="0"/>
      <w:marRight w:val="0"/>
      <w:marTop w:val="0"/>
      <w:marBottom w:val="0"/>
      <w:divBdr>
        <w:top w:val="none" w:sz="0" w:space="0" w:color="auto"/>
        <w:left w:val="none" w:sz="0" w:space="0" w:color="auto"/>
        <w:bottom w:val="none" w:sz="0" w:space="0" w:color="auto"/>
        <w:right w:val="none" w:sz="0" w:space="0" w:color="auto"/>
      </w:divBdr>
    </w:div>
    <w:div w:id="453907325">
      <w:bodyDiv w:val="1"/>
      <w:marLeft w:val="0"/>
      <w:marRight w:val="0"/>
      <w:marTop w:val="0"/>
      <w:marBottom w:val="0"/>
      <w:divBdr>
        <w:top w:val="none" w:sz="0" w:space="0" w:color="auto"/>
        <w:left w:val="none" w:sz="0" w:space="0" w:color="auto"/>
        <w:bottom w:val="none" w:sz="0" w:space="0" w:color="auto"/>
        <w:right w:val="none" w:sz="0" w:space="0" w:color="auto"/>
      </w:divBdr>
    </w:div>
    <w:div w:id="455024311">
      <w:bodyDiv w:val="1"/>
      <w:marLeft w:val="0"/>
      <w:marRight w:val="0"/>
      <w:marTop w:val="0"/>
      <w:marBottom w:val="0"/>
      <w:divBdr>
        <w:top w:val="none" w:sz="0" w:space="0" w:color="auto"/>
        <w:left w:val="none" w:sz="0" w:space="0" w:color="auto"/>
        <w:bottom w:val="none" w:sz="0" w:space="0" w:color="auto"/>
        <w:right w:val="none" w:sz="0" w:space="0" w:color="auto"/>
      </w:divBdr>
    </w:div>
    <w:div w:id="456680411">
      <w:bodyDiv w:val="1"/>
      <w:marLeft w:val="0"/>
      <w:marRight w:val="0"/>
      <w:marTop w:val="0"/>
      <w:marBottom w:val="0"/>
      <w:divBdr>
        <w:top w:val="none" w:sz="0" w:space="0" w:color="auto"/>
        <w:left w:val="none" w:sz="0" w:space="0" w:color="auto"/>
        <w:bottom w:val="none" w:sz="0" w:space="0" w:color="auto"/>
        <w:right w:val="none" w:sz="0" w:space="0" w:color="auto"/>
      </w:divBdr>
    </w:div>
    <w:div w:id="458760911">
      <w:bodyDiv w:val="1"/>
      <w:marLeft w:val="0"/>
      <w:marRight w:val="0"/>
      <w:marTop w:val="0"/>
      <w:marBottom w:val="0"/>
      <w:divBdr>
        <w:top w:val="none" w:sz="0" w:space="0" w:color="auto"/>
        <w:left w:val="none" w:sz="0" w:space="0" w:color="auto"/>
        <w:bottom w:val="none" w:sz="0" w:space="0" w:color="auto"/>
        <w:right w:val="none" w:sz="0" w:space="0" w:color="auto"/>
      </w:divBdr>
    </w:div>
    <w:div w:id="463350956">
      <w:bodyDiv w:val="1"/>
      <w:marLeft w:val="0"/>
      <w:marRight w:val="0"/>
      <w:marTop w:val="0"/>
      <w:marBottom w:val="0"/>
      <w:divBdr>
        <w:top w:val="none" w:sz="0" w:space="0" w:color="auto"/>
        <w:left w:val="none" w:sz="0" w:space="0" w:color="auto"/>
        <w:bottom w:val="none" w:sz="0" w:space="0" w:color="auto"/>
        <w:right w:val="none" w:sz="0" w:space="0" w:color="auto"/>
      </w:divBdr>
    </w:div>
    <w:div w:id="465702630">
      <w:bodyDiv w:val="1"/>
      <w:marLeft w:val="0"/>
      <w:marRight w:val="0"/>
      <w:marTop w:val="0"/>
      <w:marBottom w:val="0"/>
      <w:divBdr>
        <w:top w:val="none" w:sz="0" w:space="0" w:color="auto"/>
        <w:left w:val="none" w:sz="0" w:space="0" w:color="auto"/>
        <w:bottom w:val="none" w:sz="0" w:space="0" w:color="auto"/>
        <w:right w:val="none" w:sz="0" w:space="0" w:color="auto"/>
      </w:divBdr>
    </w:div>
    <w:div w:id="465859293">
      <w:bodyDiv w:val="1"/>
      <w:marLeft w:val="0"/>
      <w:marRight w:val="0"/>
      <w:marTop w:val="0"/>
      <w:marBottom w:val="0"/>
      <w:divBdr>
        <w:top w:val="none" w:sz="0" w:space="0" w:color="auto"/>
        <w:left w:val="none" w:sz="0" w:space="0" w:color="auto"/>
        <w:bottom w:val="none" w:sz="0" w:space="0" w:color="auto"/>
        <w:right w:val="none" w:sz="0" w:space="0" w:color="auto"/>
      </w:divBdr>
    </w:div>
    <w:div w:id="466124194">
      <w:bodyDiv w:val="1"/>
      <w:marLeft w:val="0"/>
      <w:marRight w:val="0"/>
      <w:marTop w:val="0"/>
      <w:marBottom w:val="0"/>
      <w:divBdr>
        <w:top w:val="none" w:sz="0" w:space="0" w:color="auto"/>
        <w:left w:val="none" w:sz="0" w:space="0" w:color="auto"/>
        <w:bottom w:val="none" w:sz="0" w:space="0" w:color="auto"/>
        <w:right w:val="none" w:sz="0" w:space="0" w:color="auto"/>
      </w:divBdr>
    </w:div>
    <w:div w:id="470170215">
      <w:bodyDiv w:val="1"/>
      <w:marLeft w:val="0"/>
      <w:marRight w:val="0"/>
      <w:marTop w:val="0"/>
      <w:marBottom w:val="0"/>
      <w:divBdr>
        <w:top w:val="none" w:sz="0" w:space="0" w:color="auto"/>
        <w:left w:val="none" w:sz="0" w:space="0" w:color="auto"/>
        <w:bottom w:val="none" w:sz="0" w:space="0" w:color="auto"/>
        <w:right w:val="none" w:sz="0" w:space="0" w:color="auto"/>
      </w:divBdr>
    </w:div>
    <w:div w:id="471947533">
      <w:bodyDiv w:val="1"/>
      <w:marLeft w:val="0"/>
      <w:marRight w:val="0"/>
      <w:marTop w:val="0"/>
      <w:marBottom w:val="0"/>
      <w:divBdr>
        <w:top w:val="none" w:sz="0" w:space="0" w:color="auto"/>
        <w:left w:val="none" w:sz="0" w:space="0" w:color="auto"/>
        <w:bottom w:val="none" w:sz="0" w:space="0" w:color="auto"/>
        <w:right w:val="none" w:sz="0" w:space="0" w:color="auto"/>
      </w:divBdr>
    </w:div>
    <w:div w:id="472137237">
      <w:bodyDiv w:val="1"/>
      <w:marLeft w:val="0"/>
      <w:marRight w:val="0"/>
      <w:marTop w:val="0"/>
      <w:marBottom w:val="0"/>
      <w:divBdr>
        <w:top w:val="none" w:sz="0" w:space="0" w:color="auto"/>
        <w:left w:val="none" w:sz="0" w:space="0" w:color="auto"/>
        <w:bottom w:val="none" w:sz="0" w:space="0" w:color="auto"/>
        <w:right w:val="none" w:sz="0" w:space="0" w:color="auto"/>
      </w:divBdr>
    </w:div>
    <w:div w:id="472257939">
      <w:bodyDiv w:val="1"/>
      <w:marLeft w:val="0"/>
      <w:marRight w:val="0"/>
      <w:marTop w:val="0"/>
      <w:marBottom w:val="0"/>
      <w:divBdr>
        <w:top w:val="none" w:sz="0" w:space="0" w:color="auto"/>
        <w:left w:val="none" w:sz="0" w:space="0" w:color="auto"/>
        <w:bottom w:val="none" w:sz="0" w:space="0" w:color="auto"/>
        <w:right w:val="none" w:sz="0" w:space="0" w:color="auto"/>
      </w:divBdr>
    </w:div>
    <w:div w:id="476191647">
      <w:bodyDiv w:val="1"/>
      <w:marLeft w:val="0"/>
      <w:marRight w:val="0"/>
      <w:marTop w:val="0"/>
      <w:marBottom w:val="0"/>
      <w:divBdr>
        <w:top w:val="none" w:sz="0" w:space="0" w:color="auto"/>
        <w:left w:val="none" w:sz="0" w:space="0" w:color="auto"/>
        <w:bottom w:val="none" w:sz="0" w:space="0" w:color="auto"/>
        <w:right w:val="none" w:sz="0" w:space="0" w:color="auto"/>
      </w:divBdr>
    </w:div>
    <w:div w:id="478881296">
      <w:bodyDiv w:val="1"/>
      <w:marLeft w:val="0"/>
      <w:marRight w:val="0"/>
      <w:marTop w:val="0"/>
      <w:marBottom w:val="0"/>
      <w:divBdr>
        <w:top w:val="none" w:sz="0" w:space="0" w:color="auto"/>
        <w:left w:val="none" w:sz="0" w:space="0" w:color="auto"/>
        <w:bottom w:val="none" w:sz="0" w:space="0" w:color="auto"/>
        <w:right w:val="none" w:sz="0" w:space="0" w:color="auto"/>
      </w:divBdr>
    </w:div>
    <w:div w:id="483475371">
      <w:bodyDiv w:val="1"/>
      <w:marLeft w:val="0"/>
      <w:marRight w:val="0"/>
      <w:marTop w:val="0"/>
      <w:marBottom w:val="0"/>
      <w:divBdr>
        <w:top w:val="none" w:sz="0" w:space="0" w:color="auto"/>
        <w:left w:val="none" w:sz="0" w:space="0" w:color="auto"/>
        <w:bottom w:val="none" w:sz="0" w:space="0" w:color="auto"/>
        <w:right w:val="none" w:sz="0" w:space="0" w:color="auto"/>
      </w:divBdr>
    </w:div>
    <w:div w:id="486095617">
      <w:bodyDiv w:val="1"/>
      <w:marLeft w:val="0"/>
      <w:marRight w:val="0"/>
      <w:marTop w:val="0"/>
      <w:marBottom w:val="0"/>
      <w:divBdr>
        <w:top w:val="none" w:sz="0" w:space="0" w:color="auto"/>
        <w:left w:val="none" w:sz="0" w:space="0" w:color="auto"/>
        <w:bottom w:val="none" w:sz="0" w:space="0" w:color="auto"/>
        <w:right w:val="none" w:sz="0" w:space="0" w:color="auto"/>
      </w:divBdr>
    </w:div>
    <w:div w:id="494495758">
      <w:bodyDiv w:val="1"/>
      <w:marLeft w:val="0"/>
      <w:marRight w:val="0"/>
      <w:marTop w:val="0"/>
      <w:marBottom w:val="0"/>
      <w:divBdr>
        <w:top w:val="none" w:sz="0" w:space="0" w:color="auto"/>
        <w:left w:val="none" w:sz="0" w:space="0" w:color="auto"/>
        <w:bottom w:val="none" w:sz="0" w:space="0" w:color="auto"/>
        <w:right w:val="none" w:sz="0" w:space="0" w:color="auto"/>
      </w:divBdr>
    </w:div>
    <w:div w:id="497228406">
      <w:bodyDiv w:val="1"/>
      <w:marLeft w:val="0"/>
      <w:marRight w:val="0"/>
      <w:marTop w:val="0"/>
      <w:marBottom w:val="0"/>
      <w:divBdr>
        <w:top w:val="none" w:sz="0" w:space="0" w:color="auto"/>
        <w:left w:val="none" w:sz="0" w:space="0" w:color="auto"/>
        <w:bottom w:val="none" w:sz="0" w:space="0" w:color="auto"/>
        <w:right w:val="none" w:sz="0" w:space="0" w:color="auto"/>
      </w:divBdr>
    </w:div>
    <w:div w:id="501051663">
      <w:bodyDiv w:val="1"/>
      <w:marLeft w:val="0"/>
      <w:marRight w:val="0"/>
      <w:marTop w:val="0"/>
      <w:marBottom w:val="0"/>
      <w:divBdr>
        <w:top w:val="none" w:sz="0" w:space="0" w:color="auto"/>
        <w:left w:val="none" w:sz="0" w:space="0" w:color="auto"/>
        <w:bottom w:val="none" w:sz="0" w:space="0" w:color="auto"/>
        <w:right w:val="none" w:sz="0" w:space="0" w:color="auto"/>
      </w:divBdr>
    </w:div>
    <w:div w:id="501169332">
      <w:bodyDiv w:val="1"/>
      <w:marLeft w:val="0"/>
      <w:marRight w:val="0"/>
      <w:marTop w:val="0"/>
      <w:marBottom w:val="0"/>
      <w:divBdr>
        <w:top w:val="none" w:sz="0" w:space="0" w:color="auto"/>
        <w:left w:val="none" w:sz="0" w:space="0" w:color="auto"/>
        <w:bottom w:val="none" w:sz="0" w:space="0" w:color="auto"/>
        <w:right w:val="none" w:sz="0" w:space="0" w:color="auto"/>
      </w:divBdr>
    </w:div>
    <w:div w:id="502209945">
      <w:bodyDiv w:val="1"/>
      <w:marLeft w:val="0"/>
      <w:marRight w:val="0"/>
      <w:marTop w:val="0"/>
      <w:marBottom w:val="0"/>
      <w:divBdr>
        <w:top w:val="none" w:sz="0" w:space="0" w:color="auto"/>
        <w:left w:val="none" w:sz="0" w:space="0" w:color="auto"/>
        <w:bottom w:val="none" w:sz="0" w:space="0" w:color="auto"/>
        <w:right w:val="none" w:sz="0" w:space="0" w:color="auto"/>
      </w:divBdr>
    </w:div>
    <w:div w:id="504327515">
      <w:bodyDiv w:val="1"/>
      <w:marLeft w:val="0"/>
      <w:marRight w:val="0"/>
      <w:marTop w:val="0"/>
      <w:marBottom w:val="0"/>
      <w:divBdr>
        <w:top w:val="none" w:sz="0" w:space="0" w:color="auto"/>
        <w:left w:val="none" w:sz="0" w:space="0" w:color="auto"/>
        <w:bottom w:val="none" w:sz="0" w:space="0" w:color="auto"/>
        <w:right w:val="none" w:sz="0" w:space="0" w:color="auto"/>
      </w:divBdr>
    </w:div>
    <w:div w:id="508833463">
      <w:bodyDiv w:val="1"/>
      <w:marLeft w:val="0"/>
      <w:marRight w:val="0"/>
      <w:marTop w:val="0"/>
      <w:marBottom w:val="0"/>
      <w:divBdr>
        <w:top w:val="none" w:sz="0" w:space="0" w:color="auto"/>
        <w:left w:val="none" w:sz="0" w:space="0" w:color="auto"/>
        <w:bottom w:val="none" w:sz="0" w:space="0" w:color="auto"/>
        <w:right w:val="none" w:sz="0" w:space="0" w:color="auto"/>
      </w:divBdr>
    </w:div>
    <w:div w:id="511258570">
      <w:bodyDiv w:val="1"/>
      <w:marLeft w:val="0"/>
      <w:marRight w:val="0"/>
      <w:marTop w:val="0"/>
      <w:marBottom w:val="0"/>
      <w:divBdr>
        <w:top w:val="none" w:sz="0" w:space="0" w:color="auto"/>
        <w:left w:val="none" w:sz="0" w:space="0" w:color="auto"/>
        <w:bottom w:val="none" w:sz="0" w:space="0" w:color="auto"/>
        <w:right w:val="none" w:sz="0" w:space="0" w:color="auto"/>
      </w:divBdr>
    </w:div>
    <w:div w:id="511650596">
      <w:bodyDiv w:val="1"/>
      <w:marLeft w:val="0"/>
      <w:marRight w:val="0"/>
      <w:marTop w:val="0"/>
      <w:marBottom w:val="0"/>
      <w:divBdr>
        <w:top w:val="none" w:sz="0" w:space="0" w:color="auto"/>
        <w:left w:val="none" w:sz="0" w:space="0" w:color="auto"/>
        <w:bottom w:val="none" w:sz="0" w:space="0" w:color="auto"/>
        <w:right w:val="none" w:sz="0" w:space="0" w:color="auto"/>
      </w:divBdr>
    </w:div>
    <w:div w:id="514466332">
      <w:bodyDiv w:val="1"/>
      <w:marLeft w:val="0"/>
      <w:marRight w:val="0"/>
      <w:marTop w:val="0"/>
      <w:marBottom w:val="0"/>
      <w:divBdr>
        <w:top w:val="none" w:sz="0" w:space="0" w:color="auto"/>
        <w:left w:val="none" w:sz="0" w:space="0" w:color="auto"/>
        <w:bottom w:val="none" w:sz="0" w:space="0" w:color="auto"/>
        <w:right w:val="none" w:sz="0" w:space="0" w:color="auto"/>
      </w:divBdr>
    </w:div>
    <w:div w:id="517352061">
      <w:bodyDiv w:val="1"/>
      <w:marLeft w:val="0"/>
      <w:marRight w:val="0"/>
      <w:marTop w:val="0"/>
      <w:marBottom w:val="0"/>
      <w:divBdr>
        <w:top w:val="none" w:sz="0" w:space="0" w:color="auto"/>
        <w:left w:val="none" w:sz="0" w:space="0" w:color="auto"/>
        <w:bottom w:val="none" w:sz="0" w:space="0" w:color="auto"/>
        <w:right w:val="none" w:sz="0" w:space="0" w:color="auto"/>
      </w:divBdr>
    </w:div>
    <w:div w:id="517504278">
      <w:bodyDiv w:val="1"/>
      <w:marLeft w:val="0"/>
      <w:marRight w:val="0"/>
      <w:marTop w:val="0"/>
      <w:marBottom w:val="0"/>
      <w:divBdr>
        <w:top w:val="none" w:sz="0" w:space="0" w:color="auto"/>
        <w:left w:val="none" w:sz="0" w:space="0" w:color="auto"/>
        <w:bottom w:val="none" w:sz="0" w:space="0" w:color="auto"/>
        <w:right w:val="none" w:sz="0" w:space="0" w:color="auto"/>
      </w:divBdr>
    </w:div>
    <w:div w:id="521672019">
      <w:bodyDiv w:val="1"/>
      <w:marLeft w:val="0"/>
      <w:marRight w:val="0"/>
      <w:marTop w:val="0"/>
      <w:marBottom w:val="0"/>
      <w:divBdr>
        <w:top w:val="none" w:sz="0" w:space="0" w:color="auto"/>
        <w:left w:val="none" w:sz="0" w:space="0" w:color="auto"/>
        <w:bottom w:val="none" w:sz="0" w:space="0" w:color="auto"/>
        <w:right w:val="none" w:sz="0" w:space="0" w:color="auto"/>
      </w:divBdr>
    </w:div>
    <w:div w:id="528686122">
      <w:bodyDiv w:val="1"/>
      <w:marLeft w:val="0"/>
      <w:marRight w:val="0"/>
      <w:marTop w:val="0"/>
      <w:marBottom w:val="0"/>
      <w:divBdr>
        <w:top w:val="none" w:sz="0" w:space="0" w:color="auto"/>
        <w:left w:val="none" w:sz="0" w:space="0" w:color="auto"/>
        <w:bottom w:val="none" w:sz="0" w:space="0" w:color="auto"/>
        <w:right w:val="none" w:sz="0" w:space="0" w:color="auto"/>
      </w:divBdr>
    </w:div>
    <w:div w:id="534781172">
      <w:bodyDiv w:val="1"/>
      <w:marLeft w:val="0"/>
      <w:marRight w:val="0"/>
      <w:marTop w:val="0"/>
      <w:marBottom w:val="0"/>
      <w:divBdr>
        <w:top w:val="none" w:sz="0" w:space="0" w:color="auto"/>
        <w:left w:val="none" w:sz="0" w:space="0" w:color="auto"/>
        <w:bottom w:val="none" w:sz="0" w:space="0" w:color="auto"/>
        <w:right w:val="none" w:sz="0" w:space="0" w:color="auto"/>
      </w:divBdr>
    </w:div>
    <w:div w:id="536433026">
      <w:bodyDiv w:val="1"/>
      <w:marLeft w:val="0"/>
      <w:marRight w:val="0"/>
      <w:marTop w:val="0"/>
      <w:marBottom w:val="0"/>
      <w:divBdr>
        <w:top w:val="none" w:sz="0" w:space="0" w:color="auto"/>
        <w:left w:val="none" w:sz="0" w:space="0" w:color="auto"/>
        <w:bottom w:val="none" w:sz="0" w:space="0" w:color="auto"/>
        <w:right w:val="none" w:sz="0" w:space="0" w:color="auto"/>
      </w:divBdr>
    </w:div>
    <w:div w:id="539442446">
      <w:bodyDiv w:val="1"/>
      <w:marLeft w:val="0"/>
      <w:marRight w:val="0"/>
      <w:marTop w:val="0"/>
      <w:marBottom w:val="0"/>
      <w:divBdr>
        <w:top w:val="none" w:sz="0" w:space="0" w:color="auto"/>
        <w:left w:val="none" w:sz="0" w:space="0" w:color="auto"/>
        <w:bottom w:val="none" w:sz="0" w:space="0" w:color="auto"/>
        <w:right w:val="none" w:sz="0" w:space="0" w:color="auto"/>
      </w:divBdr>
    </w:div>
    <w:div w:id="539512450">
      <w:bodyDiv w:val="1"/>
      <w:marLeft w:val="0"/>
      <w:marRight w:val="0"/>
      <w:marTop w:val="0"/>
      <w:marBottom w:val="0"/>
      <w:divBdr>
        <w:top w:val="none" w:sz="0" w:space="0" w:color="auto"/>
        <w:left w:val="none" w:sz="0" w:space="0" w:color="auto"/>
        <w:bottom w:val="none" w:sz="0" w:space="0" w:color="auto"/>
        <w:right w:val="none" w:sz="0" w:space="0" w:color="auto"/>
      </w:divBdr>
    </w:div>
    <w:div w:id="542406590">
      <w:bodyDiv w:val="1"/>
      <w:marLeft w:val="0"/>
      <w:marRight w:val="0"/>
      <w:marTop w:val="0"/>
      <w:marBottom w:val="0"/>
      <w:divBdr>
        <w:top w:val="none" w:sz="0" w:space="0" w:color="auto"/>
        <w:left w:val="none" w:sz="0" w:space="0" w:color="auto"/>
        <w:bottom w:val="none" w:sz="0" w:space="0" w:color="auto"/>
        <w:right w:val="none" w:sz="0" w:space="0" w:color="auto"/>
      </w:divBdr>
    </w:div>
    <w:div w:id="550967143">
      <w:bodyDiv w:val="1"/>
      <w:marLeft w:val="0"/>
      <w:marRight w:val="0"/>
      <w:marTop w:val="0"/>
      <w:marBottom w:val="0"/>
      <w:divBdr>
        <w:top w:val="none" w:sz="0" w:space="0" w:color="auto"/>
        <w:left w:val="none" w:sz="0" w:space="0" w:color="auto"/>
        <w:bottom w:val="none" w:sz="0" w:space="0" w:color="auto"/>
        <w:right w:val="none" w:sz="0" w:space="0" w:color="auto"/>
      </w:divBdr>
    </w:div>
    <w:div w:id="552279032">
      <w:bodyDiv w:val="1"/>
      <w:marLeft w:val="0"/>
      <w:marRight w:val="0"/>
      <w:marTop w:val="0"/>
      <w:marBottom w:val="0"/>
      <w:divBdr>
        <w:top w:val="none" w:sz="0" w:space="0" w:color="auto"/>
        <w:left w:val="none" w:sz="0" w:space="0" w:color="auto"/>
        <w:bottom w:val="none" w:sz="0" w:space="0" w:color="auto"/>
        <w:right w:val="none" w:sz="0" w:space="0" w:color="auto"/>
      </w:divBdr>
    </w:div>
    <w:div w:id="552303910">
      <w:bodyDiv w:val="1"/>
      <w:marLeft w:val="0"/>
      <w:marRight w:val="0"/>
      <w:marTop w:val="0"/>
      <w:marBottom w:val="0"/>
      <w:divBdr>
        <w:top w:val="none" w:sz="0" w:space="0" w:color="auto"/>
        <w:left w:val="none" w:sz="0" w:space="0" w:color="auto"/>
        <w:bottom w:val="none" w:sz="0" w:space="0" w:color="auto"/>
        <w:right w:val="none" w:sz="0" w:space="0" w:color="auto"/>
      </w:divBdr>
    </w:div>
    <w:div w:id="552738246">
      <w:bodyDiv w:val="1"/>
      <w:marLeft w:val="0"/>
      <w:marRight w:val="0"/>
      <w:marTop w:val="0"/>
      <w:marBottom w:val="0"/>
      <w:divBdr>
        <w:top w:val="none" w:sz="0" w:space="0" w:color="auto"/>
        <w:left w:val="none" w:sz="0" w:space="0" w:color="auto"/>
        <w:bottom w:val="none" w:sz="0" w:space="0" w:color="auto"/>
        <w:right w:val="none" w:sz="0" w:space="0" w:color="auto"/>
      </w:divBdr>
    </w:div>
    <w:div w:id="552741321">
      <w:bodyDiv w:val="1"/>
      <w:marLeft w:val="0"/>
      <w:marRight w:val="0"/>
      <w:marTop w:val="0"/>
      <w:marBottom w:val="0"/>
      <w:divBdr>
        <w:top w:val="none" w:sz="0" w:space="0" w:color="auto"/>
        <w:left w:val="none" w:sz="0" w:space="0" w:color="auto"/>
        <w:bottom w:val="none" w:sz="0" w:space="0" w:color="auto"/>
        <w:right w:val="none" w:sz="0" w:space="0" w:color="auto"/>
      </w:divBdr>
    </w:div>
    <w:div w:id="554044850">
      <w:bodyDiv w:val="1"/>
      <w:marLeft w:val="0"/>
      <w:marRight w:val="0"/>
      <w:marTop w:val="0"/>
      <w:marBottom w:val="0"/>
      <w:divBdr>
        <w:top w:val="none" w:sz="0" w:space="0" w:color="auto"/>
        <w:left w:val="none" w:sz="0" w:space="0" w:color="auto"/>
        <w:bottom w:val="none" w:sz="0" w:space="0" w:color="auto"/>
        <w:right w:val="none" w:sz="0" w:space="0" w:color="auto"/>
      </w:divBdr>
    </w:div>
    <w:div w:id="554045984">
      <w:bodyDiv w:val="1"/>
      <w:marLeft w:val="0"/>
      <w:marRight w:val="0"/>
      <w:marTop w:val="0"/>
      <w:marBottom w:val="0"/>
      <w:divBdr>
        <w:top w:val="none" w:sz="0" w:space="0" w:color="auto"/>
        <w:left w:val="none" w:sz="0" w:space="0" w:color="auto"/>
        <w:bottom w:val="none" w:sz="0" w:space="0" w:color="auto"/>
        <w:right w:val="none" w:sz="0" w:space="0" w:color="auto"/>
      </w:divBdr>
    </w:div>
    <w:div w:id="554396372">
      <w:bodyDiv w:val="1"/>
      <w:marLeft w:val="0"/>
      <w:marRight w:val="0"/>
      <w:marTop w:val="0"/>
      <w:marBottom w:val="0"/>
      <w:divBdr>
        <w:top w:val="none" w:sz="0" w:space="0" w:color="auto"/>
        <w:left w:val="none" w:sz="0" w:space="0" w:color="auto"/>
        <w:bottom w:val="none" w:sz="0" w:space="0" w:color="auto"/>
        <w:right w:val="none" w:sz="0" w:space="0" w:color="auto"/>
      </w:divBdr>
    </w:div>
    <w:div w:id="555120384">
      <w:bodyDiv w:val="1"/>
      <w:marLeft w:val="0"/>
      <w:marRight w:val="0"/>
      <w:marTop w:val="0"/>
      <w:marBottom w:val="0"/>
      <w:divBdr>
        <w:top w:val="none" w:sz="0" w:space="0" w:color="auto"/>
        <w:left w:val="none" w:sz="0" w:space="0" w:color="auto"/>
        <w:bottom w:val="none" w:sz="0" w:space="0" w:color="auto"/>
        <w:right w:val="none" w:sz="0" w:space="0" w:color="auto"/>
      </w:divBdr>
    </w:div>
    <w:div w:id="555431937">
      <w:bodyDiv w:val="1"/>
      <w:marLeft w:val="0"/>
      <w:marRight w:val="0"/>
      <w:marTop w:val="0"/>
      <w:marBottom w:val="0"/>
      <w:divBdr>
        <w:top w:val="none" w:sz="0" w:space="0" w:color="auto"/>
        <w:left w:val="none" w:sz="0" w:space="0" w:color="auto"/>
        <w:bottom w:val="none" w:sz="0" w:space="0" w:color="auto"/>
        <w:right w:val="none" w:sz="0" w:space="0" w:color="auto"/>
      </w:divBdr>
    </w:div>
    <w:div w:id="555438352">
      <w:bodyDiv w:val="1"/>
      <w:marLeft w:val="0"/>
      <w:marRight w:val="0"/>
      <w:marTop w:val="0"/>
      <w:marBottom w:val="0"/>
      <w:divBdr>
        <w:top w:val="none" w:sz="0" w:space="0" w:color="auto"/>
        <w:left w:val="none" w:sz="0" w:space="0" w:color="auto"/>
        <w:bottom w:val="none" w:sz="0" w:space="0" w:color="auto"/>
        <w:right w:val="none" w:sz="0" w:space="0" w:color="auto"/>
      </w:divBdr>
    </w:div>
    <w:div w:id="558517541">
      <w:bodyDiv w:val="1"/>
      <w:marLeft w:val="0"/>
      <w:marRight w:val="0"/>
      <w:marTop w:val="0"/>
      <w:marBottom w:val="0"/>
      <w:divBdr>
        <w:top w:val="none" w:sz="0" w:space="0" w:color="auto"/>
        <w:left w:val="none" w:sz="0" w:space="0" w:color="auto"/>
        <w:bottom w:val="none" w:sz="0" w:space="0" w:color="auto"/>
        <w:right w:val="none" w:sz="0" w:space="0" w:color="auto"/>
      </w:divBdr>
    </w:div>
    <w:div w:id="562257032">
      <w:bodyDiv w:val="1"/>
      <w:marLeft w:val="0"/>
      <w:marRight w:val="0"/>
      <w:marTop w:val="0"/>
      <w:marBottom w:val="0"/>
      <w:divBdr>
        <w:top w:val="none" w:sz="0" w:space="0" w:color="auto"/>
        <w:left w:val="none" w:sz="0" w:space="0" w:color="auto"/>
        <w:bottom w:val="none" w:sz="0" w:space="0" w:color="auto"/>
        <w:right w:val="none" w:sz="0" w:space="0" w:color="auto"/>
      </w:divBdr>
    </w:div>
    <w:div w:id="563100184">
      <w:bodyDiv w:val="1"/>
      <w:marLeft w:val="0"/>
      <w:marRight w:val="0"/>
      <w:marTop w:val="0"/>
      <w:marBottom w:val="0"/>
      <w:divBdr>
        <w:top w:val="none" w:sz="0" w:space="0" w:color="auto"/>
        <w:left w:val="none" w:sz="0" w:space="0" w:color="auto"/>
        <w:bottom w:val="none" w:sz="0" w:space="0" w:color="auto"/>
        <w:right w:val="none" w:sz="0" w:space="0" w:color="auto"/>
      </w:divBdr>
    </w:div>
    <w:div w:id="563948837">
      <w:bodyDiv w:val="1"/>
      <w:marLeft w:val="0"/>
      <w:marRight w:val="0"/>
      <w:marTop w:val="0"/>
      <w:marBottom w:val="0"/>
      <w:divBdr>
        <w:top w:val="none" w:sz="0" w:space="0" w:color="auto"/>
        <w:left w:val="none" w:sz="0" w:space="0" w:color="auto"/>
        <w:bottom w:val="none" w:sz="0" w:space="0" w:color="auto"/>
        <w:right w:val="none" w:sz="0" w:space="0" w:color="auto"/>
      </w:divBdr>
    </w:div>
    <w:div w:id="564216554">
      <w:bodyDiv w:val="1"/>
      <w:marLeft w:val="0"/>
      <w:marRight w:val="0"/>
      <w:marTop w:val="0"/>
      <w:marBottom w:val="0"/>
      <w:divBdr>
        <w:top w:val="none" w:sz="0" w:space="0" w:color="auto"/>
        <w:left w:val="none" w:sz="0" w:space="0" w:color="auto"/>
        <w:bottom w:val="none" w:sz="0" w:space="0" w:color="auto"/>
        <w:right w:val="none" w:sz="0" w:space="0" w:color="auto"/>
      </w:divBdr>
    </w:div>
    <w:div w:id="565453042">
      <w:bodyDiv w:val="1"/>
      <w:marLeft w:val="0"/>
      <w:marRight w:val="0"/>
      <w:marTop w:val="0"/>
      <w:marBottom w:val="0"/>
      <w:divBdr>
        <w:top w:val="none" w:sz="0" w:space="0" w:color="auto"/>
        <w:left w:val="none" w:sz="0" w:space="0" w:color="auto"/>
        <w:bottom w:val="none" w:sz="0" w:space="0" w:color="auto"/>
        <w:right w:val="none" w:sz="0" w:space="0" w:color="auto"/>
      </w:divBdr>
    </w:div>
    <w:div w:id="566503163">
      <w:bodyDiv w:val="1"/>
      <w:marLeft w:val="0"/>
      <w:marRight w:val="0"/>
      <w:marTop w:val="0"/>
      <w:marBottom w:val="0"/>
      <w:divBdr>
        <w:top w:val="none" w:sz="0" w:space="0" w:color="auto"/>
        <w:left w:val="none" w:sz="0" w:space="0" w:color="auto"/>
        <w:bottom w:val="none" w:sz="0" w:space="0" w:color="auto"/>
        <w:right w:val="none" w:sz="0" w:space="0" w:color="auto"/>
      </w:divBdr>
    </w:div>
    <w:div w:id="572158734">
      <w:bodyDiv w:val="1"/>
      <w:marLeft w:val="0"/>
      <w:marRight w:val="0"/>
      <w:marTop w:val="0"/>
      <w:marBottom w:val="0"/>
      <w:divBdr>
        <w:top w:val="none" w:sz="0" w:space="0" w:color="auto"/>
        <w:left w:val="none" w:sz="0" w:space="0" w:color="auto"/>
        <w:bottom w:val="none" w:sz="0" w:space="0" w:color="auto"/>
        <w:right w:val="none" w:sz="0" w:space="0" w:color="auto"/>
      </w:divBdr>
    </w:div>
    <w:div w:id="572350203">
      <w:bodyDiv w:val="1"/>
      <w:marLeft w:val="0"/>
      <w:marRight w:val="0"/>
      <w:marTop w:val="0"/>
      <w:marBottom w:val="0"/>
      <w:divBdr>
        <w:top w:val="none" w:sz="0" w:space="0" w:color="auto"/>
        <w:left w:val="none" w:sz="0" w:space="0" w:color="auto"/>
        <w:bottom w:val="none" w:sz="0" w:space="0" w:color="auto"/>
        <w:right w:val="none" w:sz="0" w:space="0" w:color="auto"/>
      </w:divBdr>
    </w:div>
    <w:div w:id="573315490">
      <w:bodyDiv w:val="1"/>
      <w:marLeft w:val="0"/>
      <w:marRight w:val="0"/>
      <w:marTop w:val="0"/>
      <w:marBottom w:val="0"/>
      <w:divBdr>
        <w:top w:val="none" w:sz="0" w:space="0" w:color="auto"/>
        <w:left w:val="none" w:sz="0" w:space="0" w:color="auto"/>
        <w:bottom w:val="none" w:sz="0" w:space="0" w:color="auto"/>
        <w:right w:val="none" w:sz="0" w:space="0" w:color="auto"/>
      </w:divBdr>
    </w:div>
    <w:div w:id="574708352">
      <w:bodyDiv w:val="1"/>
      <w:marLeft w:val="0"/>
      <w:marRight w:val="0"/>
      <w:marTop w:val="0"/>
      <w:marBottom w:val="0"/>
      <w:divBdr>
        <w:top w:val="none" w:sz="0" w:space="0" w:color="auto"/>
        <w:left w:val="none" w:sz="0" w:space="0" w:color="auto"/>
        <w:bottom w:val="none" w:sz="0" w:space="0" w:color="auto"/>
        <w:right w:val="none" w:sz="0" w:space="0" w:color="auto"/>
      </w:divBdr>
    </w:div>
    <w:div w:id="575282400">
      <w:bodyDiv w:val="1"/>
      <w:marLeft w:val="0"/>
      <w:marRight w:val="0"/>
      <w:marTop w:val="0"/>
      <w:marBottom w:val="0"/>
      <w:divBdr>
        <w:top w:val="none" w:sz="0" w:space="0" w:color="auto"/>
        <w:left w:val="none" w:sz="0" w:space="0" w:color="auto"/>
        <w:bottom w:val="none" w:sz="0" w:space="0" w:color="auto"/>
        <w:right w:val="none" w:sz="0" w:space="0" w:color="auto"/>
      </w:divBdr>
    </w:div>
    <w:div w:id="575629475">
      <w:bodyDiv w:val="1"/>
      <w:marLeft w:val="0"/>
      <w:marRight w:val="0"/>
      <w:marTop w:val="0"/>
      <w:marBottom w:val="0"/>
      <w:divBdr>
        <w:top w:val="none" w:sz="0" w:space="0" w:color="auto"/>
        <w:left w:val="none" w:sz="0" w:space="0" w:color="auto"/>
        <w:bottom w:val="none" w:sz="0" w:space="0" w:color="auto"/>
        <w:right w:val="none" w:sz="0" w:space="0" w:color="auto"/>
      </w:divBdr>
    </w:div>
    <w:div w:id="575669494">
      <w:bodyDiv w:val="1"/>
      <w:marLeft w:val="0"/>
      <w:marRight w:val="0"/>
      <w:marTop w:val="0"/>
      <w:marBottom w:val="0"/>
      <w:divBdr>
        <w:top w:val="none" w:sz="0" w:space="0" w:color="auto"/>
        <w:left w:val="none" w:sz="0" w:space="0" w:color="auto"/>
        <w:bottom w:val="none" w:sz="0" w:space="0" w:color="auto"/>
        <w:right w:val="none" w:sz="0" w:space="0" w:color="auto"/>
      </w:divBdr>
    </w:div>
    <w:div w:id="577373701">
      <w:bodyDiv w:val="1"/>
      <w:marLeft w:val="0"/>
      <w:marRight w:val="0"/>
      <w:marTop w:val="0"/>
      <w:marBottom w:val="0"/>
      <w:divBdr>
        <w:top w:val="none" w:sz="0" w:space="0" w:color="auto"/>
        <w:left w:val="none" w:sz="0" w:space="0" w:color="auto"/>
        <w:bottom w:val="none" w:sz="0" w:space="0" w:color="auto"/>
        <w:right w:val="none" w:sz="0" w:space="0" w:color="auto"/>
      </w:divBdr>
    </w:div>
    <w:div w:id="577518121">
      <w:bodyDiv w:val="1"/>
      <w:marLeft w:val="0"/>
      <w:marRight w:val="0"/>
      <w:marTop w:val="0"/>
      <w:marBottom w:val="0"/>
      <w:divBdr>
        <w:top w:val="none" w:sz="0" w:space="0" w:color="auto"/>
        <w:left w:val="none" w:sz="0" w:space="0" w:color="auto"/>
        <w:bottom w:val="none" w:sz="0" w:space="0" w:color="auto"/>
        <w:right w:val="none" w:sz="0" w:space="0" w:color="auto"/>
      </w:divBdr>
    </w:div>
    <w:div w:id="581063507">
      <w:bodyDiv w:val="1"/>
      <w:marLeft w:val="0"/>
      <w:marRight w:val="0"/>
      <w:marTop w:val="0"/>
      <w:marBottom w:val="0"/>
      <w:divBdr>
        <w:top w:val="none" w:sz="0" w:space="0" w:color="auto"/>
        <w:left w:val="none" w:sz="0" w:space="0" w:color="auto"/>
        <w:bottom w:val="none" w:sz="0" w:space="0" w:color="auto"/>
        <w:right w:val="none" w:sz="0" w:space="0" w:color="auto"/>
      </w:divBdr>
    </w:div>
    <w:div w:id="587884678">
      <w:bodyDiv w:val="1"/>
      <w:marLeft w:val="0"/>
      <w:marRight w:val="0"/>
      <w:marTop w:val="0"/>
      <w:marBottom w:val="0"/>
      <w:divBdr>
        <w:top w:val="none" w:sz="0" w:space="0" w:color="auto"/>
        <w:left w:val="none" w:sz="0" w:space="0" w:color="auto"/>
        <w:bottom w:val="none" w:sz="0" w:space="0" w:color="auto"/>
        <w:right w:val="none" w:sz="0" w:space="0" w:color="auto"/>
      </w:divBdr>
    </w:div>
    <w:div w:id="592130558">
      <w:bodyDiv w:val="1"/>
      <w:marLeft w:val="0"/>
      <w:marRight w:val="0"/>
      <w:marTop w:val="0"/>
      <w:marBottom w:val="0"/>
      <w:divBdr>
        <w:top w:val="none" w:sz="0" w:space="0" w:color="auto"/>
        <w:left w:val="none" w:sz="0" w:space="0" w:color="auto"/>
        <w:bottom w:val="none" w:sz="0" w:space="0" w:color="auto"/>
        <w:right w:val="none" w:sz="0" w:space="0" w:color="auto"/>
      </w:divBdr>
    </w:div>
    <w:div w:id="593243743">
      <w:bodyDiv w:val="1"/>
      <w:marLeft w:val="0"/>
      <w:marRight w:val="0"/>
      <w:marTop w:val="0"/>
      <w:marBottom w:val="0"/>
      <w:divBdr>
        <w:top w:val="none" w:sz="0" w:space="0" w:color="auto"/>
        <w:left w:val="none" w:sz="0" w:space="0" w:color="auto"/>
        <w:bottom w:val="none" w:sz="0" w:space="0" w:color="auto"/>
        <w:right w:val="none" w:sz="0" w:space="0" w:color="auto"/>
      </w:divBdr>
    </w:div>
    <w:div w:id="593829022">
      <w:bodyDiv w:val="1"/>
      <w:marLeft w:val="0"/>
      <w:marRight w:val="0"/>
      <w:marTop w:val="0"/>
      <w:marBottom w:val="0"/>
      <w:divBdr>
        <w:top w:val="none" w:sz="0" w:space="0" w:color="auto"/>
        <w:left w:val="none" w:sz="0" w:space="0" w:color="auto"/>
        <w:bottom w:val="none" w:sz="0" w:space="0" w:color="auto"/>
        <w:right w:val="none" w:sz="0" w:space="0" w:color="auto"/>
      </w:divBdr>
    </w:div>
    <w:div w:id="596716008">
      <w:bodyDiv w:val="1"/>
      <w:marLeft w:val="0"/>
      <w:marRight w:val="0"/>
      <w:marTop w:val="0"/>
      <w:marBottom w:val="0"/>
      <w:divBdr>
        <w:top w:val="none" w:sz="0" w:space="0" w:color="auto"/>
        <w:left w:val="none" w:sz="0" w:space="0" w:color="auto"/>
        <w:bottom w:val="none" w:sz="0" w:space="0" w:color="auto"/>
        <w:right w:val="none" w:sz="0" w:space="0" w:color="auto"/>
      </w:divBdr>
    </w:div>
    <w:div w:id="597979859">
      <w:bodyDiv w:val="1"/>
      <w:marLeft w:val="0"/>
      <w:marRight w:val="0"/>
      <w:marTop w:val="0"/>
      <w:marBottom w:val="0"/>
      <w:divBdr>
        <w:top w:val="none" w:sz="0" w:space="0" w:color="auto"/>
        <w:left w:val="none" w:sz="0" w:space="0" w:color="auto"/>
        <w:bottom w:val="none" w:sz="0" w:space="0" w:color="auto"/>
        <w:right w:val="none" w:sz="0" w:space="0" w:color="auto"/>
      </w:divBdr>
    </w:div>
    <w:div w:id="599027508">
      <w:bodyDiv w:val="1"/>
      <w:marLeft w:val="0"/>
      <w:marRight w:val="0"/>
      <w:marTop w:val="0"/>
      <w:marBottom w:val="0"/>
      <w:divBdr>
        <w:top w:val="none" w:sz="0" w:space="0" w:color="auto"/>
        <w:left w:val="none" w:sz="0" w:space="0" w:color="auto"/>
        <w:bottom w:val="none" w:sz="0" w:space="0" w:color="auto"/>
        <w:right w:val="none" w:sz="0" w:space="0" w:color="auto"/>
      </w:divBdr>
    </w:div>
    <w:div w:id="602417334">
      <w:bodyDiv w:val="1"/>
      <w:marLeft w:val="0"/>
      <w:marRight w:val="0"/>
      <w:marTop w:val="0"/>
      <w:marBottom w:val="0"/>
      <w:divBdr>
        <w:top w:val="none" w:sz="0" w:space="0" w:color="auto"/>
        <w:left w:val="none" w:sz="0" w:space="0" w:color="auto"/>
        <w:bottom w:val="none" w:sz="0" w:space="0" w:color="auto"/>
        <w:right w:val="none" w:sz="0" w:space="0" w:color="auto"/>
      </w:divBdr>
    </w:div>
    <w:div w:id="603269911">
      <w:bodyDiv w:val="1"/>
      <w:marLeft w:val="0"/>
      <w:marRight w:val="0"/>
      <w:marTop w:val="0"/>
      <w:marBottom w:val="0"/>
      <w:divBdr>
        <w:top w:val="none" w:sz="0" w:space="0" w:color="auto"/>
        <w:left w:val="none" w:sz="0" w:space="0" w:color="auto"/>
        <w:bottom w:val="none" w:sz="0" w:space="0" w:color="auto"/>
        <w:right w:val="none" w:sz="0" w:space="0" w:color="auto"/>
      </w:divBdr>
    </w:div>
    <w:div w:id="604271865">
      <w:bodyDiv w:val="1"/>
      <w:marLeft w:val="0"/>
      <w:marRight w:val="0"/>
      <w:marTop w:val="0"/>
      <w:marBottom w:val="0"/>
      <w:divBdr>
        <w:top w:val="none" w:sz="0" w:space="0" w:color="auto"/>
        <w:left w:val="none" w:sz="0" w:space="0" w:color="auto"/>
        <w:bottom w:val="none" w:sz="0" w:space="0" w:color="auto"/>
        <w:right w:val="none" w:sz="0" w:space="0" w:color="auto"/>
      </w:divBdr>
    </w:div>
    <w:div w:id="604657179">
      <w:bodyDiv w:val="1"/>
      <w:marLeft w:val="0"/>
      <w:marRight w:val="0"/>
      <w:marTop w:val="0"/>
      <w:marBottom w:val="0"/>
      <w:divBdr>
        <w:top w:val="none" w:sz="0" w:space="0" w:color="auto"/>
        <w:left w:val="none" w:sz="0" w:space="0" w:color="auto"/>
        <w:bottom w:val="none" w:sz="0" w:space="0" w:color="auto"/>
        <w:right w:val="none" w:sz="0" w:space="0" w:color="auto"/>
      </w:divBdr>
    </w:div>
    <w:div w:id="604657964">
      <w:bodyDiv w:val="1"/>
      <w:marLeft w:val="0"/>
      <w:marRight w:val="0"/>
      <w:marTop w:val="0"/>
      <w:marBottom w:val="0"/>
      <w:divBdr>
        <w:top w:val="none" w:sz="0" w:space="0" w:color="auto"/>
        <w:left w:val="none" w:sz="0" w:space="0" w:color="auto"/>
        <w:bottom w:val="none" w:sz="0" w:space="0" w:color="auto"/>
        <w:right w:val="none" w:sz="0" w:space="0" w:color="auto"/>
      </w:divBdr>
    </w:div>
    <w:div w:id="609817193">
      <w:bodyDiv w:val="1"/>
      <w:marLeft w:val="0"/>
      <w:marRight w:val="0"/>
      <w:marTop w:val="0"/>
      <w:marBottom w:val="0"/>
      <w:divBdr>
        <w:top w:val="none" w:sz="0" w:space="0" w:color="auto"/>
        <w:left w:val="none" w:sz="0" w:space="0" w:color="auto"/>
        <w:bottom w:val="none" w:sz="0" w:space="0" w:color="auto"/>
        <w:right w:val="none" w:sz="0" w:space="0" w:color="auto"/>
      </w:divBdr>
    </w:div>
    <w:div w:id="610472777">
      <w:bodyDiv w:val="1"/>
      <w:marLeft w:val="0"/>
      <w:marRight w:val="0"/>
      <w:marTop w:val="0"/>
      <w:marBottom w:val="0"/>
      <w:divBdr>
        <w:top w:val="none" w:sz="0" w:space="0" w:color="auto"/>
        <w:left w:val="none" w:sz="0" w:space="0" w:color="auto"/>
        <w:bottom w:val="none" w:sz="0" w:space="0" w:color="auto"/>
        <w:right w:val="none" w:sz="0" w:space="0" w:color="auto"/>
      </w:divBdr>
    </w:div>
    <w:div w:id="611474174">
      <w:bodyDiv w:val="1"/>
      <w:marLeft w:val="0"/>
      <w:marRight w:val="0"/>
      <w:marTop w:val="0"/>
      <w:marBottom w:val="0"/>
      <w:divBdr>
        <w:top w:val="none" w:sz="0" w:space="0" w:color="auto"/>
        <w:left w:val="none" w:sz="0" w:space="0" w:color="auto"/>
        <w:bottom w:val="none" w:sz="0" w:space="0" w:color="auto"/>
        <w:right w:val="none" w:sz="0" w:space="0" w:color="auto"/>
      </w:divBdr>
    </w:div>
    <w:div w:id="612127092">
      <w:bodyDiv w:val="1"/>
      <w:marLeft w:val="0"/>
      <w:marRight w:val="0"/>
      <w:marTop w:val="0"/>
      <w:marBottom w:val="0"/>
      <w:divBdr>
        <w:top w:val="none" w:sz="0" w:space="0" w:color="auto"/>
        <w:left w:val="none" w:sz="0" w:space="0" w:color="auto"/>
        <w:bottom w:val="none" w:sz="0" w:space="0" w:color="auto"/>
        <w:right w:val="none" w:sz="0" w:space="0" w:color="auto"/>
      </w:divBdr>
    </w:div>
    <w:div w:id="613099473">
      <w:bodyDiv w:val="1"/>
      <w:marLeft w:val="0"/>
      <w:marRight w:val="0"/>
      <w:marTop w:val="0"/>
      <w:marBottom w:val="0"/>
      <w:divBdr>
        <w:top w:val="none" w:sz="0" w:space="0" w:color="auto"/>
        <w:left w:val="none" w:sz="0" w:space="0" w:color="auto"/>
        <w:bottom w:val="none" w:sz="0" w:space="0" w:color="auto"/>
        <w:right w:val="none" w:sz="0" w:space="0" w:color="auto"/>
      </w:divBdr>
    </w:div>
    <w:div w:id="614679895">
      <w:bodyDiv w:val="1"/>
      <w:marLeft w:val="0"/>
      <w:marRight w:val="0"/>
      <w:marTop w:val="0"/>
      <w:marBottom w:val="0"/>
      <w:divBdr>
        <w:top w:val="none" w:sz="0" w:space="0" w:color="auto"/>
        <w:left w:val="none" w:sz="0" w:space="0" w:color="auto"/>
        <w:bottom w:val="none" w:sz="0" w:space="0" w:color="auto"/>
        <w:right w:val="none" w:sz="0" w:space="0" w:color="auto"/>
      </w:divBdr>
    </w:div>
    <w:div w:id="618685162">
      <w:bodyDiv w:val="1"/>
      <w:marLeft w:val="0"/>
      <w:marRight w:val="0"/>
      <w:marTop w:val="0"/>
      <w:marBottom w:val="0"/>
      <w:divBdr>
        <w:top w:val="none" w:sz="0" w:space="0" w:color="auto"/>
        <w:left w:val="none" w:sz="0" w:space="0" w:color="auto"/>
        <w:bottom w:val="none" w:sz="0" w:space="0" w:color="auto"/>
        <w:right w:val="none" w:sz="0" w:space="0" w:color="auto"/>
      </w:divBdr>
    </w:div>
    <w:div w:id="622076424">
      <w:bodyDiv w:val="1"/>
      <w:marLeft w:val="0"/>
      <w:marRight w:val="0"/>
      <w:marTop w:val="0"/>
      <w:marBottom w:val="0"/>
      <w:divBdr>
        <w:top w:val="none" w:sz="0" w:space="0" w:color="auto"/>
        <w:left w:val="none" w:sz="0" w:space="0" w:color="auto"/>
        <w:bottom w:val="none" w:sz="0" w:space="0" w:color="auto"/>
        <w:right w:val="none" w:sz="0" w:space="0" w:color="auto"/>
      </w:divBdr>
    </w:div>
    <w:div w:id="622926850">
      <w:bodyDiv w:val="1"/>
      <w:marLeft w:val="0"/>
      <w:marRight w:val="0"/>
      <w:marTop w:val="0"/>
      <w:marBottom w:val="0"/>
      <w:divBdr>
        <w:top w:val="none" w:sz="0" w:space="0" w:color="auto"/>
        <w:left w:val="none" w:sz="0" w:space="0" w:color="auto"/>
        <w:bottom w:val="none" w:sz="0" w:space="0" w:color="auto"/>
        <w:right w:val="none" w:sz="0" w:space="0" w:color="auto"/>
      </w:divBdr>
    </w:div>
    <w:div w:id="625547476">
      <w:bodyDiv w:val="1"/>
      <w:marLeft w:val="0"/>
      <w:marRight w:val="0"/>
      <w:marTop w:val="0"/>
      <w:marBottom w:val="0"/>
      <w:divBdr>
        <w:top w:val="none" w:sz="0" w:space="0" w:color="auto"/>
        <w:left w:val="none" w:sz="0" w:space="0" w:color="auto"/>
        <w:bottom w:val="none" w:sz="0" w:space="0" w:color="auto"/>
        <w:right w:val="none" w:sz="0" w:space="0" w:color="auto"/>
      </w:divBdr>
    </w:div>
    <w:div w:id="626395707">
      <w:bodyDiv w:val="1"/>
      <w:marLeft w:val="0"/>
      <w:marRight w:val="0"/>
      <w:marTop w:val="0"/>
      <w:marBottom w:val="0"/>
      <w:divBdr>
        <w:top w:val="none" w:sz="0" w:space="0" w:color="auto"/>
        <w:left w:val="none" w:sz="0" w:space="0" w:color="auto"/>
        <w:bottom w:val="none" w:sz="0" w:space="0" w:color="auto"/>
        <w:right w:val="none" w:sz="0" w:space="0" w:color="auto"/>
      </w:divBdr>
    </w:div>
    <w:div w:id="627005790">
      <w:bodyDiv w:val="1"/>
      <w:marLeft w:val="0"/>
      <w:marRight w:val="0"/>
      <w:marTop w:val="0"/>
      <w:marBottom w:val="0"/>
      <w:divBdr>
        <w:top w:val="none" w:sz="0" w:space="0" w:color="auto"/>
        <w:left w:val="none" w:sz="0" w:space="0" w:color="auto"/>
        <w:bottom w:val="none" w:sz="0" w:space="0" w:color="auto"/>
        <w:right w:val="none" w:sz="0" w:space="0" w:color="auto"/>
      </w:divBdr>
    </w:div>
    <w:div w:id="628588310">
      <w:bodyDiv w:val="1"/>
      <w:marLeft w:val="0"/>
      <w:marRight w:val="0"/>
      <w:marTop w:val="0"/>
      <w:marBottom w:val="0"/>
      <w:divBdr>
        <w:top w:val="none" w:sz="0" w:space="0" w:color="auto"/>
        <w:left w:val="none" w:sz="0" w:space="0" w:color="auto"/>
        <w:bottom w:val="none" w:sz="0" w:space="0" w:color="auto"/>
        <w:right w:val="none" w:sz="0" w:space="0" w:color="auto"/>
      </w:divBdr>
    </w:div>
    <w:div w:id="629361358">
      <w:bodyDiv w:val="1"/>
      <w:marLeft w:val="0"/>
      <w:marRight w:val="0"/>
      <w:marTop w:val="0"/>
      <w:marBottom w:val="0"/>
      <w:divBdr>
        <w:top w:val="none" w:sz="0" w:space="0" w:color="auto"/>
        <w:left w:val="none" w:sz="0" w:space="0" w:color="auto"/>
        <w:bottom w:val="none" w:sz="0" w:space="0" w:color="auto"/>
        <w:right w:val="none" w:sz="0" w:space="0" w:color="auto"/>
      </w:divBdr>
    </w:div>
    <w:div w:id="629556504">
      <w:bodyDiv w:val="1"/>
      <w:marLeft w:val="0"/>
      <w:marRight w:val="0"/>
      <w:marTop w:val="0"/>
      <w:marBottom w:val="0"/>
      <w:divBdr>
        <w:top w:val="none" w:sz="0" w:space="0" w:color="auto"/>
        <w:left w:val="none" w:sz="0" w:space="0" w:color="auto"/>
        <w:bottom w:val="none" w:sz="0" w:space="0" w:color="auto"/>
        <w:right w:val="none" w:sz="0" w:space="0" w:color="auto"/>
      </w:divBdr>
    </w:div>
    <w:div w:id="630095661">
      <w:bodyDiv w:val="1"/>
      <w:marLeft w:val="0"/>
      <w:marRight w:val="0"/>
      <w:marTop w:val="0"/>
      <w:marBottom w:val="0"/>
      <w:divBdr>
        <w:top w:val="none" w:sz="0" w:space="0" w:color="auto"/>
        <w:left w:val="none" w:sz="0" w:space="0" w:color="auto"/>
        <w:bottom w:val="none" w:sz="0" w:space="0" w:color="auto"/>
        <w:right w:val="none" w:sz="0" w:space="0" w:color="auto"/>
      </w:divBdr>
    </w:div>
    <w:div w:id="630745433">
      <w:bodyDiv w:val="1"/>
      <w:marLeft w:val="0"/>
      <w:marRight w:val="0"/>
      <w:marTop w:val="0"/>
      <w:marBottom w:val="0"/>
      <w:divBdr>
        <w:top w:val="none" w:sz="0" w:space="0" w:color="auto"/>
        <w:left w:val="none" w:sz="0" w:space="0" w:color="auto"/>
        <w:bottom w:val="none" w:sz="0" w:space="0" w:color="auto"/>
        <w:right w:val="none" w:sz="0" w:space="0" w:color="auto"/>
      </w:divBdr>
    </w:div>
    <w:div w:id="632708498">
      <w:bodyDiv w:val="1"/>
      <w:marLeft w:val="0"/>
      <w:marRight w:val="0"/>
      <w:marTop w:val="0"/>
      <w:marBottom w:val="0"/>
      <w:divBdr>
        <w:top w:val="none" w:sz="0" w:space="0" w:color="auto"/>
        <w:left w:val="none" w:sz="0" w:space="0" w:color="auto"/>
        <w:bottom w:val="none" w:sz="0" w:space="0" w:color="auto"/>
        <w:right w:val="none" w:sz="0" w:space="0" w:color="auto"/>
      </w:divBdr>
    </w:div>
    <w:div w:id="633945695">
      <w:bodyDiv w:val="1"/>
      <w:marLeft w:val="0"/>
      <w:marRight w:val="0"/>
      <w:marTop w:val="0"/>
      <w:marBottom w:val="0"/>
      <w:divBdr>
        <w:top w:val="none" w:sz="0" w:space="0" w:color="auto"/>
        <w:left w:val="none" w:sz="0" w:space="0" w:color="auto"/>
        <w:bottom w:val="none" w:sz="0" w:space="0" w:color="auto"/>
        <w:right w:val="none" w:sz="0" w:space="0" w:color="auto"/>
      </w:divBdr>
    </w:div>
    <w:div w:id="634065871">
      <w:bodyDiv w:val="1"/>
      <w:marLeft w:val="0"/>
      <w:marRight w:val="0"/>
      <w:marTop w:val="0"/>
      <w:marBottom w:val="0"/>
      <w:divBdr>
        <w:top w:val="none" w:sz="0" w:space="0" w:color="auto"/>
        <w:left w:val="none" w:sz="0" w:space="0" w:color="auto"/>
        <w:bottom w:val="none" w:sz="0" w:space="0" w:color="auto"/>
        <w:right w:val="none" w:sz="0" w:space="0" w:color="auto"/>
      </w:divBdr>
    </w:div>
    <w:div w:id="634218586">
      <w:bodyDiv w:val="1"/>
      <w:marLeft w:val="0"/>
      <w:marRight w:val="0"/>
      <w:marTop w:val="0"/>
      <w:marBottom w:val="0"/>
      <w:divBdr>
        <w:top w:val="none" w:sz="0" w:space="0" w:color="auto"/>
        <w:left w:val="none" w:sz="0" w:space="0" w:color="auto"/>
        <w:bottom w:val="none" w:sz="0" w:space="0" w:color="auto"/>
        <w:right w:val="none" w:sz="0" w:space="0" w:color="auto"/>
      </w:divBdr>
    </w:div>
    <w:div w:id="635985277">
      <w:bodyDiv w:val="1"/>
      <w:marLeft w:val="0"/>
      <w:marRight w:val="0"/>
      <w:marTop w:val="0"/>
      <w:marBottom w:val="0"/>
      <w:divBdr>
        <w:top w:val="none" w:sz="0" w:space="0" w:color="auto"/>
        <w:left w:val="none" w:sz="0" w:space="0" w:color="auto"/>
        <w:bottom w:val="none" w:sz="0" w:space="0" w:color="auto"/>
        <w:right w:val="none" w:sz="0" w:space="0" w:color="auto"/>
      </w:divBdr>
    </w:div>
    <w:div w:id="636763681">
      <w:bodyDiv w:val="1"/>
      <w:marLeft w:val="0"/>
      <w:marRight w:val="0"/>
      <w:marTop w:val="0"/>
      <w:marBottom w:val="0"/>
      <w:divBdr>
        <w:top w:val="none" w:sz="0" w:space="0" w:color="auto"/>
        <w:left w:val="none" w:sz="0" w:space="0" w:color="auto"/>
        <w:bottom w:val="none" w:sz="0" w:space="0" w:color="auto"/>
        <w:right w:val="none" w:sz="0" w:space="0" w:color="auto"/>
      </w:divBdr>
    </w:div>
    <w:div w:id="637804958">
      <w:bodyDiv w:val="1"/>
      <w:marLeft w:val="0"/>
      <w:marRight w:val="0"/>
      <w:marTop w:val="0"/>
      <w:marBottom w:val="0"/>
      <w:divBdr>
        <w:top w:val="none" w:sz="0" w:space="0" w:color="auto"/>
        <w:left w:val="none" w:sz="0" w:space="0" w:color="auto"/>
        <w:bottom w:val="none" w:sz="0" w:space="0" w:color="auto"/>
        <w:right w:val="none" w:sz="0" w:space="0" w:color="auto"/>
      </w:divBdr>
    </w:div>
    <w:div w:id="638456118">
      <w:bodyDiv w:val="1"/>
      <w:marLeft w:val="0"/>
      <w:marRight w:val="0"/>
      <w:marTop w:val="0"/>
      <w:marBottom w:val="0"/>
      <w:divBdr>
        <w:top w:val="none" w:sz="0" w:space="0" w:color="auto"/>
        <w:left w:val="none" w:sz="0" w:space="0" w:color="auto"/>
        <w:bottom w:val="none" w:sz="0" w:space="0" w:color="auto"/>
        <w:right w:val="none" w:sz="0" w:space="0" w:color="auto"/>
      </w:divBdr>
    </w:div>
    <w:div w:id="642582479">
      <w:bodyDiv w:val="1"/>
      <w:marLeft w:val="0"/>
      <w:marRight w:val="0"/>
      <w:marTop w:val="0"/>
      <w:marBottom w:val="0"/>
      <w:divBdr>
        <w:top w:val="none" w:sz="0" w:space="0" w:color="auto"/>
        <w:left w:val="none" w:sz="0" w:space="0" w:color="auto"/>
        <w:bottom w:val="none" w:sz="0" w:space="0" w:color="auto"/>
        <w:right w:val="none" w:sz="0" w:space="0" w:color="auto"/>
      </w:divBdr>
    </w:div>
    <w:div w:id="645862804">
      <w:bodyDiv w:val="1"/>
      <w:marLeft w:val="0"/>
      <w:marRight w:val="0"/>
      <w:marTop w:val="0"/>
      <w:marBottom w:val="0"/>
      <w:divBdr>
        <w:top w:val="none" w:sz="0" w:space="0" w:color="auto"/>
        <w:left w:val="none" w:sz="0" w:space="0" w:color="auto"/>
        <w:bottom w:val="none" w:sz="0" w:space="0" w:color="auto"/>
        <w:right w:val="none" w:sz="0" w:space="0" w:color="auto"/>
      </w:divBdr>
    </w:div>
    <w:div w:id="653292031">
      <w:bodyDiv w:val="1"/>
      <w:marLeft w:val="0"/>
      <w:marRight w:val="0"/>
      <w:marTop w:val="0"/>
      <w:marBottom w:val="0"/>
      <w:divBdr>
        <w:top w:val="none" w:sz="0" w:space="0" w:color="auto"/>
        <w:left w:val="none" w:sz="0" w:space="0" w:color="auto"/>
        <w:bottom w:val="none" w:sz="0" w:space="0" w:color="auto"/>
        <w:right w:val="none" w:sz="0" w:space="0" w:color="auto"/>
      </w:divBdr>
    </w:div>
    <w:div w:id="653485183">
      <w:bodyDiv w:val="1"/>
      <w:marLeft w:val="0"/>
      <w:marRight w:val="0"/>
      <w:marTop w:val="0"/>
      <w:marBottom w:val="0"/>
      <w:divBdr>
        <w:top w:val="none" w:sz="0" w:space="0" w:color="auto"/>
        <w:left w:val="none" w:sz="0" w:space="0" w:color="auto"/>
        <w:bottom w:val="none" w:sz="0" w:space="0" w:color="auto"/>
        <w:right w:val="none" w:sz="0" w:space="0" w:color="auto"/>
      </w:divBdr>
    </w:div>
    <w:div w:id="654843520">
      <w:bodyDiv w:val="1"/>
      <w:marLeft w:val="0"/>
      <w:marRight w:val="0"/>
      <w:marTop w:val="0"/>
      <w:marBottom w:val="0"/>
      <w:divBdr>
        <w:top w:val="none" w:sz="0" w:space="0" w:color="auto"/>
        <w:left w:val="none" w:sz="0" w:space="0" w:color="auto"/>
        <w:bottom w:val="none" w:sz="0" w:space="0" w:color="auto"/>
        <w:right w:val="none" w:sz="0" w:space="0" w:color="auto"/>
      </w:divBdr>
    </w:div>
    <w:div w:id="654846042">
      <w:bodyDiv w:val="1"/>
      <w:marLeft w:val="0"/>
      <w:marRight w:val="0"/>
      <w:marTop w:val="0"/>
      <w:marBottom w:val="0"/>
      <w:divBdr>
        <w:top w:val="none" w:sz="0" w:space="0" w:color="auto"/>
        <w:left w:val="none" w:sz="0" w:space="0" w:color="auto"/>
        <w:bottom w:val="none" w:sz="0" w:space="0" w:color="auto"/>
        <w:right w:val="none" w:sz="0" w:space="0" w:color="auto"/>
      </w:divBdr>
    </w:div>
    <w:div w:id="655383937">
      <w:bodyDiv w:val="1"/>
      <w:marLeft w:val="0"/>
      <w:marRight w:val="0"/>
      <w:marTop w:val="0"/>
      <w:marBottom w:val="0"/>
      <w:divBdr>
        <w:top w:val="none" w:sz="0" w:space="0" w:color="auto"/>
        <w:left w:val="none" w:sz="0" w:space="0" w:color="auto"/>
        <w:bottom w:val="none" w:sz="0" w:space="0" w:color="auto"/>
        <w:right w:val="none" w:sz="0" w:space="0" w:color="auto"/>
      </w:divBdr>
    </w:div>
    <w:div w:id="656419918">
      <w:bodyDiv w:val="1"/>
      <w:marLeft w:val="0"/>
      <w:marRight w:val="0"/>
      <w:marTop w:val="0"/>
      <w:marBottom w:val="0"/>
      <w:divBdr>
        <w:top w:val="none" w:sz="0" w:space="0" w:color="auto"/>
        <w:left w:val="none" w:sz="0" w:space="0" w:color="auto"/>
        <w:bottom w:val="none" w:sz="0" w:space="0" w:color="auto"/>
        <w:right w:val="none" w:sz="0" w:space="0" w:color="auto"/>
      </w:divBdr>
    </w:div>
    <w:div w:id="660499585">
      <w:bodyDiv w:val="1"/>
      <w:marLeft w:val="0"/>
      <w:marRight w:val="0"/>
      <w:marTop w:val="0"/>
      <w:marBottom w:val="0"/>
      <w:divBdr>
        <w:top w:val="none" w:sz="0" w:space="0" w:color="auto"/>
        <w:left w:val="none" w:sz="0" w:space="0" w:color="auto"/>
        <w:bottom w:val="none" w:sz="0" w:space="0" w:color="auto"/>
        <w:right w:val="none" w:sz="0" w:space="0" w:color="auto"/>
      </w:divBdr>
    </w:div>
    <w:div w:id="662318831">
      <w:bodyDiv w:val="1"/>
      <w:marLeft w:val="0"/>
      <w:marRight w:val="0"/>
      <w:marTop w:val="0"/>
      <w:marBottom w:val="0"/>
      <w:divBdr>
        <w:top w:val="none" w:sz="0" w:space="0" w:color="auto"/>
        <w:left w:val="none" w:sz="0" w:space="0" w:color="auto"/>
        <w:bottom w:val="none" w:sz="0" w:space="0" w:color="auto"/>
        <w:right w:val="none" w:sz="0" w:space="0" w:color="auto"/>
      </w:divBdr>
    </w:div>
    <w:div w:id="666902162">
      <w:bodyDiv w:val="1"/>
      <w:marLeft w:val="0"/>
      <w:marRight w:val="0"/>
      <w:marTop w:val="0"/>
      <w:marBottom w:val="0"/>
      <w:divBdr>
        <w:top w:val="none" w:sz="0" w:space="0" w:color="auto"/>
        <w:left w:val="none" w:sz="0" w:space="0" w:color="auto"/>
        <w:bottom w:val="none" w:sz="0" w:space="0" w:color="auto"/>
        <w:right w:val="none" w:sz="0" w:space="0" w:color="auto"/>
      </w:divBdr>
    </w:div>
    <w:div w:id="670181767">
      <w:bodyDiv w:val="1"/>
      <w:marLeft w:val="0"/>
      <w:marRight w:val="0"/>
      <w:marTop w:val="0"/>
      <w:marBottom w:val="0"/>
      <w:divBdr>
        <w:top w:val="none" w:sz="0" w:space="0" w:color="auto"/>
        <w:left w:val="none" w:sz="0" w:space="0" w:color="auto"/>
        <w:bottom w:val="none" w:sz="0" w:space="0" w:color="auto"/>
        <w:right w:val="none" w:sz="0" w:space="0" w:color="auto"/>
      </w:divBdr>
    </w:div>
    <w:div w:id="671417401">
      <w:bodyDiv w:val="1"/>
      <w:marLeft w:val="0"/>
      <w:marRight w:val="0"/>
      <w:marTop w:val="0"/>
      <w:marBottom w:val="0"/>
      <w:divBdr>
        <w:top w:val="none" w:sz="0" w:space="0" w:color="auto"/>
        <w:left w:val="none" w:sz="0" w:space="0" w:color="auto"/>
        <w:bottom w:val="none" w:sz="0" w:space="0" w:color="auto"/>
        <w:right w:val="none" w:sz="0" w:space="0" w:color="auto"/>
      </w:divBdr>
    </w:div>
    <w:div w:id="673535450">
      <w:bodyDiv w:val="1"/>
      <w:marLeft w:val="0"/>
      <w:marRight w:val="0"/>
      <w:marTop w:val="0"/>
      <w:marBottom w:val="0"/>
      <w:divBdr>
        <w:top w:val="none" w:sz="0" w:space="0" w:color="auto"/>
        <w:left w:val="none" w:sz="0" w:space="0" w:color="auto"/>
        <w:bottom w:val="none" w:sz="0" w:space="0" w:color="auto"/>
        <w:right w:val="none" w:sz="0" w:space="0" w:color="auto"/>
      </w:divBdr>
    </w:div>
    <w:div w:id="678848997">
      <w:bodyDiv w:val="1"/>
      <w:marLeft w:val="0"/>
      <w:marRight w:val="0"/>
      <w:marTop w:val="0"/>
      <w:marBottom w:val="0"/>
      <w:divBdr>
        <w:top w:val="none" w:sz="0" w:space="0" w:color="auto"/>
        <w:left w:val="none" w:sz="0" w:space="0" w:color="auto"/>
        <w:bottom w:val="none" w:sz="0" w:space="0" w:color="auto"/>
        <w:right w:val="none" w:sz="0" w:space="0" w:color="auto"/>
      </w:divBdr>
    </w:div>
    <w:div w:id="679162081">
      <w:bodyDiv w:val="1"/>
      <w:marLeft w:val="0"/>
      <w:marRight w:val="0"/>
      <w:marTop w:val="0"/>
      <w:marBottom w:val="0"/>
      <w:divBdr>
        <w:top w:val="none" w:sz="0" w:space="0" w:color="auto"/>
        <w:left w:val="none" w:sz="0" w:space="0" w:color="auto"/>
        <w:bottom w:val="none" w:sz="0" w:space="0" w:color="auto"/>
        <w:right w:val="none" w:sz="0" w:space="0" w:color="auto"/>
      </w:divBdr>
    </w:div>
    <w:div w:id="683630036">
      <w:bodyDiv w:val="1"/>
      <w:marLeft w:val="0"/>
      <w:marRight w:val="0"/>
      <w:marTop w:val="0"/>
      <w:marBottom w:val="0"/>
      <w:divBdr>
        <w:top w:val="none" w:sz="0" w:space="0" w:color="auto"/>
        <w:left w:val="none" w:sz="0" w:space="0" w:color="auto"/>
        <w:bottom w:val="none" w:sz="0" w:space="0" w:color="auto"/>
        <w:right w:val="none" w:sz="0" w:space="0" w:color="auto"/>
      </w:divBdr>
    </w:div>
    <w:div w:id="683635057">
      <w:bodyDiv w:val="1"/>
      <w:marLeft w:val="0"/>
      <w:marRight w:val="0"/>
      <w:marTop w:val="0"/>
      <w:marBottom w:val="0"/>
      <w:divBdr>
        <w:top w:val="none" w:sz="0" w:space="0" w:color="auto"/>
        <w:left w:val="none" w:sz="0" w:space="0" w:color="auto"/>
        <w:bottom w:val="none" w:sz="0" w:space="0" w:color="auto"/>
        <w:right w:val="none" w:sz="0" w:space="0" w:color="auto"/>
      </w:divBdr>
    </w:div>
    <w:div w:id="683703691">
      <w:bodyDiv w:val="1"/>
      <w:marLeft w:val="0"/>
      <w:marRight w:val="0"/>
      <w:marTop w:val="0"/>
      <w:marBottom w:val="0"/>
      <w:divBdr>
        <w:top w:val="none" w:sz="0" w:space="0" w:color="auto"/>
        <w:left w:val="none" w:sz="0" w:space="0" w:color="auto"/>
        <w:bottom w:val="none" w:sz="0" w:space="0" w:color="auto"/>
        <w:right w:val="none" w:sz="0" w:space="0" w:color="auto"/>
      </w:divBdr>
    </w:div>
    <w:div w:id="683941612">
      <w:bodyDiv w:val="1"/>
      <w:marLeft w:val="0"/>
      <w:marRight w:val="0"/>
      <w:marTop w:val="0"/>
      <w:marBottom w:val="0"/>
      <w:divBdr>
        <w:top w:val="none" w:sz="0" w:space="0" w:color="auto"/>
        <w:left w:val="none" w:sz="0" w:space="0" w:color="auto"/>
        <w:bottom w:val="none" w:sz="0" w:space="0" w:color="auto"/>
        <w:right w:val="none" w:sz="0" w:space="0" w:color="auto"/>
      </w:divBdr>
    </w:div>
    <w:div w:id="686057381">
      <w:bodyDiv w:val="1"/>
      <w:marLeft w:val="0"/>
      <w:marRight w:val="0"/>
      <w:marTop w:val="0"/>
      <w:marBottom w:val="0"/>
      <w:divBdr>
        <w:top w:val="none" w:sz="0" w:space="0" w:color="auto"/>
        <w:left w:val="none" w:sz="0" w:space="0" w:color="auto"/>
        <w:bottom w:val="none" w:sz="0" w:space="0" w:color="auto"/>
        <w:right w:val="none" w:sz="0" w:space="0" w:color="auto"/>
      </w:divBdr>
    </w:div>
    <w:div w:id="687095975">
      <w:bodyDiv w:val="1"/>
      <w:marLeft w:val="0"/>
      <w:marRight w:val="0"/>
      <w:marTop w:val="0"/>
      <w:marBottom w:val="0"/>
      <w:divBdr>
        <w:top w:val="none" w:sz="0" w:space="0" w:color="auto"/>
        <w:left w:val="none" w:sz="0" w:space="0" w:color="auto"/>
        <w:bottom w:val="none" w:sz="0" w:space="0" w:color="auto"/>
        <w:right w:val="none" w:sz="0" w:space="0" w:color="auto"/>
      </w:divBdr>
    </w:div>
    <w:div w:id="687757936">
      <w:bodyDiv w:val="1"/>
      <w:marLeft w:val="0"/>
      <w:marRight w:val="0"/>
      <w:marTop w:val="0"/>
      <w:marBottom w:val="0"/>
      <w:divBdr>
        <w:top w:val="none" w:sz="0" w:space="0" w:color="auto"/>
        <w:left w:val="none" w:sz="0" w:space="0" w:color="auto"/>
        <w:bottom w:val="none" w:sz="0" w:space="0" w:color="auto"/>
        <w:right w:val="none" w:sz="0" w:space="0" w:color="auto"/>
      </w:divBdr>
    </w:div>
    <w:div w:id="688222751">
      <w:bodyDiv w:val="1"/>
      <w:marLeft w:val="0"/>
      <w:marRight w:val="0"/>
      <w:marTop w:val="0"/>
      <w:marBottom w:val="0"/>
      <w:divBdr>
        <w:top w:val="none" w:sz="0" w:space="0" w:color="auto"/>
        <w:left w:val="none" w:sz="0" w:space="0" w:color="auto"/>
        <w:bottom w:val="none" w:sz="0" w:space="0" w:color="auto"/>
        <w:right w:val="none" w:sz="0" w:space="0" w:color="auto"/>
      </w:divBdr>
    </w:div>
    <w:div w:id="691105703">
      <w:bodyDiv w:val="1"/>
      <w:marLeft w:val="0"/>
      <w:marRight w:val="0"/>
      <w:marTop w:val="0"/>
      <w:marBottom w:val="0"/>
      <w:divBdr>
        <w:top w:val="none" w:sz="0" w:space="0" w:color="auto"/>
        <w:left w:val="none" w:sz="0" w:space="0" w:color="auto"/>
        <w:bottom w:val="none" w:sz="0" w:space="0" w:color="auto"/>
        <w:right w:val="none" w:sz="0" w:space="0" w:color="auto"/>
      </w:divBdr>
    </w:div>
    <w:div w:id="692390351">
      <w:bodyDiv w:val="1"/>
      <w:marLeft w:val="0"/>
      <w:marRight w:val="0"/>
      <w:marTop w:val="0"/>
      <w:marBottom w:val="0"/>
      <w:divBdr>
        <w:top w:val="none" w:sz="0" w:space="0" w:color="auto"/>
        <w:left w:val="none" w:sz="0" w:space="0" w:color="auto"/>
        <w:bottom w:val="none" w:sz="0" w:space="0" w:color="auto"/>
        <w:right w:val="none" w:sz="0" w:space="0" w:color="auto"/>
      </w:divBdr>
    </w:div>
    <w:div w:id="692734066">
      <w:bodyDiv w:val="1"/>
      <w:marLeft w:val="0"/>
      <w:marRight w:val="0"/>
      <w:marTop w:val="0"/>
      <w:marBottom w:val="0"/>
      <w:divBdr>
        <w:top w:val="none" w:sz="0" w:space="0" w:color="auto"/>
        <w:left w:val="none" w:sz="0" w:space="0" w:color="auto"/>
        <w:bottom w:val="none" w:sz="0" w:space="0" w:color="auto"/>
        <w:right w:val="none" w:sz="0" w:space="0" w:color="auto"/>
      </w:divBdr>
    </w:div>
    <w:div w:id="694160793">
      <w:bodyDiv w:val="1"/>
      <w:marLeft w:val="0"/>
      <w:marRight w:val="0"/>
      <w:marTop w:val="0"/>
      <w:marBottom w:val="0"/>
      <w:divBdr>
        <w:top w:val="none" w:sz="0" w:space="0" w:color="auto"/>
        <w:left w:val="none" w:sz="0" w:space="0" w:color="auto"/>
        <w:bottom w:val="none" w:sz="0" w:space="0" w:color="auto"/>
        <w:right w:val="none" w:sz="0" w:space="0" w:color="auto"/>
      </w:divBdr>
    </w:div>
    <w:div w:id="694237913">
      <w:bodyDiv w:val="1"/>
      <w:marLeft w:val="0"/>
      <w:marRight w:val="0"/>
      <w:marTop w:val="0"/>
      <w:marBottom w:val="0"/>
      <w:divBdr>
        <w:top w:val="none" w:sz="0" w:space="0" w:color="auto"/>
        <w:left w:val="none" w:sz="0" w:space="0" w:color="auto"/>
        <w:bottom w:val="none" w:sz="0" w:space="0" w:color="auto"/>
        <w:right w:val="none" w:sz="0" w:space="0" w:color="auto"/>
      </w:divBdr>
    </w:div>
    <w:div w:id="696273082">
      <w:bodyDiv w:val="1"/>
      <w:marLeft w:val="0"/>
      <w:marRight w:val="0"/>
      <w:marTop w:val="0"/>
      <w:marBottom w:val="0"/>
      <w:divBdr>
        <w:top w:val="none" w:sz="0" w:space="0" w:color="auto"/>
        <w:left w:val="none" w:sz="0" w:space="0" w:color="auto"/>
        <w:bottom w:val="none" w:sz="0" w:space="0" w:color="auto"/>
        <w:right w:val="none" w:sz="0" w:space="0" w:color="auto"/>
      </w:divBdr>
    </w:div>
    <w:div w:id="696856906">
      <w:bodyDiv w:val="1"/>
      <w:marLeft w:val="0"/>
      <w:marRight w:val="0"/>
      <w:marTop w:val="0"/>
      <w:marBottom w:val="0"/>
      <w:divBdr>
        <w:top w:val="none" w:sz="0" w:space="0" w:color="auto"/>
        <w:left w:val="none" w:sz="0" w:space="0" w:color="auto"/>
        <w:bottom w:val="none" w:sz="0" w:space="0" w:color="auto"/>
        <w:right w:val="none" w:sz="0" w:space="0" w:color="auto"/>
      </w:divBdr>
    </w:div>
    <w:div w:id="699817417">
      <w:bodyDiv w:val="1"/>
      <w:marLeft w:val="0"/>
      <w:marRight w:val="0"/>
      <w:marTop w:val="0"/>
      <w:marBottom w:val="0"/>
      <w:divBdr>
        <w:top w:val="none" w:sz="0" w:space="0" w:color="auto"/>
        <w:left w:val="none" w:sz="0" w:space="0" w:color="auto"/>
        <w:bottom w:val="none" w:sz="0" w:space="0" w:color="auto"/>
        <w:right w:val="none" w:sz="0" w:space="0" w:color="auto"/>
      </w:divBdr>
    </w:div>
    <w:div w:id="700788415">
      <w:bodyDiv w:val="1"/>
      <w:marLeft w:val="0"/>
      <w:marRight w:val="0"/>
      <w:marTop w:val="0"/>
      <w:marBottom w:val="0"/>
      <w:divBdr>
        <w:top w:val="none" w:sz="0" w:space="0" w:color="auto"/>
        <w:left w:val="none" w:sz="0" w:space="0" w:color="auto"/>
        <w:bottom w:val="none" w:sz="0" w:space="0" w:color="auto"/>
        <w:right w:val="none" w:sz="0" w:space="0" w:color="auto"/>
      </w:divBdr>
    </w:div>
    <w:div w:id="703334687">
      <w:bodyDiv w:val="1"/>
      <w:marLeft w:val="0"/>
      <w:marRight w:val="0"/>
      <w:marTop w:val="0"/>
      <w:marBottom w:val="0"/>
      <w:divBdr>
        <w:top w:val="none" w:sz="0" w:space="0" w:color="auto"/>
        <w:left w:val="none" w:sz="0" w:space="0" w:color="auto"/>
        <w:bottom w:val="none" w:sz="0" w:space="0" w:color="auto"/>
        <w:right w:val="none" w:sz="0" w:space="0" w:color="auto"/>
      </w:divBdr>
    </w:div>
    <w:div w:id="703873396">
      <w:bodyDiv w:val="1"/>
      <w:marLeft w:val="0"/>
      <w:marRight w:val="0"/>
      <w:marTop w:val="0"/>
      <w:marBottom w:val="0"/>
      <w:divBdr>
        <w:top w:val="none" w:sz="0" w:space="0" w:color="auto"/>
        <w:left w:val="none" w:sz="0" w:space="0" w:color="auto"/>
        <w:bottom w:val="none" w:sz="0" w:space="0" w:color="auto"/>
        <w:right w:val="none" w:sz="0" w:space="0" w:color="auto"/>
      </w:divBdr>
    </w:div>
    <w:div w:id="707491919">
      <w:bodyDiv w:val="1"/>
      <w:marLeft w:val="0"/>
      <w:marRight w:val="0"/>
      <w:marTop w:val="0"/>
      <w:marBottom w:val="0"/>
      <w:divBdr>
        <w:top w:val="none" w:sz="0" w:space="0" w:color="auto"/>
        <w:left w:val="none" w:sz="0" w:space="0" w:color="auto"/>
        <w:bottom w:val="none" w:sz="0" w:space="0" w:color="auto"/>
        <w:right w:val="none" w:sz="0" w:space="0" w:color="auto"/>
      </w:divBdr>
    </w:div>
    <w:div w:id="707605594">
      <w:bodyDiv w:val="1"/>
      <w:marLeft w:val="0"/>
      <w:marRight w:val="0"/>
      <w:marTop w:val="0"/>
      <w:marBottom w:val="0"/>
      <w:divBdr>
        <w:top w:val="none" w:sz="0" w:space="0" w:color="auto"/>
        <w:left w:val="none" w:sz="0" w:space="0" w:color="auto"/>
        <w:bottom w:val="none" w:sz="0" w:space="0" w:color="auto"/>
        <w:right w:val="none" w:sz="0" w:space="0" w:color="auto"/>
      </w:divBdr>
      <w:divsChild>
        <w:div w:id="475336098">
          <w:marLeft w:val="0"/>
          <w:marRight w:val="0"/>
          <w:marTop w:val="0"/>
          <w:marBottom w:val="0"/>
          <w:divBdr>
            <w:top w:val="none" w:sz="0" w:space="0" w:color="auto"/>
            <w:left w:val="none" w:sz="0" w:space="0" w:color="auto"/>
            <w:bottom w:val="none" w:sz="0" w:space="0" w:color="auto"/>
            <w:right w:val="none" w:sz="0" w:space="0" w:color="auto"/>
          </w:divBdr>
          <w:divsChild>
            <w:div w:id="1640652584">
              <w:marLeft w:val="0"/>
              <w:marRight w:val="0"/>
              <w:marTop w:val="0"/>
              <w:marBottom w:val="0"/>
              <w:divBdr>
                <w:top w:val="none" w:sz="0" w:space="0" w:color="auto"/>
                <w:left w:val="none" w:sz="0" w:space="0" w:color="auto"/>
                <w:bottom w:val="none" w:sz="0" w:space="0" w:color="auto"/>
                <w:right w:val="none" w:sz="0" w:space="0" w:color="auto"/>
              </w:divBdr>
            </w:div>
          </w:divsChild>
        </w:div>
        <w:div w:id="487593564">
          <w:marLeft w:val="0"/>
          <w:marRight w:val="0"/>
          <w:marTop w:val="0"/>
          <w:marBottom w:val="0"/>
          <w:divBdr>
            <w:top w:val="none" w:sz="0" w:space="0" w:color="auto"/>
            <w:left w:val="none" w:sz="0" w:space="0" w:color="auto"/>
            <w:bottom w:val="none" w:sz="0" w:space="0" w:color="auto"/>
            <w:right w:val="none" w:sz="0" w:space="0" w:color="auto"/>
          </w:divBdr>
          <w:divsChild>
            <w:div w:id="674067975">
              <w:marLeft w:val="0"/>
              <w:marRight w:val="0"/>
              <w:marTop w:val="0"/>
              <w:marBottom w:val="0"/>
              <w:divBdr>
                <w:top w:val="none" w:sz="0" w:space="0" w:color="auto"/>
                <w:left w:val="none" w:sz="0" w:space="0" w:color="auto"/>
                <w:bottom w:val="none" w:sz="0" w:space="0" w:color="auto"/>
                <w:right w:val="none" w:sz="0" w:space="0" w:color="auto"/>
              </w:divBdr>
            </w:div>
          </w:divsChild>
        </w:div>
        <w:div w:id="953437904">
          <w:marLeft w:val="0"/>
          <w:marRight w:val="0"/>
          <w:marTop w:val="0"/>
          <w:marBottom w:val="0"/>
          <w:divBdr>
            <w:top w:val="none" w:sz="0" w:space="0" w:color="auto"/>
            <w:left w:val="none" w:sz="0" w:space="0" w:color="auto"/>
            <w:bottom w:val="none" w:sz="0" w:space="0" w:color="auto"/>
            <w:right w:val="none" w:sz="0" w:space="0" w:color="auto"/>
          </w:divBdr>
          <w:divsChild>
            <w:div w:id="1424108975">
              <w:marLeft w:val="0"/>
              <w:marRight w:val="0"/>
              <w:marTop w:val="0"/>
              <w:marBottom w:val="0"/>
              <w:divBdr>
                <w:top w:val="none" w:sz="0" w:space="0" w:color="auto"/>
                <w:left w:val="none" w:sz="0" w:space="0" w:color="auto"/>
                <w:bottom w:val="none" w:sz="0" w:space="0" w:color="auto"/>
                <w:right w:val="none" w:sz="0" w:space="0" w:color="auto"/>
              </w:divBdr>
            </w:div>
          </w:divsChild>
        </w:div>
        <w:div w:id="1226258700">
          <w:marLeft w:val="0"/>
          <w:marRight w:val="0"/>
          <w:marTop w:val="0"/>
          <w:marBottom w:val="0"/>
          <w:divBdr>
            <w:top w:val="none" w:sz="0" w:space="0" w:color="auto"/>
            <w:left w:val="none" w:sz="0" w:space="0" w:color="auto"/>
            <w:bottom w:val="none" w:sz="0" w:space="0" w:color="auto"/>
            <w:right w:val="none" w:sz="0" w:space="0" w:color="auto"/>
          </w:divBdr>
          <w:divsChild>
            <w:div w:id="1756589469">
              <w:marLeft w:val="0"/>
              <w:marRight w:val="0"/>
              <w:marTop w:val="0"/>
              <w:marBottom w:val="0"/>
              <w:divBdr>
                <w:top w:val="none" w:sz="0" w:space="0" w:color="auto"/>
                <w:left w:val="none" w:sz="0" w:space="0" w:color="auto"/>
                <w:bottom w:val="none" w:sz="0" w:space="0" w:color="auto"/>
                <w:right w:val="none" w:sz="0" w:space="0" w:color="auto"/>
              </w:divBdr>
            </w:div>
          </w:divsChild>
        </w:div>
        <w:div w:id="1380285187">
          <w:marLeft w:val="0"/>
          <w:marRight w:val="0"/>
          <w:marTop w:val="0"/>
          <w:marBottom w:val="0"/>
          <w:divBdr>
            <w:top w:val="none" w:sz="0" w:space="0" w:color="auto"/>
            <w:left w:val="none" w:sz="0" w:space="0" w:color="auto"/>
            <w:bottom w:val="none" w:sz="0" w:space="0" w:color="auto"/>
            <w:right w:val="none" w:sz="0" w:space="0" w:color="auto"/>
          </w:divBdr>
          <w:divsChild>
            <w:div w:id="1630433570">
              <w:marLeft w:val="0"/>
              <w:marRight w:val="0"/>
              <w:marTop w:val="0"/>
              <w:marBottom w:val="0"/>
              <w:divBdr>
                <w:top w:val="none" w:sz="0" w:space="0" w:color="auto"/>
                <w:left w:val="none" w:sz="0" w:space="0" w:color="auto"/>
                <w:bottom w:val="none" w:sz="0" w:space="0" w:color="auto"/>
                <w:right w:val="none" w:sz="0" w:space="0" w:color="auto"/>
              </w:divBdr>
            </w:div>
          </w:divsChild>
        </w:div>
        <w:div w:id="1733774120">
          <w:marLeft w:val="0"/>
          <w:marRight w:val="0"/>
          <w:marTop w:val="0"/>
          <w:marBottom w:val="0"/>
          <w:divBdr>
            <w:top w:val="none" w:sz="0" w:space="0" w:color="auto"/>
            <w:left w:val="none" w:sz="0" w:space="0" w:color="auto"/>
            <w:bottom w:val="none" w:sz="0" w:space="0" w:color="auto"/>
            <w:right w:val="none" w:sz="0" w:space="0" w:color="auto"/>
          </w:divBdr>
          <w:divsChild>
            <w:div w:id="67950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720227">
      <w:bodyDiv w:val="1"/>
      <w:marLeft w:val="0"/>
      <w:marRight w:val="0"/>
      <w:marTop w:val="0"/>
      <w:marBottom w:val="0"/>
      <w:divBdr>
        <w:top w:val="none" w:sz="0" w:space="0" w:color="auto"/>
        <w:left w:val="none" w:sz="0" w:space="0" w:color="auto"/>
        <w:bottom w:val="none" w:sz="0" w:space="0" w:color="auto"/>
        <w:right w:val="none" w:sz="0" w:space="0" w:color="auto"/>
      </w:divBdr>
    </w:div>
    <w:div w:id="709107044">
      <w:bodyDiv w:val="1"/>
      <w:marLeft w:val="0"/>
      <w:marRight w:val="0"/>
      <w:marTop w:val="0"/>
      <w:marBottom w:val="0"/>
      <w:divBdr>
        <w:top w:val="none" w:sz="0" w:space="0" w:color="auto"/>
        <w:left w:val="none" w:sz="0" w:space="0" w:color="auto"/>
        <w:bottom w:val="none" w:sz="0" w:space="0" w:color="auto"/>
        <w:right w:val="none" w:sz="0" w:space="0" w:color="auto"/>
      </w:divBdr>
    </w:div>
    <w:div w:id="712460715">
      <w:bodyDiv w:val="1"/>
      <w:marLeft w:val="0"/>
      <w:marRight w:val="0"/>
      <w:marTop w:val="0"/>
      <w:marBottom w:val="0"/>
      <w:divBdr>
        <w:top w:val="none" w:sz="0" w:space="0" w:color="auto"/>
        <w:left w:val="none" w:sz="0" w:space="0" w:color="auto"/>
        <w:bottom w:val="none" w:sz="0" w:space="0" w:color="auto"/>
        <w:right w:val="none" w:sz="0" w:space="0" w:color="auto"/>
      </w:divBdr>
    </w:div>
    <w:div w:id="713194033">
      <w:bodyDiv w:val="1"/>
      <w:marLeft w:val="0"/>
      <w:marRight w:val="0"/>
      <w:marTop w:val="0"/>
      <w:marBottom w:val="0"/>
      <w:divBdr>
        <w:top w:val="none" w:sz="0" w:space="0" w:color="auto"/>
        <w:left w:val="none" w:sz="0" w:space="0" w:color="auto"/>
        <w:bottom w:val="none" w:sz="0" w:space="0" w:color="auto"/>
        <w:right w:val="none" w:sz="0" w:space="0" w:color="auto"/>
      </w:divBdr>
    </w:div>
    <w:div w:id="716317220">
      <w:bodyDiv w:val="1"/>
      <w:marLeft w:val="0"/>
      <w:marRight w:val="0"/>
      <w:marTop w:val="0"/>
      <w:marBottom w:val="0"/>
      <w:divBdr>
        <w:top w:val="none" w:sz="0" w:space="0" w:color="auto"/>
        <w:left w:val="none" w:sz="0" w:space="0" w:color="auto"/>
        <w:bottom w:val="none" w:sz="0" w:space="0" w:color="auto"/>
        <w:right w:val="none" w:sz="0" w:space="0" w:color="auto"/>
      </w:divBdr>
    </w:div>
    <w:div w:id="716854142">
      <w:bodyDiv w:val="1"/>
      <w:marLeft w:val="0"/>
      <w:marRight w:val="0"/>
      <w:marTop w:val="0"/>
      <w:marBottom w:val="0"/>
      <w:divBdr>
        <w:top w:val="none" w:sz="0" w:space="0" w:color="auto"/>
        <w:left w:val="none" w:sz="0" w:space="0" w:color="auto"/>
        <w:bottom w:val="none" w:sz="0" w:space="0" w:color="auto"/>
        <w:right w:val="none" w:sz="0" w:space="0" w:color="auto"/>
      </w:divBdr>
    </w:div>
    <w:div w:id="717583447">
      <w:bodyDiv w:val="1"/>
      <w:marLeft w:val="0"/>
      <w:marRight w:val="0"/>
      <w:marTop w:val="0"/>
      <w:marBottom w:val="0"/>
      <w:divBdr>
        <w:top w:val="none" w:sz="0" w:space="0" w:color="auto"/>
        <w:left w:val="none" w:sz="0" w:space="0" w:color="auto"/>
        <w:bottom w:val="none" w:sz="0" w:space="0" w:color="auto"/>
        <w:right w:val="none" w:sz="0" w:space="0" w:color="auto"/>
      </w:divBdr>
    </w:div>
    <w:div w:id="717976458">
      <w:bodyDiv w:val="1"/>
      <w:marLeft w:val="0"/>
      <w:marRight w:val="0"/>
      <w:marTop w:val="0"/>
      <w:marBottom w:val="0"/>
      <w:divBdr>
        <w:top w:val="none" w:sz="0" w:space="0" w:color="auto"/>
        <w:left w:val="none" w:sz="0" w:space="0" w:color="auto"/>
        <w:bottom w:val="none" w:sz="0" w:space="0" w:color="auto"/>
        <w:right w:val="none" w:sz="0" w:space="0" w:color="auto"/>
      </w:divBdr>
    </w:div>
    <w:div w:id="719549009">
      <w:bodyDiv w:val="1"/>
      <w:marLeft w:val="0"/>
      <w:marRight w:val="0"/>
      <w:marTop w:val="0"/>
      <w:marBottom w:val="0"/>
      <w:divBdr>
        <w:top w:val="none" w:sz="0" w:space="0" w:color="auto"/>
        <w:left w:val="none" w:sz="0" w:space="0" w:color="auto"/>
        <w:bottom w:val="none" w:sz="0" w:space="0" w:color="auto"/>
        <w:right w:val="none" w:sz="0" w:space="0" w:color="auto"/>
      </w:divBdr>
    </w:div>
    <w:div w:id="720440927">
      <w:bodyDiv w:val="1"/>
      <w:marLeft w:val="0"/>
      <w:marRight w:val="0"/>
      <w:marTop w:val="0"/>
      <w:marBottom w:val="0"/>
      <w:divBdr>
        <w:top w:val="none" w:sz="0" w:space="0" w:color="auto"/>
        <w:left w:val="none" w:sz="0" w:space="0" w:color="auto"/>
        <w:bottom w:val="none" w:sz="0" w:space="0" w:color="auto"/>
        <w:right w:val="none" w:sz="0" w:space="0" w:color="auto"/>
      </w:divBdr>
    </w:div>
    <w:div w:id="724988124">
      <w:bodyDiv w:val="1"/>
      <w:marLeft w:val="0"/>
      <w:marRight w:val="0"/>
      <w:marTop w:val="0"/>
      <w:marBottom w:val="0"/>
      <w:divBdr>
        <w:top w:val="none" w:sz="0" w:space="0" w:color="auto"/>
        <w:left w:val="none" w:sz="0" w:space="0" w:color="auto"/>
        <w:bottom w:val="none" w:sz="0" w:space="0" w:color="auto"/>
        <w:right w:val="none" w:sz="0" w:space="0" w:color="auto"/>
      </w:divBdr>
    </w:div>
    <w:div w:id="731541843">
      <w:bodyDiv w:val="1"/>
      <w:marLeft w:val="0"/>
      <w:marRight w:val="0"/>
      <w:marTop w:val="0"/>
      <w:marBottom w:val="0"/>
      <w:divBdr>
        <w:top w:val="none" w:sz="0" w:space="0" w:color="auto"/>
        <w:left w:val="none" w:sz="0" w:space="0" w:color="auto"/>
        <w:bottom w:val="none" w:sz="0" w:space="0" w:color="auto"/>
        <w:right w:val="none" w:sz="0" w:space="0" w:color="auto"/>
      </w:divBdr>
    </w:div>
    <w:div w:id="731660800">
      <w:bodyDiv w:val="1"/>
      <w:marLeft w:val="0"/>
      <w:marRight w:val="0"/>
      <w:marTop w:val="0"/>
      <w:marBottom w:val="0"/>
      <w:divBdr>
        <w:top w:val="none" w:sz="0" w:space="0" w:color="auto"/>
        <w:left w:val="none" w:sz="0" w:space="0" w:color="auto"/>
        <w:bottom w:val="none" w:sz="0" w:space="0" w:color="auto"/>
        <w:right w:val="none" w:sz="0" w:space="0" w:color="auto"/>
      </w:divBdr>
    </w:div>
    <w:div w:id="733240530">
      <w:bodyDiv w:val="1"/>
      <w:marLeft w:val="0"/>
      <w:marRight w:val="0"/>
      <w:marTop w:val="0"/>
      <w:marBottom w:val="0"/>
      <w:divBdr>
        <w:top w:val="none" w:sz="0" w:space="0" w:color="auto"/>
        <w:left w:val="none" w:sz="0" w:space="0" w:color="auto"/>
        <w:bottom w:val="none" w:sz="0" w:space="0" w:color="auto"/>
        <w:right w:val="none" w:sz="0" w:space="0" w:color="auto"/>
      </w:divBdr>
    </w:div>
    <w:div w:id="733773298">
      <w:bodyDiv w:val="1"/>
      <w:marLeft w:val="0"/>
      <w:marRight w:val="0"/>
      <w:marTop w:val="0"/>
      <w:marBottom w:val="0"/>
      <w:divBdr>
        <w:top w:val="none" w:sz="0" w:space="0" w:color="auto"/>
        <w:left w:val="none" w:sz="0" w:space="0" w:color="auto"/>
        <w:bottom w:val="none" w:sz="0" w:space="0" w:color="auto"/>
        <w:right w:val="none" w:sz="0" w:space="0" w:color="auto"/>
      </w:divBdr>
    </w:div>
    <w:div w:id="734740943">
      <w:bodyDiv w:val="1"/>
      <w:marLeft w:val="0"/>
      <w:marRight w:val="0"/>
      <w:marTop w:val="0"/>
      <w:marBottom w:val="0"/>
      <w:divBdr>
        <w:top w:val="none" w:sz="0" w:space="0" w:color="auto"/>
        <w:left w:val="none" w:sz="0" w:space="0" w:color="auto"/>
        <w:bottom w:val="none" w:sz="0" w:space="0" w:color="auto"/>
        <w:right w:val="none" w:sz="0" w:space="0" w:color="auto"/>
      </w:divBdr>
    </w:div>
    <w:div w:id="735586311">
      <w:bodyDiv w:val="1"/>
      <w:marLeft w:val="0"/>
      <w:marRight w:val="0"/>
      <w:marTop w:val="0"/>
      <w:marBottom w:val="0"/>
      <w:divBdr>
        <w:top w:val="none" w:sz="0" w:space="0" w:color="auto"/>
        <w:left w:val="none" w:sz="0" w:space="0" w:color="auto"/>
        <w:bottom w:val="none" w:sz="0" w:space="0" w:color="auto"/>
        <w:right w:val="none" w:sz="0" w:space="0" w:color="auto"/>
      </w:divBdr>
    </w:div>
    <w:div w:id="737289118">
      <w:bodyDiv w:val="1"/>
      <w:marLeft w:val="0"/>
      <w:marRight w:val="0"/>
      <w:marTop w:val="0"/>
      <w:marBottom w:val="0"/>
      <w:divBdr>
        <w:top w:val="none" w:sz="0" w:space="0" w:color="auto"/>
        <w:left w:val="none" w:sz="0" w:space="0" w:color="auto"/>
        <w:bottom w:val="none" w:sz="0" w:space="0" w:color="auto"/>
        <w:right w:val="none" w:sz="0" w:space="0" w:color="auto"/>
      </w:divBdr>
    </w:div>
    <w:div w:id="738819986">
      <w:bodyDiv w:val="1"/>
      <w:marLeft w:val="0"/>
      <w:marRight w:val="0"/>
      <w:marTop w:val="0"/>
      <w:marBottom w:val="0"/>
      <w:divBdr>
        <w:top w:val="none" w:sz="0" w:space="0" w:color="auto"/>
        <w:left w:val="none" w:sz="0" w:space="0" w:color="auto"/>
        <w:bottom w:val="none" w:sz="0" w:space="0" w:color="auto"/>
        <w:right w:val="none" w:sz="0" w:space="0" w:color="auto"/>
      </w:divBdr>
    </w:div>
    <w:div w:id="746029019">
      <w:bodyDiv w:val="1"/>
      <w:marLeft w:val="0"/>
      <w:marRight w:val="0"/>
      <w:marTop w:val="0"/>
      <w:marBottom w:val="0"/>
      <w:divBdr>
        <w:top w:val="none" w:sz="0" w:space="0" w:color="auto"/>
        <w:left w:val="none" w:sz="0" w:space="0" w:color="auto"/>
        <w:bottom w:val="none" w:sz="0" w:space="0" w:color="auto"/>
        <w:right w:val="none" w:sz="0" w:space="0" w:color="auto"/>
      </w:divBdr>
    </w:div>
    <w:div w:id="746848378">
      <w:bodyDiv w:val="1"/>
      <w:marLeft w:val="0"/>
      <w:marRight w:val="0"/>
      <w:marTop w:val="0"/>
      <w:marBottom w:val="0"/>
      <w:divBdr>
        <w:top w:val="none" w:sz="0" w:space="0" w:color="auto"/>
        <w:left w:val="none" w:sz="0" w:space="0" w:color="auto"/>
        <w:bottom w:val="none" w:sz="0" w:space="0" w:color="auto"/>
        <w:right w:val="none" w:sz="0" w:space="0" w:color="auto"/>
      </w:divBdr>
    </w:div>
    <w:div w:id="747390314">
      <w:bodyDiv w:val="1"/>
      <w:marLeft w:val="0"/>
      <w:marRight w:val="0"/>
      <w:marTop w:val="0"/>
      <w:marBottom w:val="0"/>
      <w:divBdr>
        <w:top w:val="none" w:sz="0" w:space="0" w:color="auto"/>
        <w:left w:val="none" w:sz="0" w:space="0" w:color="auto"/>
        <w:bottom w:val="none" w:sz="0" w:space="0" w:color="auto"/>
        <w:right w:val="none" w:sz="0" w:space="0" w:color="auto"/>
      </w:divBdr>
    </w:div>
    <w:div w:id="750783125">
      <w:bodyDiv w:val="1"/>
      <w:marLeft w:val="0"/>
      <w:marRight w:val="0"/>
      <w:marTop w:val="0"/>
      <w:marBottom w:val="0"/>
      <w:divBdr>
        <w:top w:val="none" w:sz="0" w:space="0" w:color="auto"/>
        <w:left w:val="none" w:sz="0" w:space="0" w:color="auto"/>
        <w:bottom w:val="none" w:sz="0" w:space="0" w:color="auto"/>
        <w:right w:val="none" w:sz="0" w:space="0" w:color="auto"/>
      </w:divBdr>
    </w:div>
    <w:div w:id="751389844">
      <w:bodyDiv w:val="1"/>
      <w:marLeft w:val="0"/>
      <w:marRight w:val="0"/>
      <w:marTop w:val="0"/>
      <w:marBottom w:val="0"/>
      <w:divBdr>
        <w:top w:val="none" w:sz="0" w:space="0" w:color="auto"/>
        <w:left w:val="none" w:sz="0" w:space="0" w:color="auto"/>
        <w:bottom w:val="none" w:sz="0" w:space="0" w:color="auto"/>
        <w:right w:val="none" w:sz="0" w:space="0" w:color="auto"/>
      </w:divBdr>
    </w:div>
    <w:div w:id="753939636">
      <w:bodyDiv w:val="1"/>
      <w:marLeft w:val="0"/>
      <w:marRight w:val="0"/>
      <w:marTop w:val="0"/>
      <w:marBottom w:val="0"/>
      <w:divBdr>
        <w:top w:val="none" w:sz="0" w:space="0" w:color="auto"/>
        <w:left w:val="none" w:sz="0" w:space="0" w:color="auto"/>
        <w:bottom w:val="none" w:sz="0" w:space="0" w:color="auto"/>
        <w:right w:val="none" w:sz="0" w:space="0" w:color="auto"/>
      </w:divBdr>
    </w:div>
    <w:div w:id="754740962">
      <w:bodyDiv w:val="1"/>
      <w:marLeft w:val="0"/>
      <w:marRight w:val="0"/>
      <w:marTop w:val="0"/>
      <w:marBottom w:val="0"/>
      <w:divBdr>
        <w:top w:val="none" w:sz="0" w:space="0" w:color="auto"/>
        <w:left w:val="none" w:sz="0" w:space="0" w:color="auto"/>
        <w:bottom w:val="none" w:sz="0" w:space="0" w:color="auto"/>
        <w:right w:val="none" w:sz="0" w:space="0" w:color="auto"/>
      </w:divBdr>
    </w:div>
    <w:div w:id="754741602">
      <w:bodyDiv w:val="1"/>
      <w:marLeft w:val="0"/>
      <w:marRight w:val="0"/>
      <w:marTop w:val="0"/>
      <w:marBottom w:val="0"/>
      <w:divBdr>
        <w:top w:val="none" w:sz="0" w:space="0" w:color="auto"/>
        <w:left w:val="none" w:sz="0" w:space="0" w:color="auto"/>
        <w:bottom w:val="none" w:sz="0" w:space="0" w:color="auto"/>
        <w:right w:val="none" w:sz="0" w:space="0" w:color="auto"/>
      </w:divBdr>
    </w:div>
    <w:div w:id="755394881">
      <w:bodyDiv w:val="1"/>
      <w:marLeft w:val="0"/>
      <w:marRight w:val="0"/>
      <w:marTop w:val="0"/>
      <w:marBottom w:val="0"/>
      <w:divBdr>
        <w:top w:val="none" w:sz="0" w:space="0" w:color="auto"/>
        <w:left w:val="none" w:sz="0" w:space="0" w:color="auto"/>
        <w:bottom w:val="none" w:sz="0" w:space="0" w:color="auto"/>
        <w:right w:val="none" w:sz="0" w:space="0" w:color="auto"/>
      </w:divBdr>
    </w:div>
    <w:div w:id="756025426">
      <w:bodyDiv w:val="1"/>
      <w:marLeft w:val="0"/>
      <w:marRight w:val="0"/>
      <w:marTop w:val="0"/>
      <w:marBottom w:val="0"/>
      <w:divBdr>
        <w:top w:val="none" w:sz="0" w:space="0" w:color="auto"/>
        <w:left w:val="none" w:sz="0" w:space="0" w:color="auto"/>
        <w:bottom w:val="none" w:sz="0" w:space="0" w:color="auto"/>
        <w:right w:val="none" w:sz="0" w:space="0" w:color="auto"/>
      </w:divBdr>
    </w:div>
    <w:div w:id="760952360">
      <w:bodyDiv w:val="1"/>
      <w:marLeft w:val="0"/>
      <w:marRight w:val="0"/>
      <w:marTop w:val="0"/>
      <w:marBottom w:val="0"/>
      <w:divBdr>
        <w:top w:val="none" w:sz="0" w:space="0" w:color="auto"/>
        <w:left w:val="none" w:sz="0" w:space="0" w:color="auto"/>
        <w:bottom w:val="none" w:sz="0" w:space="0" w:color="auto"/>
        <w:right w:val="none" w:sz="0" w:space="0" w:color="auto"/>
      </w:divBdr>
    </w:div>
    <w:div w:id="764498276">
      <w:bodyDiv w:val="1"/>
      <w:marLeft w:val="0"/>
      <w:marRight w:val="0"/>
      <w:marTop w:val="0"/>
      <w:marBottom w:val="0"/>
      <w:divBdr>
        <w:top w:val="none" w:sz="0" w:space="0" w:color="auto"/>
        <w:left w:val="none" w:sz="0" w:space="0" w:color="auto"/>
        <w:bottom w:val="none" w:sz="0" w:space="0" w:color="auto"/>
        <w:right w:val="none" w:sz="0" w:space="0" w:color="auto"/>
      </w:divBdr>
    </w:div>
    <w:div w:id="771166509">
      <w:bodyDiv w:val="1"/>
      <w:marLeft w:val="0"/>
      <w:marRight w:val="0"/>
      <w:marTop w:val="0"/>
      <w:marBottom w:val="0"/>
      <w:divBdr>
        <w:top w:val="none" w:sz="0" w:space="0" w:color="auto"/>
        <w:left w:val="none" w:sz="0" w:space="0" w:color="auto"/>
        <w:bottom w:val="none" w:sz="0" w:space="0" w:color="auto"/>
        <w:right w:val="none" w:sz="0" w:space="0" w:color="auto"/>
      </w:divBdr>
    </w:div>
    <w:div w:id="777480604">
      <w:bodyDiv w:val="1"/>
      <w:marLeft w:val="0"/>
      <w:marRight w:val="0"/>
      <w:marTop w:val="0"/>
      <w:marBottom w:val="0"/>
      <w:divBdr>
        <w:top w:val="none" w:sz="0" w:space="0" w:color="auto"/>
        <w:left w:val="none" w:sz="0" w:space="0" w:color="auto"/>
        <w:bottom w:val="none" w:sz="0" w:space="0" w:color="auto"/>
        <w:right w:val="none" w:sz="0" w:space="0" w:color="auto"/>
      </w:divBdr>
    </w:div>
    <w:div w:id="779565285">
      <w:bodyDiv w:val="1"/>
      <w:marLeft w:val="0"/>
      <w:marRight w:val="0"/>
      <w:marTop w:val="0"/>
      <w:marBottom w:val="0"/>
      <w:divBdr>
        <w:top w:val="none" w:sz="0" w:space="0" w:color="auto"/>
        <w:left w:val="none" w:sz="0" w:space="0" w:color="auto"/>
        <w:bottom w:val="none" w:sz="0" w:space="0" w:color="auto"/>
        <w:right w:val="none" w:sz="0" w:space="0" w:color="auto"/>
      </w:divBdr>
    </w:div>
    <w:div w:id="779763083">
      <w:bodyDiv w:val="1"/>
      <w:marLeft w:val="0"/>
      <w:marRight w:val="0"/>
      <w:marTop w:val="0"/>
      <w:marBottom w:val="0"/>
      <w:divBdr>
        <w:top w:val="none" w:sz="0" w:space="0" w:color="auto"/>
        <w:left w:val="none" w:sz="0" w:space="0" w:color="auto"/>
        <w:bottom w:val="none" w:sz="0" w:space="0" w:color="auto"/>
        <w:right w:val="none" w:sz="0" w:space="0" w:color="auto"/>
      </w:divBdr>
    </w:div>
    <w:div w:id="787428045">
      <w:bodyDiv w:val="1"/>
      <w:marLeft w:val="0"/>
      <w:marRight w:val="0"/>
      <w:marTop w:val="0"/>
      <w:marBottom w:val="0"/>
      <w:divBdr>
        <w:top w:val="none" w:sz="0" w:space="0" w:color="auto"/>
        <w:left w:val="none" w:sz="0" w:space="0" w:color="auto"/>
        <w:bottom w:val="none" w:sz="0" w:space="0" w:color="auto"/>
        <w:right w:val="none" w:sz="0" w:space="0" w:color="auto"/>
      </w:divBdr>
    </w:div>
    <w:div w:id="787891478">
      <w:bodyDiv w:val="1"/>
      <w:marLeft w:val="0"/>
      <w:marRight w:val="0"/>
      <w:marTop w:val="0"/>
      <w:marBottom w:val="0"/>
      <w:divBdr>
        <w:top w:val="none" w:sz="0" w:space="0" w:color="auto"/>
        <w:left w:val="none" w:sz="0" w:space="0" w:color="auto"/>
        <w:bottom w:val="none" w:sz="0" w:space="0" w:color="auto"/>
        <w:right w:val="none" w:sz="0" w:space="0" w:color="auto"/>
      </w:divBdr>
    </w:div>
    <w:div w:id="790785872">
      <w:bodyDiv w:val="1"/>
      <w:marLeft w:val="0"/>
      <w:marRight w:val="0"/>
      <w:marTop w:val="0"/>
      <w:marBottom w:val="0"/>
      <w:divBdr>
        <w:top w:val="none" w:sz="0" w:space="0" w:color="auto"/>
        <w:left w:val="none" w:sz="0" w:space="0" w:color="auto"/>
        <w:bottom w:val="none" w:sz="0" w:space="0" w:color="auto"/>
        <w:right w:val="none" w:sz="0" w:space="0" w:color="auto"/>
      </w:divBdr>
    </w:div>
    <w:div w:id="791171250">
      <w:bodyDiv w:val="1"/>
      <w:marLeft w:val="0"/>
      <w:marRight w:val="0"/>
      <w:marTop w:val="0"/>
      <w:marBottom w:val="0"/>
      <w:divBdr>
        <w:top w:val="none" w:sz="0" w:space="0" w:color="auto"/>
        <w:left w:val="none" w:sz="0" w:space="0" w:color="auto"/>
        <w:bottom w:val="none" w:sz="0" w:space="0" w:color="auto"/>
        <w:right w:val="none" w:sz="0" w:space="0" w:color="auto"/>
      </w:divBdr>
    </w:div>
    <w:div w:id="792021129">
      <w:bodyDiv w:val="1"/>
      <w:marLeft w:val="0"/>
      <w:marRight w:val="0"/>
      <w:marTop w:val="0"/>
      <w:marBottom w:val="0"/>
      <w:divBdr>
        <w:top w:val="none" w:sz="0" w:space="0" w:color="auto"/>
        <w:left w:val="none" w:sz="0" w:space="0" w:color="auto"/>
        <w:bottom w:val="none" w:sz="0" w:space="0" w:color="auto"/>
        <w:right w:val="none" w:sz="0" w:space="0" w:color="auto"/>
      </w:divBdr>
    </w:div>
    <w:div w:id="792410503">
      <w:bodyDiv w:val="1"/>
      <w:marLeft w:val="0"/>
      <w:marRight w:val="0"/>
      <w:marTop w:val="0"/>
      <w:marBottom w:val="0"/>
      <w:divBdr>
        <w:top w:val="none" w:sz="0" w:space="0" w:color="auto"/>
        <w:left w:val="none" w:sz="0" w:space="0" w:color="auto"/>
        <w:bottom w:val="none" w:sz="0" w:space="0" w:color="auto"/>
        <w:right w:val="none" w:sz="0" w:space="0" w:color="auto"/>
      </w:divBdr>
    </w:div>
    <w:div w:id="793064715">
      <w:bodyDiv w:val="1"/>
      <w:marLeft w:val="0"/>
      <w:marRight w:val="0"/>
      <w:marTop w:val="0"/>
      <w:marBottom w:val="0"/>
      <w:divBdr>
        <w:top w:val="none" w:sz="0" w:space="0" w:color="auto"/>
        <w:left w:val="none" w:sz="0" w:space="0" w:color="auto"/>
        <w:bottom w:val="none" w:sz="0" w:space="0" w:color="auto"/>
        <w:right w:val="none" w:sz="0" w:space="0" w:color="auto"/>
      </w:divBdr>
    </w:div>
    <w:div w:id="795372809">
      <w:bodyDiv w:val="1"/>
      <w:marLeft w:val="0"/>
      <w:marRight w:val="0"/>
      <w:marTop w:val="0"/>
      <w:marBottom w:val="0"/>
      <w:divBdr>
        <w:top w:val="none" w:sz="0" w:space="0" w:color="auto"/>
        <w:left w:val="none" w:sz="0" w:space="0" w:color="auto"/>
        <w:bottom w:val="none" w:sz="0" w:space="0" w:color="auto"/>
        <w:right w:val="none" w:sz="0" w:space="0" w:color="auto"/>
      </w:divBdr>
    </w:div>
    <w:div w:id="795442956">
      <w:bodyDiv w:val="1"/>
      <w:marLeft w:val="0"/>
      <w:marRight w:val="0"/>
      <w:marTop w:val="0"/>
      <w:marBottom w:val="0"/>
      <w:divBdr>
        <w:top w:val="none" w:sz="0" w:space="0" w:color="auto"/>
        <w:left w:val="none" w:sz="0" w:space="0" w:color="auto"/>
        <w:bottom w:val="none" w:sz="0" w:space="0" w:color="auto"/>
        <w:right w:val="none" w:sz="0" w:space="0" w:color="auto"/>
      </w:divBdr>
    </w:div>
    <w:div w:id="796333549">
      <w:bodyDiv w:val="1"/>
      <w:marLeft w:val="0"/>
      <w:marRight w:val="0"/>
      <w:marTop w:val="0"/>
      <w:marBottom w:val="0"/>
      <w:divBdr>
        <w:top w:val="none" w:sz="0" w:space="0" w:color="auto"/>
        <w:left w:val="none" w:sz="0" w:space="0" w:color="auto"/>
        <w:bottom w:val="none" w:sz="0" w:space="0" w:color="auto"/>
        <w:right w:val="none" w:sz="0" w:space="0" w:color="auto"/>
      </w:divBdr>
    </w:div>
    <w:div w:id="797115365">
      <w:bodyDiv w:val="1"/>
      <w:marLeft w:val="0"/>
      <w:marRight w:val="0"/>
      <w:marTop w:val="0"/>
      <w:marBottom w:val="0"/>
      <w:divBdr>
        <w:top w:val="none" w:sz="0" w:space="0" w:color="auto"/>
        <w:left w:val="none" w:sz="0" w:space="0" w:color="auto"/>
        <w:bottom w:val="none" w:sz="0" w:space="0" w:color="auto"/>
        <w:right w:val="none" w:sz="0" w:space="0" w:color="auto"/>
      </w:divBdr>
    </w:div>
    <w:div w:id="797257245">
      <w:bodyDiv w:val="1"/>
      <w:marLeft w:val="0"/>
      <w:marRight w:val="0"/>
      <w:marTop w:val="0"/>
      <w:marBottom w:val="0"/>
      <w:divBdr>
        <w:top w:val="none" w:sz="0" w:space="0" w:color="auto"/>
        <w:left w:val="none" w:sz="0" w:space="0" w:color="auto"/>
        <w:bottom w:val="none" w:sz="0" w:space="0" w:color="auto"/>
        <w:right w:val="none" w:sz="0" w:space="0" w:color="auto"/>
      </w:divBdr>
    </w:div>
    <w:div w:id="799885960">
      <w:bodyDiv w:val="1"/>
      <w:marLeft w:val="0"/>
      <w:marRight w:val="0"/>
      <w:marTop w:val="0"/>
      <w:marBottom w:val="0"/>
      <w:divBdr>
        <w:top w:val="none" w:sz="0" w:space="0" w:color="auto"/>
        <w:left w:val="none" w:sz="0" w:space="0" w:color="auto"/>
        <w:bottom w:val="none" w:sz="0" w:space="0" w:color="auto"/>
        <w:right w:val="none" w:sz="0" w:space="0" w:color="auto"/>
      </w:divBdr>
    </w:div>
    <w:div w:id="801727061">
      <w:bodyDiv w:val="1"/>
      <w:marLeft w:val="0"/>
      <w:marRight w:val="0"/>
      <w:marTop w:val="0"/>
      <w:marBottom w:val="0"/>
      <w:divBdr>
        <w:top w:val="none" w:sz="0" w:space="0" w:color="auto"/>
        <w:left w:val="none" w:sz="0" w:space="0" w:color="auto"/>
        <w:bottom w:val="none" w:sz="0" w:space="0" w:color="auto"/>
        <w:right w:val="none" w:sz="0" w:space="0" w:color="auto"/>
      </w:divBdr>
    </w:div>
    <w:div w:id="803038997">
      <w:bodyDiv w:val="1"/>
      <w:marLeft w:val="0"/>
      <w:marRight w:val="0"/>
      <w:marTop w:val="0"/>
      <w:marBottom w:val="0"/>
      <w:divBdr>
        <w:top w:val="none" w:sz="0" w:space="0" w:color="auto"/>
        <w:left w:val="none" w:sz="0" w:space="0" w:color="auto"/>
        <w:bottom w:val="none" w:sz="0" w:space="0" w:color="auto"/>
        <w:right w:val="none" w:sz="0" w:space="0" w:color="auto"/>
      </w:divBdr>
    </w:div>
    <w:div w:id="803425260">
      <w:bodyDiv w:val="1"/>
      <w:marLeft w:val="0"/>
      <w:marRight w:val="0"/>
      <w:marTop w:val="0"/>
      <w:marBottom w:val="0"/>
      <w:divBdr>
        <w:top w:val="none" w:sz="0" w:space="0" w:color="auto"/>
        <w:left w:val="none" w:sz="0" w:space="0" w:color="auto"/>
        <w:bottom w:val="none" w:sz="0" w:space="0" w:color="auto"/>
        <w:right w:val="none" w:sz="0" w:space="0" w:color="auto"/>
      </w:divBdr>
    </w:div>
    <w:div w:id="805662238">
      <w:bodyDiv w:val="1"/>
      <w:marLeft w:val="0"/>
      <w:marRight w:val="0"/>
      <w:marTop w:val="0"/>
      <w:marBottom w:val="0"/>
      <w:divBdr>
        <w:top w:val="none" w:sz="0" w:space="0" w:color="auto"/>
        <w:left w:val="none" w:sz="0" w:space="0" w:color="auto"/>
        <w:bottom w:val="none" w:sz="0" w:space="0" w:color="auto"/>
        <w:right w:val="none" w:sz="0" w:space="0" w:color="auto"/>
      </w:divBdr>
    </w:div>
    <w:div w:id="805666585">
      <w:bodyDiv w:val="1"/>
      <w:marLeft w:val="0"/>
      <w:marRight w:val="0"/>
      <w:marTop w:val="0"/>
      <w:marBottom w:val="0"/>
      <w:divBdr>
        <w:top w:val="none" w:sz="0" w:space="0" w:color="auto"/>
        <w:left w:val="none" w:sz="0" w:space="0" w:color="auto"/>
        <w:bottom w:val="none" w:sz="0" w:space="0" w:color="auto"/>
        <w:right w:val="none" w:sz="0" w:space="0" w:color="auto"/>
      </w:divBdr>
    </w:div>
    <w:div w:id="805896582">
      <w:bodyDiv w:val="1"/>
      <w:marLeft w:val="0"/>
      <w:marRight w:val="0"/>
      <w:marTop w:val="0"/>
      <w:marBottom w:val="0"/>
      <w:divBdr>
        <w:top w:val="none" w:sz="0" w:space="0" w:color="auto"/>
        <w:left w:val="none" w:sz="0" w:space="0" w:color="auto"/>
        <w:bottom w:val="none" w:sz="0" w:space="0" w:color="auto"/>
        <w:right w:val="none" w:sz="0" w:space="0" w:color="auto"/>
      </w:divBdr>
    </w:div>
    <w:div w:id="807866653">
      <w:bodyDiv w:val="1"/>
      <w:marLeft w:val="0"/>
      <w:marRight w:val="0"/>
      <w:marTop w:val="0"/>
      <w:marBottom w:val="0"/>
      <w:divBdr>
        <w:top w:val="none" w:sz="0" w:space="0" w:color="auto"/>
        <w:left w:val="none" w:sz="0" w:space="0" w:color="auto"/>
        <w:bottom w:val="none" w:sz="0" w:space="0" w:color="auto"/>
        <w:right w:val="none" w:sz="0" w:space="0" w:color="auto"/>
      </w:divBdr>
    </w:div>
    <w:div w:id="809401296">
      <w:bodyDiv w:val="1"/>
      <w:marLeft w:val="0"/>
      <w:marRight w:val="0"/>
      <w:marTop w:val="0"/>
      <w:marBottom w:val="0"/>
      <w:divBdr>
        <w:top w:val="none" w:sz="0" w:space="0" w:color="auto"/>
        <w:left w:val="none" w:sz="0" w:space="0" w:color="auto"/>
        <w:bottom w:val="none" w:sz="0" w:space="0" w:color="auto"/>
        <w:right w:val="none" w:sz="0" w:space="0" w:color="auto"/>
      </w:divBdr>
    </w:div>
    <w:div w:id="810247474">
      <w:bodyDiv w:val="1"/>
      <w:marLeft w:val="0"/>
      <w:marRight w:val="0"/>
      <w:marTop w:val="0"/>
      <w:marBottom w:val="0"/>
      <w:divBdr>
        <w:top w:val="none" w:sz="0" w:space="0" w:color="auto"/>
        <w:left w:val="none" w:sz="0" w:space="0" w:color="auto"/>
        <w:bottom w:val="none" w:sz="0" w:space="0" w:color="auto"/>
        <w:right w:val="none" w:sz="0" w:space="0" w:color="auto"/>
      </w:divBdr>
    </w:div>
    <w:div w:id="810367176">
      <w:bodyDiv w:val="1"/>
      <w:marLeft w:val="0"/>
      <w:marRight w:val="0"/>
      <w:marTop w:val="0"/>
      <w:marBottom w:val="0"/>
      <w:divBdr>
        <w:top w:val="none" w:sz="0" w:space="0" w:color="auto"/>
        <w:left w:val="none" w:sz="0" w:space="0" w:color="auto"/>
        <w:bottom w:val="none" w:sz="0" w:space="0" w:color="auto"/>
        <w:right w:val="none" w:sz="0" w:space="0" w:color="auto"/>
      </w:divBdr>
    </w:div>
    <w:div w:id="815489285">
      <w:bodyDiv w:val="1"/>
      <w:marLeft w:val="0"/>
      <w:marRight w:val="0"/>
      <w:marTop w:val="0"/>
      <w:marBottom w:val="0"/>
      <w:divBdr>
        <w:top w:val="none" w:sz="0" w:space="0" w:color="auto"/>
        <w:left w:val="none" w:sz="0" w:space="0" w:color="auto"/>
        <w:bottom w:val="none" w:sz="0" w:space="0" w:color="auto"/>
        <w:right w:val="none" w:sz="0" w:space="0" w:color="auto"/>
      </w:divBdr>
    </w:div>
    <w:div w:id="816461122">
      <w:bodyDiv w:val="1"/>
      <w:marLeft w:val="0"/>
      <w:marRight w:val="0"/>
      <w:marTop w:val="0"/>
      <w:marBottom w:val="0"/>
      <w:divBdr>
        <w:top w:val="none" w:sz="0" w:space="0" w:color="auto"/>
        <w:left w:val="none" w:sz="0" w:space="0" w:color="auto"/>
        <w:bottom w:val="none" w:sz="0" w:space="0" w:color="auto"/>
        <w:right w:val="none" w:sz="0" w:space="0" w:color="auto"/>
      </w:divBdr>
    </w:div>
    <w:div w:id="816532164">
      <w:bodyDiv w:val="1"/>
      <w:marLeft w:val="0"/>
      <w:marRight w:val="0"/>
      <w:marTop w:val="0"/>
      <w:marBottom w:val="0"/>
      <w:divBdr>
        <w:top w:val="none" w:sz="0" w:space="0" w:color="auto"/>
        <w:left w:val="none" w:sz="0" w:space="0" w:color="auto"/>
        <w:bottom w:val="none" w:sz="0" w:space="0" w:color="auto"/>
        <w:right w:val="none" w:sz="0" w:space="0" w:color="auto"/>
      </w:divBdr>
    </w:div>
    <w:div w:id="818032197">
      <w:bodyDiv w:val="1"/>
      <w:marLeft w:val="0"/>
      <w:marRight w:val="0"/>
      <w:marTop w:val="0"/>
      <w:marBottom w:val="0"/>
      <w:divBdr>
        <w:top w:val="none" w:sz="0" w:space="0" w:color="auto"/>
        <w:left w:val="none" w:sz="0" w:space="0" w:color="auto"/>
        <w:bottom w:val="none" w:sz="0" w:space="0" w:color="auto"/>
        <w:right w:val="none" w:sz="0" w:space="0" w:color="auto"/>
      </w:divBdr>
    </w:div>
    <w:div w:id="824783590">
      <w:bodyDiv w:val="1"/>
      <w:marLeft w:val="0"/>
      <w:marRight w:val="0"/>
      <w:marTop w:val="0"/>
      <w:marBottom w:val="0"/>
      <w:divBdr>
        <w:top w:val="none" w:sz="0" w:space="0" w:color="auto"/>
        <w:left w:val="none" w:sz="0" w:space="0" w:color="auto"/>
        <w:bottom w:val="none" w:sz="0" w:space="0" w:color="auto"/>
        <w:right w:val="none" w:sz="0" w:space="0" w:color="auto"/>
      </w:divBdr>
    </w:div>
    <w:div w:id="829906601">
      <w:bodyDiv w:val="1"/>
      <w:marLeft w:val="0"/>
      <w:marRight w:val="0"/>
      <w:marTop w:val="0"/>
      <w:marBottom w:val="0"/>
      <w:divBdr>
        <w:top w:val="none" w:sz="0" w:space="0" w:color="auto"/>
        <w:left w:val="none" w:sz="0" w:space="0" w:color="auto"/>
        <w:bottom w:val="none" w:sz="0" w:space="0" w:color="auto"/>
        <w:right w:val="none" w:sz="0" w:space="0" w:color="auto"/>
      </w:divBdr>
    </w:div>
    <w:div w:id="830561657">
      <w:bodyDiv w:val="1"/>
      <w:marLeft w:val="0"/>
      <w:marRight w:val="0"/>
      <w:marTop w:val="0"/>
      <w:marBottom w:val="0"/>
      <w:divBdr>
        <w:top w:val="none" w:sz="0" w:space="0" w:color="auto"/>
        <w:left w:val="none" w:sz="0" w:space="0" w:color="auto"/>
        <w:bottom w:val="none" w:sz="0" w:space="0" w:color="auto"/>
        <w:right w:val="none" w:sz="0" w:space="0" w:color="auto"/>
      </w:divBdr>
    </w:div>
    <w:div w:id="831138572">
      <w:bodyDiv w:val="1"/>
      <w:marLeft w:val="0"/>
      <w:marRight w:val="0"/>
      <w:marTop w:val="0"/>
      <w:marBottom w:val="0"/>
      <w:divBdr>
        <w:top w:val="none" w:sz="0" w:space="0" w:color="auto"/>
        <w:left w:val="none" w:sz="0" w:space="0" w:color="auto"/>
        <w:bottom w:val="none" w:sz="0" w:space="0" w:color="auto"/>
        <w:right w:val="none" w:sz="0" w:space="0" w:color="auto"/>
      </w:divBdr>
    </w:div>
    <w:div w:id="831481561">
      <w:bodyDiv w:val="1"/>
      <w:marLeft w:val="0"/>
      <w:marRight w:val="0"/>
      <w:marTop w:val="0"/>
      <w:marBottom w:val="0"/>
      <w:divBdr>
        <w:top w:val="none" w:sz="0" w:space="0" w:color="auto"/>
        <w:left w:val="none" w:sz="0" w:space="0" w:color="auto"/>
        <w:bottom w:val="none" w:sz="0" w:space="0" w:color="auto"/>
        <w:right w:val="none" w:sz="0" w:space="0" w:color="auto"/>
      </w:divBdr>
    </w:div>
    <w:div w:id="832257331">
      <w:bodyDiv w:val="1"/>
      <w:marLeft w:val="0"/>
      <w:marRight w:val="0"/>
      <w:marTop w:val="0"/>
      <w:marBottom w:val="0"/>
      <w:divBdr>
        <w:top w:val="none" w:sz="0" w:space="0" w:color="auto"/>
        <w:left w:val="none" w:sz="0" w:space="0" w:color="auto"/>
        <w:bottom w:val="none" w:sz="0" w:space="0" w:color="auto"/>
        <w:right w:val="none" w:sz="0" w:space="0" w:color="auto"/>
      </w:divBdr>
    </w:div>
    <w:div w:id="833036315">
      <w:bodyDiv w:val="1"/>
      <w:marLeft w:val="0"/>
      <w:marRight w:val="0"/>
      <w:marTop w:val="0"/>
      <w:marBottom w:val="0"/>
      <w:divBdr>
        <w:top w:val="none" w:sz="0" w:space="0" w:color="auto"/>
        <w:left w:val="none" w:sz="0" w:space="0" w:color="auto"/>
        <w:bottom w:val="none" w:sz="0" w:space="0" w:color="auto"/>
        <w:right w:val="none" w:sz="0" w:space="0" w:color="auto"/>
      </w:divBdr>
    </w:div>
    <w:div w:id="834417572">
      <w:bodyDiv w:val="1"/>
      <w:marLeft w:val="0"/>
      <w:marRight w:val="0"/>
      <w:marTop w:val="0"/>
      <w:marBottom w:val="0"/>
      <w:divBdr>
        <w:top w:val="none" w:sz="0" w:space="0" w:color="auto"/>
        <w:left w:val="none" w:sz="0" w:space="0" w:color="auto"/>
        <w:bottom w:val="none" w:sz="0" w:space="0" w:color="auto"/>
        <w:right w:val="none" w:sz="0" w:space="0" w:color="auto"/>
      </w:divBdr>
    </w:div>
    <w:div w:id="836118944">
      <w:bodyDiv w:val="1"/>
      <w:marLeft w:val="0"/>
      <w:marRight w:val="0"/>
      <w:marTop w:val="0"/>
      <w:marBottom w:val="0"/>
      <w:divBdr>
        <w:top w:val="none" w:sz="0" w:space="0" w:color="auto"/>
        <w:left w:val="none" w:sz="0" w:space="0" w:color="auto"/>
        <w:bottom w:val="none" w:sz="0" w:space="0" w:color="auto"/>
        <w:right w:val="none" w:sz="0" w:space="0" w:color="auto"/>
      </w:divBdr>
    </w:div>
    <w:div w:id="838887012">
      <w:bodyDiv w:val="1"/>
      <w:marLeft w:val="0"/>
      <w:marRight w:val="0"/>
      <w:marTop w:val="0"/>
      <w:marBottom w:val="0"/>
      <w:divBdr>
        <w:top w:val="none" w:sz="0" w:space="0" w:color="auto"/>
        <w:left w:val="none" w:sz="0" w:space="0" w:color="auto"/>
        <w:bottom w:val="none" w:sz="0" w:space="0" w:color="auto"/>
        <w:right w:val="none" w:sz="0" w:space="0" w:color="auto"/>
      </w:divBdr>
    </w:div>
    <w:div w:id="839933679">
      <w:bodyDiv w:val="1"/>
      <w:marLeft w:val="0"/>
      <w:marRight w:val="0"/>
      <w:marTop w:val="0"/>
      <w:marBottom w:val="0"/>
      <w:divBdr>
        <w:top w:val="none" w:sz="0" w:space="0" w:color="auto"/>
        <w:left w:val="none" w:sz="0" w:space="0" w:color="auto"/>
        <w:bottom w:val="none" w:sz="0" w:space="0" w:color="auto"/>
        <w:right w:val="none" w:sz="0" w:space="0" w:color="auto"/>
      </w:divBdr>
    </w:div>
    <w:div w:id="841579223">
      <w:bodyDiv w:val="1"/>
      <w:marLeft w:val="0"/>
      <w:marRight w:val="0"/>
      <w:marTop w:val="0"/>
      <w:marBottom w:val="0"/>
      <w:divBdr>
        <w:top w:val="none" w:sz="0" w:space="0" w:color="auto"/>
        <w:left w:val="none" w:sz="0" w:space="0" w:color="auto"/>
        <w:bottom w:val="none" w:sz="0" w:space="0" w:color="auto"/>
        <w:right w:val="none" w:sz="0" w:space="0" w:color="auto"/>
      </w:divBdr>
    </w:div>
    <w:div w:id="842859372">
      <w:bodyDiv w:val="1"/>
      <w:marLeft w:val="0"/>
      <w:marRight w:val="0"/>
      <w:marTop w:val="0"/>
      <w:marBottom w:val="0"/>
      <w:divBdr>
        <w:top w:val="none" w:sz="0" w:space="0" w:color="auto"/>
        <w:left w:val="none" w:sz="0" w:space="0" w:color="auto"/>
        <w:bottom w:val="none" w:sz="0" w:space="0" w:color="auto"/>
        <w:right w:val="none" w:sz="0" w:space="0" w:color="auto"/>
      </w:divBdr>
    </w:div>
    <w:div w:id="843133489">
      <w:bodyDiv w:val="1"/>
      <w:marLeft w:val="0"/>
      <w:marRight w:val="0"/>
      <w:marTop w:val="0"/>
      <w:marBottom w:val="0"/>
      <w:divBdr>
        <w:top w:val="none" w:sz="0" w:space="0" w:color="auto"/>
        <w:left w:val="none" w:sz="0" w:space="0" w:color="auto"/>
        <w:bottom w:val="none" w:sz="0" w:space="0" w:color="auto"/>
        <w:right w:val="none" w:sz="0" w:space="0" w:color="auto"/>
      </w:divBdr>
    </w:div>
    <w:div w:id="843251867">
      <w:bodyDiv w:val="1"/>
      <w:marLeft w:val="0"/>
      <w:marRight w:val="0"/>
      <w:marTop w:val="0"/>
      <w:marBottom w:val="0"/>
      <w:divBdr>
        <w:top w:val="none" w:sz="0" w:space="0" w:color="auto"/>
        <w:left w:val="none" w:sz="0" w:space="0" w:color="auto"/>
        <w:bottom w:val="none" w:sz="0" w:space="0" w:color="auto"/>
        <w:right w:val="none" w:sz="0" w:space="0" w:color="auto"/>
      </w:divBdr>
    </w:div>
    <w:div w:id="843473006">
      <w:bodyDiv w:val="1"/>
      <w:marLeft w:val="0"/>
      <w:marRight w:val="0"/>
      <w:marTop w:val="0"/>
      <w:marBottom w:val="0"/>
      <w:divBdr>
        <w:top w:val="none" w:sz="0" w:space="0" w:color="auto"/>
        <w:left w:val="none" w:sz="0" w:space="0" w:color="auto"/>
        <w:bottom w:val="none" w:sz="0" w:space="0" w:color="auto"/>
        <w:right w:val="none" w:sz="0" w:space="0" w:color="auto"/>
      </w:divBdr>
    </w:div>
    <w:div w:id="843713298">
      <w:bodyDiv w:val="1"/>
      <w:marLeft w:val="0"/>
      <w:marRight w:val="0"/>
      <w:marTop w:val="0"/>
      <w:marBottom w:val="0"/>
      <w:divBdr>
        <w:top w:val="none" w:sz="0" w:space="0" w:color="auto"/>
        <w:left w:val="none" w:sz="0" w:space="0" w:color="auto"/>
        <w:bottom w:val="none" w:sz="0" w:space="0" w:color="auto"/>
        <w:right w:val="none" w:sz="0" w:space="0" w:color="auto"/>
      </w:divBdr>
    </w:div>
    <w:div w:id="843784315">
      <w:bodyDiv w:val="1"/>
      <w:marLeft w:val="0"/>
      <w:marRight w:val="0"/>
      <w:marTop w:val="0"/>
      <w:marBottom w:val="0"/>
      <w:divBdr>
        <w:top w:val="none" w:sz="0" w:space="0" w:color="auto"/>
        <w:left w:val="none" w:sz="0" w:space="0" w:color="auto"/>
        <w:bottom w:val="none" w:sz="0" w:space="0" w:color="auto"/>
        <w:right w:val="none" w:sz="0" w:space="0" w:color="auto"/>
      </w:divBdr>
    </w:div>
    <w:div w:id="845823519">
      <w:bodyDiv w:val="1"/>
      <w:marLeft w:val="0"/>
      <w:marRight w:val="0"/>
      <w:marTop w:val="0"/>
      <w:marBottom w:val="0"/>
      <w:divBdr>
        <w:top w:val="none" w:sz="0" w:space="0" w:color="auto"/>
        <w:left w:val="none" w:sz="0" w:space="0" w:color="auto"/>
        <w:bottom w:val="none" w:sz="0" w:space="0" w:color="auto"/>
        <w:right w:val="none" w:sz="0" w:space="0" w:color="auto"/>
      </w:divBdr>
    </w:div>
    <w:div w:id="845823833">
      <w:bodyDiv w:val="1"/>
      <w:marLeft w:val="0"/>
      <w:marRight w:val="0"/>
      <w:marTop w:val="0"/>
      <w:marBottom w:val="0"/>
      <w:divBdr>
        <w:top w:val="none" w:sz="0" w:space="0" w:color="auto"/>
        <w:left w:val="none" w:sz="0" w:space="0" w:color="auto"/>
        <w:bottom w:val="none" w:sz="0" w:space="0" w:color="auto"/>
        <w:right w:val="none" w:sz="0" w:space="0" w:color="auto"/>
      </w:divBdr>
    </w:div>
    <w:div w:id="848451941">
      <w:bodyDiv w:val="1"/>
      <w:marLeft w:val="0"/>
      <w:marRight w:val="0"/>
      <w:marTop w:val="0"/>
      <w:marBottom w:val="0"/>
      <w:divBdr>
        <w:top w:val="none" w:sz="0" w:space="0" w:color="auto"/>
        <w:left w:val="none" w:sz="0" w:space="0" w:color="auto"/>
        <w:bottom w:val="none" w:sz="0" w:space="0" w:color="auto"/>
        <w:right w:val="none" w:sz="0" w:space="0" w:color="auto"/>
      </w:divBdr>
    </w:div>
    <w:div w:id="849566745">
      <w:bodyDiv w:val="1"/>
      <w:marLeft w:val="0"/>
      <w:marRight w:val="0"/>
      <w:marTop w:val="0"/>
      <w:marBottom w:val="0"/>
      <w:divBdr>
        <w:top w:val="none" w:sz="0" w:space="0" w:color="auto"/>
        <w:left w:val="none" w:sz="0" w:space="0" w:color="auto"/>
        <w:bottom w:val="none" w:sz="0" w:space="0" w:color="auto"/>
        <w:right w:val="none" w:sz="0" w:space="0" w:color="auto"/>
      </w:divBdr>
    </w:div>
    <w:div w:id="850723272">
      <w:bodyDiv w:val="1"/>
      <w:marLeft w:val="0"/>
      <w:marRight w:val="0"/>
      <w:marTop w:val="0"/>
      <w:marBottom w:val="0"/>
      <w:divBdr>
        <w:top w:val="none" w:sz="0" w:space="0" w:color="auto"/>
        <w:left w:val="none" w:sz="0" w:space="0" w:color="auto"/>
        <w:bottom w:val="none" w:sz="0" w:space="0" w:color="auto"/>
        <w:right w:val="none" w:sz="0" w:space="0" w:color="auto"/>
      </w:divBdr>
    </w:div>
    <w:div w:id="854148526">
      <w:bodyDiv w:val="1"/>
      <w:marLeft w:val="0"/>
      <w:marRight w:val="0"/>
      <w:marTop w:val="0"/>
      <w:marBottom w:val="0"/>
      <w:divBdr>
        <w:top w:val="none" w:sz="0" w:space="0" w:color="auto"/>
        <w:left w:val="none" w:sz="0" w:space="0" w:color="auto"/>
        <w:bottom w:val="none" w:sz="0" w:space="0" w:color="auto"/>
        <w:right w:val="none" w:sz="0" w:space="0" w:color="auto"/>
      </w:divBdr>
      <w:divsChild>
        <w:div w:id="1203438076">
          <w:marLeft w:val="0"/>
          <w:marRight w:val="0"/>
          <w:marTop w:val="0"/>
          <w:marBottom w:val="0"/>
          <w:divBdr>
            <w:top w:val="none" w:sz="0" w:space="0" w:color="auto"/>
            <w:left w:val="none" w:sz="0" w:space="0" w:color="auto"/>
            <w:bottom w:val="none" w:sz="0" w:space="0" w:color="auto"/>
            <w:right w:val="none" w:sz="0" w:space="0" w:color="auto"/>
          </w:divBdr>
        </w:div>
        <w:div w:id="2040161846">
          <w:marLeft w:val="0"/>
          <w:marRight w:val="0"/>
          <w:marTop w:val="0"/>
          <w:marBottom w:val="0"/>
          <w:divBdr>
            <w:top w:val="none" w:sz="0" w:space="0" w:color="auto"/>
            <w:left w:val="none" w:sz="0" w:space="0" w:color="auto"/>
            <w:bottom w:val="none" w:sz="0" w:space="0" w:color="auto"/>
            <w:right w:val="none" w:sz="0" w:space="0" w:color="auto"/>
          </w:divBdr>
        </w:div>
      </w:divsChild>
    </w:div>
    <w:div w:id="856044841">
      <w:bodyDiv w:val="1"/>
      <w:marLeft w:val="0"/>
      <w:marRight w:val="0"/>
      <w:marTop w:val="0"/>
      <w:marBottom w:val="0"/>
      <w:divBdr>
        <w:top w:val="none" w:sz="0" w:space="0" w:color="auto"/>
        <w:left w:val="none" w:sz="0" w:space="0" w:color="auto"/>
        <w:bottom w:val="none" w:sz="0" w:space="0" w:color="auto"/>
        <w:right w:val="none" w:sz="0" w:space="0" w:color="auto"/>
      </w:divBdr>
    </w:div>
    <w:div w:id="857306852">
      <w:bodyDiv w:val="1"/>
      <w:marLeft w:val="0"/>
      <w:marRight w:val="0"/>
      <w:marTop w:val="0"/>
      <w:marBottom w:val="0"/>
      <w:divBdr>
        <w:top w:val="none" w:sz="0" w:space="0" w:color="auto"/>
        <w:left w:val="none" w:sz="0" w:space="0" w:color="auto"/>
        <w:bottom w:val="none" w:sz="0" w:space="0" w:color="auto"/>
        <w:right w:val="none" w:sz="0" w:space="0" w:color="auto"/>
      </w:divBdr>
    </w:div>
    <w:div w:id="859392352">
      <w:bodyDiv w:val="1"/>
      <w:marLeft w:val="0"/>
      <w:marRight w:val="0"/>
      <w:marTop w:val="0"/>
      <w:marBottom w:val="0"/>
      <w:divBdr>
        <w:top w:val="none" w:sz="0" w:space="0" w:color="auto"/>
        <w:left w:val="none" w:sz="0" w:space="0" w:color="auto"/>
        <w:bottom w:val="none" w:sz="0" w:space="0" w:color="auto"/>
        <w:right w:val="none" w:sz="0" w:space="0" w:color="auto"/>
      </w:divBdr>
    </w:div>
    <w:div w:id="865019926">
      <w:bodyDiv w:val="1"/>
      <w:marLeft w:val="0"/>
      <w:marRight w:val="0"/>
      <w:marTop w:val="0"/>
      <w:marBottom w:val="0"/>
      <w:divBdr>
        <w:top w:val="none" w:sz="0" w:space="0" w:color="auto"/>
        <w:left w:val="none" w:sz="0" w:space="0" w:color="auto"/>
        <w:bottom w:val="none" w:sz="0" w:space="0" w:color="auto"/>
        <w:right w:val="none" w:sz="0" w:space="0" w:color="auto"/>
      </w:divBdr>
    </w:div>
    <w:div w:id="868489853">
      <w:bodyDiv w:val="1"/>
      <w:marLeft w:val="0"/>
      <w:marRight w:val="0"/>
      <w:marTop w:val="0"/>
      <w:marBottom w:val="0"/>
      <w:divBdr>
        <w:top w:val="none" w:sz="0" w:space="0" w:color="auto"/>
        <w:left w:val="none" w:sz="0" w:space="0" w:color="auto"/>
        <w:bottom w:val="none" w:sz="0" w:space="0" w:color="auto"/>
        <w:right w:val="none" w:sz="0" w:space="0" w:color="auto"/>
      </w:divBdr>
    </w:div>
    <w:div w:id="870412773">
      <w:bodyDiv w:val="1"/>
      <w:marLeft w:val="0"/>
      <w:marRight w:val="0"/>
      <w:marTop w:val="0"/>
      <w:marBottom w:val="0"/>
      <w:divBdr>
        <w:top w:val="none" w:sz="0" w:space="0" w:color="auto"/>
        <w:left w:val="none" w:sz="0" w:space="0" w:color="auto"/>
        <w:bottom w:val="none" w:sz="0" w:space="0" w:color="auto"/>
        <w:right w:val="none" w:sz="0" w:space="0" w:color="auto"/>
      </w:divBdr>
    </w:div>
    <w:div w:id="872691727">
      <w:bodyDiv w:val="1"/>
      <w:marLeft w:val="0"/>
      <w:marRight w:val="0"/>
      <w:marTop w:val="0"/>
      <w:marBottom w:val="0"/>
      <w:divBdr>
        <w:top w:val="none" w:sz="0" w:space="0" w:color="auto"/>
        <w:left w:val="none" w:sz="0" w:space="0" w:color="auto"/>
        <w:bottom w:val="none" w:sz="0" w:space="0" w:color="auto"/>
        <w:right w:val="none" w:sz="0" w:space="0" w:color="auto"/>
      </w:divBdr>
    </w:div>
    <w:div w:id="872696555">
      <w:bodyDiv w:val="1"/>
      <w:marLeft w:val="0"/>
      <w:marRight w:val="0"/>
      <w:marTop w:val="0"/>
      <w:marBottom w:val="0"/>
      <w:divBdr>
        <w:top w:val="none" w:sz="0" w:space="0" w:color="auto"/>
        <w:left w:val="none" w:sz="0" w:space="0" w:color="auto"/>
        <w:bottom w:val="none" w:sz="0" w:space="0" w:color="auto"/>
        <w:right w:val="none" w:sz="0" w:space="0" w:color="auto"/>
      </w:divBdr>
    </w:div>
    <w:div w:id="873495410">
      <w:bodyDiv w:val="1"/>
      <w:marLeft w:val="0"/>
      <w:marRight w:val="0"/>
      <w:marTop w:val="0"/>
      <w:marBottom w:val="0"/>
      <w:divBdr>
        <w:top w:val="none" w:sz="0" w:space="0" w:color="auto"/>
        <w:left w:val="none" w:sz="0" w:space="0" w:color="auto"/>
        <w:bottom w:val="none" w:sz="0" w:space="0" w:color="auto"/>
        <w:right w:val="none" w:sz="0" w:space="0" w:color="auto"/>
      </w:divBdr>
    </w:div>
    <w:div w:id="876434027">
      <w:bodyDiv w:val="1"/>
      <w:marLeft w:val="0"/>
      <w:marRight w:val="0"/>
      <w:marTop w:val="0"/>
      <w:marBottom w:val="0"/>
      <w:divBdr>
        <w:top w:val="none" w:sz="0" w:space="0" w:color="auto"/>
        <w:left w:val="none" w:sz="0" w:space="0" w:color="auto"/>
        <w:bottom w:val="none" w:sz="0" w:space="0" w:color="auto"/>
        <w:right w:val="none" w:sz="0" w:space="0" w:color="auto"/>
      </w:divBdr>
    </w:div>
    <w:div w:id="881937606">
      <w:bodyDiv w:val="1"/>
      <w:marLeft w:val="0"/>
      <w:marRight w:val="0"/>
      <w:marTop w:val="0"/>
      <w:marBottom w:val="0"/>
      <w:divBdr>
        <w:top w:val="none" w:sz="0" w:space="0" w:color="auto"/>
        <w:left w:val="none" w:sz="0" w:space="0" w:color="auto"/>
        <w:bottom w:val="none" w:sz="0" w:space="0" w:color="auto"/>
        <w:right w:val="none" w:sz="0" w:space="0" w:color="auto"/>
      </w:divBdr>
    </w:div>
    <w:div w:id="893350078">
      <w:bodyDiv w:val="1"/>
      <w:marLeft w:val="0"/>
      <w:marRight w:val="0"/>
      <w:marTop w:val="0"/>
      <w:marBottom w:val="0"/>
      <w:divBdr>
        <w:top w:val="none" w:sz="0" w:space="0" w:color="auto"/>
        <w:left w:val="none" w:sz="0" w:space="0" w:color="auto"/>
        <w:bottom w:val="none" w:sz="0" w:space="0" w:color="auto"/>
        <w:right w:val="none" w:sz="0" w:space="0" w:color="auto"/>
      </w:divBdr>
    </w:div>
    <w:div w:id="893463297">
      <w:bodyDiv w:val="1"/>
      <w:marLeft w:val="0"/>
      <w:marRight w:val="0"/>
      <w:marTop w:val="0"/>
      <w:marBottom w:val="0"/>
      <w:divBdr>
        <w:top w:val="none" w:sz="0" w:space="0" w:color="auto"/>
        <w:left w:val="none" w:sz="0" w:space="0" w:color="auto"/>
        <w:bottom w:val="none" w:sz="0" w:space="0" w:color="auto"/>
        <w:right w:val="none" w:sz="0" w:space="0" w:color="auto"/>
      </w:divBdr>
    </w:div>
    <w:div w:id="893739407">
      <w:bodyDiv w:val="1"/>
      <w:marLeft w:val="0"/>
      <w:marRight w:val="0"/>
      <w:marTop w:val="0"/>
      <w:marBottom w:val="0"/>
      <w:divBdr>
        <w:top w:val="none" w:sz="0" w:space="0" w:color="auto"/>
        <w:left w:val="none" w:sz="0" w:space="0" w:color="auto"/>
        <w:bottom w:val="none" w:sz="0" w:space="0" w:color="auto"/>
        <w:right w:val="none" w:sz="0" w:space="0" w:color="auto"/>
      </w:divBdr>
    </w:div>
    <w:div w:id="896860708">
      <w:bodyDiv w:val="1"/>
      <w:marLeft w:val="0"/>
      <w:marRight w:val="0"/>
      <w:marTop w:val="0"/>
      <w:marBottom w:val="0"/>
      <w:divBdr>
        <w:top w:val="none" w:sz="0" w:space="0" w:color="auto"/>
        <w:left w:val="none" w:sz="0" w:space="0" w:color="auto"/>
        <w:bottom w:val="none" w:sz="0" w:space="0" w:color="auto"/>
        <w:right w:val="none" w:sz="0" w:space="0" w:color="auto"/>
      </w:divBdr>
    </w:div>
    <w:div w:id="897285763">
      <w:bodyDiv w:val="1"/>
      <w:marLeft w:val="0"/>
      <w:marRight w:val="0"/>
      <w:marTop w:val="0"/>
      <w:marBottom w:val="0"/>
      <w:divBdr>
        <w:top w:val="none" w:sz="0" w:space="0" w:color="auto"/>
        <w:left w:val="none" w:sz="0" w:space="0" w:color="auto"/>
        <w:bottom w:val="none" w:sz="0" w:space="0" w:color="auto"/>
        <w:right w:val="none" w:sz="0" w:space="0" w:color="auto"/>
      </w:divBdr>
    </w:div>
    <w:div w:id="900402759">
      <w:bodyDiv w:val="1"/>
      <w:marLeft w:val="0"/>
      <w:marRight w:val="0"/>
      <w:marTop w:val="0"/>
      <w:marBottom w:val="0"/>
      <w:divBdr>
        <w:top w:val="none" w:sz="0" w:space="0" w:color="auto"/>
        <w:left w:val="none" w:sz="0" w:space="0" w:color="auto"/>
        <w:bottom w:val="none" w:sz="0" w:space="0" w:color="auto"/>
        <w:right w:val="none" w:sz="0" w:space="0" w:color="auto"/>
      </w:divBdr>
    </w:div>
    <w:div w:id="902714000">
      <w:bodyDiv w:val="1"/>
      <w:marLeft w:val="0"/>
      <w:marRight w:val="0"/>
      <w:marTop w:val="0"/>
      <w:marBottom w:val="0"/>
      <w:divBdr>
        <w:top w:val="none" w:sz="0" w:space="0" w:color="auto"/>
        <w:left w:val="none" w:sz="0" w:space="0" w:color="auto"/>
        <w:bottom w:val="none" w:sz="0" w:space="0" w:color="auto"/>
        <w:right w:val="none" w:sz="0" w:space="0" w:color="auto"/>
      </w:divBdr>
    </w:div>
    <w:div w:id="904293658">
      <w:bodyDiv w:val="1"/>
      <w:marLeft w:val="0"/>
      <w:marRight w:val="0"/>
      <w:marTop w:val="0"/>
      <w:marBottom w:val="0"/>
      <w:divBdr>
        <w:top w:val="none" w:sz="0" w:space="0" w:color="auto"/>
        <w:left w:val="none" w:sz="0" w:space="0" w:color="auto"/>
        <w:bottom w:val="none" w:sz="0" w:space="0" w:color="auto"/>
        <w:right w:val="none" w:sz="0" w:space="0" w:color="auto"/>
      </w:divBdr>
    </w:div>
    <w:div w:id="905533138">
      <w:bodyDiv w:val="1"/>
      <w:marLeft w:val="0"/>
      <w:marRight w:val="0"/>
      <w:marTop w:val="0"/>
      <w:marBottom w:val="0"/>
      <w:divBdr>
        <w:top w:val="none" w:sz="0" w:space="0" w:color="auto"/>
        <w:left w:val="none" w:sz="0" w:space="0" w:color="auto"/>
        <w:bottom w:val="none" w:sz="0" w:space="0" w:color="auto"/>
        <w:right w:val="none" w:sz="0" w:space="0" w:color="auto"/>
      </w:divBdr>
    </w:div>
    <w:div w:id="905727968">
      <w:bodyDiv w:val="1"/>
      <w:marLeft w:val="0"/>
      <w:marRight w:val="0"/>
      <w:marTop w:val="0"/>
      <w:marBottom w:val="0"/>
      <w:divBdr>
        <w:top w:val="none" w:sz="0" w:space="0" w:color="auto"/>
        <w:left w:val="none" w:sz="0" w:space="0" w:color="auto"/>
        <w:bottom w:val="none" w:sz="0" w:space="0" w:color="auto"/>
        <w:right w:val="none" w:sz="0" w:space="0" w:color="auto"/>
      </w:divBdr>
    </w:div>
    <w:div w:id="906305554">
      <w:bodyDiv w:val="1"/>
      <w:marLeft w:val="0"/>
      <w:marRight w:val="0"/>
      <w:marTop w:val="0"/>
      <w:marBottom w:val="0"/>
      <w:divBdr>
        <w:top w:val="none" w:sz="0" w:space="0" w:color="auto"/>
        <w:left w:val="none" w:sz="0" w:space="0" w:color="auto"/>
        <w:bottom w:val="none" w:sz="0" w:space="0" w:color="auto"/>
        <w:right w:val="none" w:sz="0" w:space="0" w:color="auto"/>
      </w:divBdr>
    </w:div>
    <w:div w:id="907424119">
      <w:bodyDiv w:val="1"/>
      <w:marLeft w:val="0"/>
      <w:marRight w:val="0"/>
      <w:marTop w:val="0"/>
      <w:marBottom w:val="0"/>
      <w:divBdr>
        <w:top w:val="none" w:sz="0" w:space="0" w:color="auto"/>
        <w:left w:val="none" w:sz="0" w:space="0" w:color="auto"/>
        <w:bottom w:val="none" w:sz="0" w:space="0" w:color="auto"/>
        <w:right w:val="none" w:sz="0" w:space="0" w:color="auto"/>
      </w:divBdr>
    </w:div>
    <w:div w:id="910189694">
      <w:bodyDiv w:val="1"/>
      <w:marLeft w:val="0"/>
      <w:marRight w:val="0"/>
      <w:marTop w:val="0"/>
      <w:marBottom w:val="0"/>
      <w:divBdr>
        <w:top w:val="none" w:sz="0" w:space="0" w:color="auto"/>
        <w:left w:val="none" w:sz="0" w:space="0" w:color="auto"/>
        <w:bottom w:val="none" w:sz="0" w:space="0" w:color="auto"/>
        <w:right w:val="none" w:sz="0" w:space="0" w:color="auto"/>
      </w:divBdr>
    </w:div>
    <w:div w:id="910966323">
      <w:bodyDiv w:val="1"/>
      <w:marLeft w:val="0"/>
      <w:marRight w:val="0"/>
      <w:marTop w:val="0"/>
      <w:marBottom w:val="0"/>
      <w:divBdr>
        <w:top w:val="none" w:sz="0" w:space="0" w:color="auto"/>
        <w:left w:val="none" w:sz="0" w:space="0" w:color="auto"/>
        <w:bottom w:val="none" w:sz="0" w:space="0" w:color="auto"/>
        <w:right w:val="none" w:sz="0" w:space="0" w:color="auto"/>
      </w:divBdr>
    </w:div>
    <w:div w:id="911234843">
      <w:bodyDiv w:val="1"/>
      <w:marLeft w:val="0"/>
      <w:marRight w:val="0"/>
      <w:marTop w:val="0"/>
      <w:marBottom w:val="0"/>
      <w:divBdr>
        <w:top w:val="none" w:sz="0" w:space="0" w:color="auto"/>
        <w:left w:val="none" w:sz="0" w:space="0" w:color="auto"/>
        <w:bottom w:val="none" w:sz="0" w:space="0" w:color="auto"/>
        <w:right w:val="none" w:sz="0" w:space="0" w:color="auto"/>
      </w:divBdr>
    </w:div>
    <w:div w:id="914777540">
      <w:bodyDiv w:val="1"/>
      <w:marLeft w:val="0"/>
      <w:marRight w:val="0"/>
      <w:marTop w:val="0"/>
      <w:marBottom w:val="0"/>
      <w:divBdr>
        <w:top w:val="none" w:sz="0" w:space="0" w:color="auto"/>
        <w:left w:val="none" w:sz="0" w:space="0" w:color="auto"/>
        <w:bottom w:val="none" w:sz="0" w:space="0" w:color="auto"/>
        <w:right w:val="none" w:sz="0" w:space="0" w:color="auto"/>
      </w:divBdr>
    </w:div>
    <w:div w:id="921061607">
      <w:bodyDiv w:val="1"/>
      <w:marLeft w:val="0"/>
      <w:marRight w:val="0"/>
      <w:marTop w:val="0"/>
      <w:marBottom w:val="0"/>
      <w:divBdr>
        <w:top w:val="none" w:sz="0" w:space="0" w:color="auto"/>
        <w:left w:val="none" w:sz="0" w:space="0" w:color="auto"/>
        <w:bottom w:val="none" w:sz="0" w:space="0" w:color="auto"/>
        <w:right w:val="none" w:sz="0" w:space="0" w:color="auto"/>
      </w:divBdr>
    </w:div>
    <w:div w:id="924067868">
      <w:bodyDiv w:val="1"/>
      <w:marLeft w:val="0"/>
      <w:marRight w:val="0"/>
      <w:marTop w:val="0"/>
      <w:marBottom w:val="0"/>
      <w:divBdr>
        <w:top w:val="none" w:sz="0" w:space="0" w:color="auto"/>
        <w:left w:val="none" w:sz="0" w:space="0" w:color="auto"/>
        <w:bottom w:val="none" w:sz="0" w:space="0" w:color="auto"/>
        <w:right w:val="none" w:sz="0" w:space="0" w:color="auto"/>
      </w:divBdr>
    </w:div>
    <w:div w:id="927468166">
      <w:bodyDiv w:val="1"/>
      <w:marLeft w:val="0"/>
      <w:marRight w:val="0"/>
      <w:marTop w:val="0"/>
      <w:marBottom w:val="0"/>
      <w:divBdr>
        <w:top w:val="none" w:sz="0" w:space="0" w:color="auto"/>
        <w:left w:val="none" w:sz="0" w:space="0" w:color="auto"/>
        <w:bottom w:val="none" w:sz="0" w:space="0" w:color="auto"/>
        <w:right w:val="none" w:sz="0" w:space="0" w:color="auto"/>
      </w:divBdr>
    </w:div>
    <w:div w:id="932592238">
      <w:bodyDiv w:val="1"/>
      <w:marLeft w:val="0"/>
      <w:marRight w:val="0"/>
      <w:marTop w:val="0"/>
      <w:marBottom w:val="0"/>
      <w:divBdr>
        <w:top w:val="none" w:sz="0" w:space="0" w:color="auto"/>
        <w:left w:val="none" w:sz="0" w:space="0" w:color="auto"/>
        <w:bottom w:val="none" w:sz="0" w:space="0" w:color="auto"/>
        <w:right w:val="none" w:sz="0" w:space="0" w:color="auto"/>
      </w:divBdr>
    </w:div>
    <w:div w:id="940913710">
      <w:bodyDiv w:val="1"/>
      <w:marLeft w:val="0"/>
      <w:marRight w:val="0"/>
      <w:marTop w:val="0"/>
      <w:marBottom w:val="0"/>
      <w:divBdr>
        <w:top w:val="none" w:sz="0" w:space="0" w:color="auto"/>
        <w:left w:val="none" w:sz="0" w:space="0" w:color="auto"/>
        <w:bottom w:val="none" w:sz="0" w:space="0" w:color="auto"/>
        <w:right w:val="none" w:sz="0" w:space="0" w:color="auto"/>
      </w:divBdr>
    </w:div>
    <w:div w:id="941491413">
      <w:bodyDiv w:val="1"/>
      <w:marLeft w:val="0"/>
      <w:marRight w:val="0"/>
      <w:marTop w:val="0"/>
      <w:marBottom w:val="0"/>
      <w:divBdr>
        <w:top w:val="none" w:sz="0" w:space="0" w:color="auto"/>
        <w:left w:val="none" w:sz="0" w:space="0" w:color="auto"/>
        <w:bottom w:val="none" w:sz="0" w:space="0" w:color="auto"/>
        <w:right w:val="none" w:sz="0" w:space="0" w:color="auto"/>
      </w:divBdr>
    </w:div>
    <w:div w:id="941839896">
      <w:bodyDiv w:val="1"/>
      <w:marLeft w:val="0"/>
      <w:marRight w:val="0"/>
      <w:marTop w:val="0"/>
      <w:marBottom w:val="0"/>
      <w:divBdr>
        <w:top w:val="none" w:sz="0" w:space="0" w:color="auto"/>
        <w:left w:val="none" w:sz="0" w:space="0" w:color="auto"/>
        <w:bottom w:val="none" w:sz="0" w:space="0" w:color="auto"/>
        <w:right w:val="none" w:sz="0" w:space="0" w:color="auto"/>
      </w:divBdr>
    </w:div>
    <w:div w:id="942080316">
      <w:bodyDiv w:val="1"/>
      <w:marLeft w:val="0"/>
      <w:marRight w:val="0"/>
      <w:marTop w:val="0"/>
      <w:marBottom w:val="0"/>
      <w:divBdr>
        <w:top w:val="none" w:sz="0" w:space="0" w:color="auto"/>
        <w:left w:val="none" w:sz="0" w:space="0" w:color="auto"/>
        <w:bottom w:val="none" w:sz="0" w:space="0" w:color="auto"/>
        <w:right w:val="none" w:sz="0" w:space="0" w:color="auto"/>
      </w:divBdr>
    </w:div>
    <w:div w:id="942224690">
      <w:bodyDiv w:val="1"/>
      <w:marLeft w:val="0"/>
      <w:marRight w:val="0"/>
      <w:marTop w:val="0"/>
      <w:marBottom w:val="0"/>
      <w:divBdr>
        <w:top w:val="none" w:sz="0" w:space="0" w:color="auto"/>
        <w:left w:val="none" w:sz="0" w:space="0" w:color="auto"/>
        <w:bottom w:val="none" w:sz="0" w:space="0" w:color="auto"/>
        <w:right w:val="none" w:sz="0" w:space="0" w:color="auto"/>
      </w:divBdr>
    </w:div>
    <w:div w:id="943268391">
      <w:bodyDiv w:val="1"/>
      <w:marLeft w:val="0"/>
      <w:marRight w:val="0"/>
      <w:marTop w:val="0"/>
      <w:marBottom w:val="0"/>
      <w:divBdr>
        <w:top w:val="none" w:sz="0" w:space="0" w:color="auto"/>
        <w:left w:val="none" w:sz="0" w:space="0" w:color="auto"/>
        <w:bottom w:val="none" w:sz="0" w:space="0" w:color="auto"/>
        <w:right w:val="none" w:sz="0" w:space="0" w:color="auto"/>
      </w:divBdr>
    </w:div>
    <w:div w:id="944187614">
      <w:bodyDiv w:val="1"/>
      <w:marLeft w:val="0"/>
      <w:marRight w:val="0"/>
      <w:marTop w:val="0"/>
      <w:marBottom w:val="0"/>
      <w:divBdr>
        <w:top w:val="none" w:sz="0" w:space="0" w:color="auto"/>
        <w:left w:val="none" w:sz="0" w:space="0" w:color="auto"/>
        <w:bottom w:val="none" w:sz="0" w:space="0" w:color="auto"/>
        <w:right w:val="none" w:sz="0" w:space="0" w:color="auto"/>
      </w:divBdr>
    </w:div>
    <w:div w:id="951403358">
      <w:bodyDiv w:val="1"/>
      <w:marLeft w:val="0"/>
      <w:marRight w:val="0"/>
      <w:marTop w:val="0"/>
      <w:marBottom w:val="0"/>
      <w:divBdr>
        <w:top w:val="none" w:sz="0" w:space="0" w:color="auto"/>
        <w:left w:val="none" w:sz="0" w:space="0" w:color="auto"/>
        <w:bottom w:val="none" w:sz="0" w:space="0" w:color="auto"/>
        <w:right w:val="none" w:sz="0" w:space="0" w:color="auto"/>
      </w:divBdr>
    </w:div>
    <w:div w:id="964193362">
      <w:bodyDiv w:val="1"/>
      <w:marLeft w:val="0"/>
      <w:marRight w:val="0"/>
      <w:marTop w:val="0"/>
      <w:marBottom w:val="0"/>
      <w:divBdr>
        <w:top w:val="none" w:sz="0" w:space="0" w:color="auto"/>
        <w:left w:val="none" w:sz="0" w:space="0" w:color="auto"/>
        <w:bottom w:val="none" w:sz="0" w:space="0" w:color="auto"/>
        <w:right w:val="none" w:sz="0" w:space="0" w:color="auto"/>
      </w:divBdr>
    </w:div>
    <w:div w:id="964578381">
      <w:bodyDiv w:val="1"/>
      <w:marLeft w:val="0"/>
      <w:marRight w:val="0"/>
      <w:marTop w:val="0"/>
      <w:marBottom w:val="0"/>
      <w:divBdr>
        <w:top w:val="none" w:sz="0" w:space="0" w:color="auto"/>
        <w:left w:val="none" w:sz="0" w:space="0" w:color="auto"/>
        <w:bottom w:val="none" w:sz="0" w:space="0" w:color="auto"/>
        <w:right w:val="none" w:sz="0" w:space="0" w:color="auto"/>
      </w:divBdr>
    </w:div>
    <w:div w:id="965161120">
      <w:bodyDiv w:val="1"/>
      <w:marLeft w:val="0"/>
      <w:marRight w:val="0"/>
      <w:marTop w:val="0"/>
      <w:marBottom w:val="0"/>
      <w:divBdr>
        <w:top w:val="none" w:sz="0" w:space="0" w:color="auto"/>
        <w:left w:val="none" w:sz="0" w:space="0" w:color="auto"/>
        <w:bottom w:val="none" w:sz="0" w:space="0" w:color="auto"/>
        <w:right w:val="none" w:sz="0" w:space="0" w:color="auto"/>
      </w:divBdr>
    </w:div>
    <w:div w:id="965820310">
      <w:bodyDiv w:val="1"/>
      <w:marLeft w:val="0"/>
      <w:marRight w:val="0"/>
      <w:marTop w:val="0"/>
      <w:marBottom w:val="0"/>
      <w:divBdr>
        <w:top w:val="none" w:sz="0" w:space="0" w:color="auto"/>
        <w:left w:val="none" w:sz="0" w:space="0" w:color="auto"/>
        <w:bottom w:val="none" w:sz="0" w:space="0" w:color="auto"/>
        <w:right w:val="none" w:sz="0" w:space="0" w:color="auto"/>
      </w:divBdr>
    </w:div>
    <w:div w:id="967978943">
      <w:bodyDiv w:val="1"/>
      <w:marLeft w:val="0"/>
      <w:marRight w:val="0"/>
      <w:marTop w:val="0"/>
      <w:marBottom w:val="0"/>
      <w:divBdr>
        <w:top w:val="none" w:sz="0" w:space="0" w:color="auto"/>
        <w:left w:val="none" w:sz="0" w:space="0" w:color="auto"/>
        <w:bottom w:val="none" w:sz="0" w:space="0" w:color="auto"/>
        <w:right w:val="none" w:sz="0" w:space="0" w:color="auto"/>
      </w:divBdr>
    </w:div>
    <w:div w:id="970986498">
      <w:bodyDiv w:val="1"/>
      <w:marLeft w:val="0"/>
      <w:marRight w:val="0"/>
      <w:marTop w:val="0"/>
      <w:marBottom w:val="0"/>
      <w:divBdr>
        <w:top w:val="none" w:sz="0" w:space="0" w:color="auto"/>
        <w:left w:val="none" w:sz="0" w:space="0" w:color="auto"/>
        <w:bottom w:val="none" w:sz="0" w:space="0" w:color="auto"/>
        <w:right w:val="none" w:sz="0" w:space="0" w:color="auto"/>
      </w:divBdr>
    </w:div>
    <w:div w:id="971404686">
      <w:bodyDiv w:val="1"/>
      <w:marLeft w:val="0"/>
      <w:marRight w:val="0"/>
      <w:marTop w:val="0"/>
      <w:marBottom w:val="0"/>
      <w:divBdr>
        <w:top w:val="none" w:sz="0" w:space="0" w:color="auto"/>
        <w:left w:val="none" w:sz="0" w:space="0" w:color="auto"/>
        <w:bottom w:val="none" w:sz="0" w:space="0" w:color="auto"/>
        <w:right w:val="none" w:sz="0" w:space="0" w:color="auto"/>
      </w:divBdr>
    </w:div>
    <w:div w:id="973752442">
      <w:bodyDiv w:val="1"/>
      <w:marLeft w:val="0"/>
      <w:marRight w:val="0"/>
      <w:marTop w:val="0"/>
      <w:marBottom w:val="0"/>
      <w:divBdr>
        <w:top w:val="none" w:sz="0" w:space="0" w:color="auto"/>
        <w:left w:val="none" w:sz="0" w:space="0" w:color="auto"/>
        <w:bottom w:val="none" w:sz="0" w:space="0" w:color="auto"/>
        <w:right w:val="none" w:sz="0" w:space="0" w:color="auto"/>
      </w:divBdr>
    </w:div>
    <w:div w:id="973944185">
      <w:bodyDiv w:val="1"/>
      <w:marLeft w:val="0"/>
      <w:marRight w:val="0"/>
      <w:marTop w:val="0"/>
      <w:marBottom w:val="0"/>
      <w:divBdr>
        <w:top w:val="none" w:sz="0" w:space="0" w:color="auto"/>
        <w:left w:val="none" w:sz="0" w:space="0" w:color="auto"/>
        <w:bottom w:val="none" w:sz="0" w:space="0" w:color="auto"/>
        <w:right w:val="none" w:sz="0" w:space="0" w:color="auto"/>
      </w:divBdr>
    </w:div>
    <w:div w:id="977418875">
      <w:bodyDiv w:val="1"/>
      <w:marLeft w:val="0"/>
      <w:marRight w:val="0"/>
      <w:marTop w:val="0"/>
      <w:marBottom w:val="0"/>
      <w:divBdr>
        <w:top w:val="none" w:sz="0" w:space="0" w:color="auto"/>
        <w:left w:val="none" w:sz="0" w:space="0" w:color="auto"/>
        <w:bottom w:val="none" w:sz="0" w:space="0" w:color="auto"/>
        <w:right w:val="none" w:sz="0" w:space="0" w:color="auto"/>
      </w:divBdr>
    </w:div>
    <w:div w:id="978147826">
      <w:bodyDiv w:val="1"/>
      <w:marLeft w:val="0"/>
      <w:marRight w:val="0"/>
      <w:marTop w:val="0"/>
      <w:marBottom w:val="0"/>
      <w:divBdr>
        <w:top w:val="none" w:sz="0" w:space="0" w:color="auto"/>
        <w:left w:val="none" w:sz="0" w:space="0" w:color="auto"/>
        <w:bottom w:val="none" w:sz="0" w:space="0" w:color="auto"/>
        <w:right w:val="none" w:sz="0" w:space="0" w:color="auto"/>
      </w:divBdr>
    </w:div>
    <w:div w:id="979576629">
      <w:bodyDiv w:val="1"/>
      <w:marLeft w:val="0"/>
      <w:marRight w:val="0"/>
      <w:marTop w:val="0"/>
      <w:marBottom w:val="0"/>
      <w:divBdr>
        <w:top w:val="none" w:sz="0" w:space="0" w:color="auto"/>
        <w:left w:val="none" w:sz="0" w:space="0" w:color="auto"/>
        <w:bottom w:val="none" w:sz="0" w:space="0" w:color="auto"/>
        <w:right w:val="none" w:sz="0" w:space="0" w:color="auto"/>
      </w:divBdr>
    </w:div>
    <w:div w:id="981009474">
      <w:bodyDiv w:val="1"/>
      <w:marLeft w:val="0"/>
      <w:marRight w:val="0"/>
      <w:marTop w:val="0"/>
      <w:marBottom w:val="0"/>
      <w:divBdr>
        <w:top w:val="none" w:sz="0" w:space="0" w:color="auto"/>
        <w:left w:val="none" w:sz="0" w:space="0" w:color="auto"/>
        <w:bottom w:val="none" w:sz="0" w:space="0" w:color="auto"/>
        <w:right w:val="none" w:sz="0" w:space="0" w:color="auto"/>
      </w:divBdr>
    </w:div>
    <w:div w:id="981231759">
      <w:bodyDiv w:val="1"/>
      <w:marLeft w:val="0"/>
      <w:marRight w:val="0"/>
      <w:marTop w:val="0"/>
      <w:marBottom w:val="0"/>
      <w:divBdr>
        <w:top w:val="none" w:sz="0" w:space="0" w:color="auto"/>
        <w:left w:val="none" w:sz="0" w:space="0" w:color="auto"/>
        <w:bottom w:val="none" w:sz="0" w:space="0" w:color="auto"/>
        <w:right w:val="none" w:sz="0" w:space="0" w:color="auto"/>
      </w:divBdr>
    </w:div>
    <w:div w:id="985548817">
      <w:bodyDiv w:val="1"/>
      <w:marLeft w:val="0"/>
      <w:marRight w:val="0"/>
      <w:marTop w:val="0"/>
      <w:marBottom w:val="0"/>
      <w:divBdr>
        <w:top w:val="none" w:sz="0" w:space="0" w:color="auto"/>
        <w:left w:val="none" w:sz="0" w:space="0" w:color="auto"/>
        <w:bottom w:val="none" w:sz="0" w:space="0" w:color="auto"/>
        <w:right w:val="none" w:sz="0" w:space="0" w:color="auto"/>
      </w:divBdr>
    </w:div>
    <w:div w:id="986470908">
      <w:bodyDiv w:val="1"/>
      <w:marLeft w:val="0"/>
      <w:marRight w:val="0"/>
      <w:marTop w:val="0"/>
      <w:marBottom w:val="0"/>
      <w:divBdr>
        <w:top w:val="none" w:sz="0" w:space="0" w:color="auto"/>
        <w:left w:val="none" w:sz="0" w:space="0" w:color="auto"/>
        <w:bottom w:val="none" w:sz="0" w:space="0" w:color="auto"/>
        <w:right w:val="none" w:sz="0" w:space="0" w:color="auto"/>
      </w:divBdr>
    </w:div>
    <w:div w:id="987053347">
      <w:bodyDiv w:val="1"/>
      <w:marLeft w:val="0"/>
      <w:marRight w:val="0"/>
      <w:marTop w:val="0"/>
      <w:marBottom w:val="0"/>
      <w:divBdr>
        <w:top w:val="none" w:sz="0" w:space="0" w:color="auto"/>
        <w:left w:val="none" w:sz="0" w:space="0" w:color="auto"/>
        <w:bottom w:val="none" w:sz="0" w:space="0" w:color="auto"/>
        <w:right w:val="none" w:sz="0" w:space="0" w:color="auto"/>
      </w:divBdr>
    </w:div>
    <w:div w:id="992372457">
      <w:bodyDiv w:val="1"/>
      <w:marLeft w:val="0"/>
      <w:marRight w:val="0"/>
      <w:marTop w:val="0"/>
      <w:marBottom w:val="0"/>
      <w:divBdr>
        <w:top w:val="none" w:sz="0" w:space="0" w:color="auto"/>
        <w:left w:val="none" w:sz="0" w:space="0" w:color="auto"/>
        <w:bottom w:val="none" w:sz="0" w:space="0" w:color="auto"/>
        <w:right w:val="none" w:sz="0" w:space="0" w:color="auto"/>
      </w:divBdr>
    </w:div>
    <w:div w:id="993677351">
      <w:bodyDiv w:val="1"/>
      <w:marLeft w:val="0"/>
      <w:marRight w:val="0"/>
      <w:marTop w:val="0"/>
      <w:marBottom w:val="0"/>
      <w:divBdr>
        <w:top w:val="none" w:sz="0" w:space="0" w:color="auto"/>
        <w:left w:val="none" w:sz="0" w:space="0" w:color="auto"/>
        <w:bottom w:val="none" w:sz="0" w:space="0" w:color="auto"/>
        <w:right w:val="none" w:sz="0" w:space="0" w:color="auto"/>
      </w:divBdr>
    </w:div>
    <w:div w:id="998270447">
      <w:bodyDiv w:val="1"/>
      <w:marLeft w:val="0"/>
      <w:marRight w:val="0"/>
      <w:marTop w:val="0"/>
      <w:marBottom w:val="0"/>
      <w:divBdr>
        <w:top w:val="none" w:sz="0" w:space="0" w:color="auto"/>
        <w:left w:val="none" w:sz="0" w:space="0" w:color="auto"/>
        <w:bottom w:val="none" w:sz="0" w:space="0" w:color="auto"/>
        <w:right w:val="none" w:sz="0" w:space="0" w:color="auto"/>
      </w:divBdr>
    </w:div>
    <w:div w:id="998582986">
      <w:bodyDiv w:val="1"/>
      <w:marLeft w:val="0"/>
      <w:marRight w:val="0"/>
      <w:marTop w:val="0"/>
      <w:marBottom w:val="0"/>
      <w:divBdr>
        <w:top w:val="none" w:sz="0" w:space="0" w:color="auto"/>
        <w:left w:val="none" w:sz="0" w:space="0" w:color="auto"/>
        <w:bottom w:val="none" w:sz="0" w:space="0" w:color="auto"/>
        <w:right w:val="none" w:sz="0" w:space="0" w:color="auto"/>
      </w:divBdr>
    </w:div>
    <w:div w:id="999043261">
      <w:bodyDiv w:val="1"/>
      <w:marLeft w:val="0"/>
      <w:marRight w:val="0"/>
      <w:marTop w:val="0"/>
      <w:marBottom w:val="0"/>
      <w:divBdr>
        <w:top w:val="none" w:sz="0" w:space="0" w:color="auto"/>
        <w:left w:val="none" w:sz="0" w:space="0" w:color="auto"/>
        <w:bottom w:val="none" w:sz="0" w:space="0" w:color="auto"/>
        <w:right w:val="none" w:sz="0" w:space="0" w:color="auto"/>
      </w:divBdr>
    </w:div>
    <w:div w:id="1000238753">
      <w:bodyDiv w:val="1"/>
      <w:marLeft w:val="0"/>
      <w:marRight w:val="0"/>
      <w:marTop w:val="0"/>
      <w:marBottom w:val="0"/>
      <w:divBdr>
        <w:top w:val="none" w:sz="0" w:space="0" w:color="auto"/>
        <w:left w:val="none" w:sz="0" w:space="0" w:color="auto"/>
        <w:bottom w:val="none" w:sz="0" w:space="0" w:color="auto"/>
        <w:right w:val="none" w:sz="0" w:space="0" w:color="auto"/>
      </w:divBdr>
    </w:div>
    <w:div w:id="1002196889">
      <w:bodyDiv w:val="1"/>
      <w:marLeft w:val="0"/>
      <w:marRight w:val="0"/>
      <w:marTop w:val="0"/>
      <w:marBottom w:val="0"/>
      <w:divBdr>
        <w:top w:val="none" w:sz="0" w:space="0" w:color="auto"/>
        <w:left w:val="none" w:sz="0" w:space="0" w:color="auto"/>
        <w:bottom w:val="none" w:sz="0" w:space="0" w:color="auto"/>
        <w:right w:val="none" w:sz="0" w:space="0" w:color="auto"/>
      </w:divBdr>
    </w:div>
    <w:div w:id="1005014424">
      <w:bodyDiv w:val="1"/>
      <w:marLeft w:val="0"/>
      <w:marRight w:val="0"/>
      <w:marTop w:val="0"/>
      <w:marBottom w:val="0"/>
      <w:divBdr>
        <w:top w:val="none" w:sz="0" w:space="0" w:color="auto"/>
        <w:left w:val="none" w:sz="0" w:space="0" w:color="auto"/>
        <w:bottom w:val="none" w:sz="0" w:space="0" w:color="auto"/>
        <w:right w:val="none" w:sz="0" w:space="0" w:color="auto"/>
      </w:divBdr>
    </w:div>
    <w:div w:id="1009717120">
      <w:bodyDiv w:val="1"/>
      <w:marLeft w:val="0"/>
      <w:marRight w:val="0"/>
      <w:marTop w:val="0"/>
      <w:marBottom w:val="0"/>
      <w:divBdr>
        <w:top w:val="none" w:sz="0" w:space="0" w:color="auto"/>
        <w:left w:val="none" w:sz="0" w:space="0" w:color="auto"/>
        <w:bottom w:val="none" w:sz="0" w:space="0" w:color="auto"/>
        <w:right w:val="none" w:sz="0" w:space="0" w:color="auto"/>
      </w:divBdr>
    </w:div>
    <w:div w:id="1013337344">
      <w:bodyDiv w:val="1"/>
      <w:marLeft w:val="0"/>
      <w:marRight w:val="0"/>
      <w:marTop w:val="0"/>
      <w:marBottom w:val="0"/>
      <w:divBdr>
        <w:top w:val="none" w:sz="0" w:space="0" w:color="auto"/>
        <w:left w:val="none" w:sz="0" w:space="0" w:color="auto"/>
        <w:bottom w:val="none" w:sz="0" w:space="0" w:color="auto"/>
        <w:right w:val="none" w:sz="0" w:space="0" w:color="auto"/>
      </w:divBdr>
    </w:div>
    <w:div w:id="1017268740">
      <w:bodyDiv w:val="1"/>
      <w:marLeft w:val="0"/>
      <w:marRight w:val="0"/>
      <w:marTop w:val="0"/>
      <w:marBottom w:val="0"/>
      <w:divBdr>
        <w:top w:val="none" w:sz="0" w:space="0" w:color="auto"/>
        <w:left w:val="none" w:sz="0" w:space="0" w:color="auto"/>
        <w:bottom w:val="none" w:sz="0" w:space="0" w:color="auto"/>
        <w:right w:val="none" w:sz="0" w:space="0" w:color="auto"/>
      </w:divBdr>
    </w:div>
    <w:div w:id="1018315034">
      <w:bodyDiv w:val="1"/>
      <w:marLeft w:val="0"/>
      <w:marRight w:val="0"/>
      <w:marTop w:val="0"/>
      <w:marBottom w:val="0"/>
      <w:divBdr>
        <w:top w:val="none" w:sz="0" w:space="0" w:color="auto"/>
        <w:left w:val="none" w:sz="0" w:space="0" w:color="auto"/>
        <w:bottom w:val="none" w:sz="0" w:space="0" w:color="auto"/>
        <w:right w:val="none" w:sz="0" w:space="0" w:color="auto"/>
      </w:divBdr>
    </w:div>
    <w:div w:id="1019162903">
      <w:bodyDiv w:val="1"/>
      <w:marLeft w:val="0"/>
      <w:marRight w:val="0"/>
      <w:marTop w:val="0"/>
      <w:marBottom w:val="0"/>
      <w:divBdr>
        <w:top w:val="none" w:sz="0" w:space="0" w:color="auto"/>
        <w:left w:val="none" w:sz="0" w:space="0" w:color="auto"/>
        <w:bottom w:val="none" w:sz="0" w:space="0" w:color="auto"/>
        <w:right w:val="none" w:sz="0" w:space="0" w:color="auto"/>
      </w:divBdr>
    </w:div>
    <w:div w:id="1019428859">
      <w:bodyDiv w:val="1"/>
      <w:marLeft w:val="0"/>
      <w:marRight w:val="0"/>
      <w:marTop w:val="0"/>
      <w:marBottom w:val="0"/>
      <w:divBdr>
        <w:top w:val="none" w:sz="0" w:space="0" w:color="auto"/>
        <w:left w:val="none" w:sz="0" w:space="0" w:color="auto"/>
        <w:bottom w:val="none" w:sz="0" w:space="0" w:color="auto"/>
        <w:right w:val="none" w:sz="0" w:space="0" w:color="auto"/>
      </w:divBdr>
    </w:div>
    <w:div w:id="1020083958">
      <w:bodyDiv w:val="1"/>
      <w:marLeft w:val="0"/>
      <w:marRight w:val="0"/>
      <w:marTop w:val="0"/>
      <w:marBottom w:val="0"/>
      <w:divBdr>
        <w:top w:val="none" w:sz="0" w:space="0" w:color="auto"/>
        <w:left w:val="none" w:sz="0" w:space="0" w:color="auto"/>
        <w:bottom w:val="none" w:sz="0" w:space="0" w:color="auto"/>
        <w:right w:val="none" w:sz="0" w:space="0" w:color="auto"/>
      </w:divBdr>
    </w:div>
    <w:div w:id="1022126300">
      <w:bodyDiv w:val="1"/>
      <w:marLeft w:val="0"/>
      <w:marRight w:val="0"/>
      <w:marTop w:val="0"/>
      <w:marBottom w:val="0"/>
      <w:divBdr>
        <w:top w:val="none" w:sz="0" w:space="0" w:color="auto"/>
        <w:left w:val="none" w:sz="0" w:space="0" w:color="auto"/>
        <w:bottom w:val="none" w:sz="0" w:space="0" w:color="auto"/>
        <w:right w:val="none" w:sz="0" w:space="0" w:color="auto"/>
      </w:divBdr>
    </w:div>
    <w:div w:id="1022197129">
      <w:bodyDiv w:val="1"/>
      <w:marLeft w:val="0"/>
      <w:marRight w:val="0"/>
      <w:marTop w:val="0"/>
      <w:marBottom w:val="0"/>
      <w:divBdr>
        <w:top w:val="none" w:sz="0" w:space="0" w:color="auto"/>
        <w:left w:val="none" w:sz="0" w:space="0" w:color="auto"/>
        <w:bottom w:val="none" w:sz="0" w:space="0" w:color="auto"/>
        <w:right w:val="none" w:sz="0" w:space="0" w:color="auto"/>
      </w:divBdr>
    </w:div>
    <w:div w:id="1024289334">
      <w:bodyDiv w:val="1"/>
      <w:marLeft w:val="0"/>
      <w:marRight w:val="0"/>
      <w:marTop w:val="0"/>
      <w:marBottom w:val="0"/>
      <w:divBdr>
        <w:top w:val="none" w:sz="0" w:space="0" w:color="auto"/>
        <w:left w:val="none" w:sz="0" w:space="0" w:color="auto"/>
        <w:bottom w:val="none" w:sz="0" w:space="0" w:color="auto"/>
        <w:right w:val="none" w:sz="0" w:space="0" w:color="auto"/>
      </w:divBdr>
    </w:div>
    <w:div w:id="1025643292">
      <w:bodyDiv w:val="1"/>
      <w:marLeft w:val="0"/>
      <w:marRight w:val="0"/>
      <w:marTop w:val="0"/>
      <w:marBottom w:val="0"/>
      <w:divBdr>
        <w:top w:val="none" w:sz="0" w:space="0" w:color="auto"/>
        <w:left w:val="none" w:sz="0" w:space="0" w:color="auto"/>
        <w:bottom w:val="none" w:sz="0" w:space="0" w:color="auto"/>
        <w:right w:val="none" w:sz="0" w:space="0" w:color="auto"/>
      </w:divBdr>
    </w:div>
    <w:div w:id="1028795294">
      <w:bodyDiv w:val="1"/>
      <w:marLeft w:val="0"/>
      <w:marRight w:val="0"/>
      <w:marTop w:val="0"/>
      <w:marBottom w:val="0"/>
      <w:divBdr>
        <w:top w:val="none" w:sz="0" w:space="0" w:color="auto"/>
        <w:left w:val="none" w:sz="0" w:space="0" w:color="auto"/>
        <w:bottom w:val="none" w:sz="0" w:space="0" w:color="auto"/>
        <w:right w:val="none" w:sz="0" w:space="0" w:color="auto"/>
      </w:divBdr>
    </w:div>
    <w:div w:id="1033573237">
      <w:bodyDiv w:val="1"/>
      <w:marLeft w:val="0"/>
      <w:marRight w:val="0"/>
      <w:marTop w:val="0"/>
      <w:marBottom w:val="0"/>
      <w:divBdr>
        <w:top w:val="none" w:sz="0" w:space="0" w:color="auto"/>
        <w:left w:val="none" w:sz="0" w:space="0" w:color="auto"/>
        <w:bottom w:val="none" w:sz="0" w:space="0" w:color="auto"/>
        <w:right w:val="none" w:sz="0" w:space="0" w:color="auto"/>
      </w:divBdr>
    </w:div>
    <w:div w:id="1033654311">
      <w:bodyDiv w:val="1"/>
      <w:marLeft w:val="0"/>
      <w:marRight w:val="0"/>
      <w:marTop w:val="0"/>
      <w:marBottom w:val="0"/>
      <w:divBdr>
        <w:top w:val="none" w:sz="0" w:space="0" w:color="auto"/>
        <w:left w:val="none" w:sz="0" w:space="0" w:color="auto"/>
        <w:bottom w:val="none" w:sz="0" w:space="0" w:color="auto"/>
        <w:right w:val="none" w:sz="0" w:space="0" w:color="auto"/>
      </w:divBdr>
    </w:div>
    <w:div w:id="1036545054">
      <w:bodyDiv w:val="1"/>
      <w:marLeft w:val="0"/>
      <w:marRight w:val="0"/>
      <w:marTop w:val="0"/>
      <w:marBottom w:val="0"/>
      <w:divBdr>
        <w:top w:val="none" w:sz="0" w:space="0" w:color="auto"/>
        <w:left w:val="none" w:sz="0" w:space="0" w:color="auto"/>
        <w:bottom w:val="none" w:sz="0" w:space="0" w:color="auto"/>
        <w:right w:val="none" w:sz="0" w:space="0" w:color="auto"/>
      </w:divBdr>
    </w:div>
    <w:div w:id="1037435192">
      <w:bodyDiv w:val="1"/>
      <w:marLeft w:val="0"/>
      <w:marRight w:val="0"/>
      <w:marTop w:val="0"/>
      <w:marBottom w:val="0"/>
      <w:divBdr>
        <w:top w:val="none" w:sz="0" w:space="0" w:color="auto"/>
        <w:left w:val="none" w:sz="0" w:space="0" w:color="auto"/>
        <w:bottom w:val="none" w:sz="0" w:space="0" w:color="auto"/>
        <w:right w:val="none" w:sz="0" w:space="0" w:color="auto"/>
      </w:divBdr>
    </w:div>
    <w:div w:id="1038120922">
      <w:bodyDiv w:val="1"/>
      <w:marLeft w:val="0"/>
      <w:marRight w:val="0"/>
      <w:marTop w:val="0"/>
      <w:marBottom w:val="0"/>
      <w:divBdr>
        <w:top w:val="none" w:sz="0" w:space="0" w:color="auto"/>
        <w:left w:val="none" w:sz="0" w:space="0" w:color="auto"/>
        <w:bottom w:val="none" w:sz="0" w:space="0" w:color="auto"/>
        <w:right w:val="none" w:sz="0" w:space="0" w:color="auto"/>
      </w:divBdr>
    </w:div>
    <w:div w:id="1039209324">
      <w:bodyDiv w:val="1"/>
      <w:marLeft w:val="0"/>
      <w:marRight w:val="0"/>
      <w:marTop w:val="0"/>
      <w:marBottom w:val="0"/>
      <w:divBdr>
        <w:top w:val="none" w:sz="0" w:space="0" w:color="auto"/>
        <w:left w:val="none" w:sz="0" w:space="0" w:color="auto"/>
        <w:bottom w:val="none" w:sz="0" w:space="0" w:color="auto"/>
        <w:right w:val="none" w:sz="0" w:space="0" w:color="auto"/>
      </w:divBdr>
    </w:div>
    <w:div w:id="1042679042">
      <w:bodyDiv w:val="1"/>
      <w:marLeft w:val="0"/>
      <w:marRight w:val="0"/>
      <w:marTop w:val="0"/>
      <w:marBottom w:val="0"/>
      <w:divBdr>
        <w:top w:val="none" w:sz="0" w:space="0" w:color="auto"/>
        <w:left w:val="none" w:sz="0" w:space="0" w:color="auto"/>
        <w:bottom w:val="none" w:sz="0" w:space="0" w:color="auto"/>
        <w:right w:val="none" w:sz="0" w:space="0" w:color="auto"/>
      </w:divBdr>
    </w:div>
    <w:div w:id="1043334202">
      <w:bodyDiv w:val="1"/>
      <w:marLeft w:val="0"/>
      <w:marRight w:val="0"/>
      <w:marTop w:val="0"/>
      <w:marBottom w:val="0"/>
      <w:divBdr>
        <w:top w:val="none" w:sz="0" w:space="0" w:color="auto"/>
        <w:left w:val="none" w:sz="0" w:space="0" w:color="auto"/>
        <w:bottom w:val="none" w:sz="0" w:space="0" w:color="auto"/>
        <w:right w:val="none" w:sz="0" w:space="0" w:color="auto"/>
      </w:divBdr>
    </w:div>
    <w:div w:id="1046486523">
      <w:bodyDiv w:val="1"/>
      <w:marLeft w:val="0"/>
      <w:marRight w:val="0"/>
      <w:marTop w:val="0"/>
      <w:marBottom w:val="0"/>
      <w:divBdr>
        <w:top w:val="none" w:sz="0" w:space="0" w:color="auto"/>
        <w:left w:val="none" w:sz="0" w:space="0" w:color="auto"/>
        <w:bottom w:val="none" w:sz="0" w:space="0" w:color="auto"/>
        <w:right w:val="none" w:sz="0" w:space="0" w:color="auto"/>
      </w:divBdr>
    </w:div>
    <w:div w:id="1054424945">
      <w:bodyDiv w:val="1"/>
      <w:marLeft w:val="0"/>
      <w:marRight w:val="0"/>
      <w:marTop w:val="0"/>
      <w:marBottom w:val="0"/>
      <w:divBdr>
        <w:top w:val="none" w:sz="0" w:space="0" w:color="auto"/>
        <w:left w:val="none" w:sz="0" w:space="0" w:color="auto"/>
        <w:bottom w:val="none" w:sz="0" w:space="0" w:color="auto"/>
        <w:right w:val="none" w:sz="0" w:space="0" w:color="auto"/>
      </w:divBdr>
    </w:div>
    <w:div w:id="1056784010">
      <w:bodyDiv w:val="1"/>
      <w:marLeft w:val="0"/>
      <w:marRight w:val="0"/>
      <w:marTop w:val="0"/>
      <w:marBottom w:val="0"/>
      <w:divBdr>
        <w:top w:val="none" w:sz="0" w:space="0" w:color="auto"/>
        <w:left w:val="none" w:sz="0" w:space="0" w:color="auto"/>
        <w:bottom w:val="none" w:sz="0" w:space="0" w:color="auto"/>
        <w:right w:val="none" w:sz="0" w:space="0" w:color="auto"/>
      </w:divBdr>
    </w:div>
    <w:div w:id="1057312977">
      <w:bodyDiv w:val="1"/>
      <w:marLeft w:val="0"/>
      <w:marRight w:val="0"/>
      <w:marTop w:val="0"/>
      <w:marBottom w:val="0"/>
      <w:divBdr>
        <w:top w:val="none" w:sz="0" w:space="0" w:color="auto"/>
        <w:left w:val="none" w:sz="0" w:space="0" w:color="auto"/>
        <w:bottom w:val="none" w:sz="0" w:space="0" w:color="auto"/>
        <w:right w:val="none" w:sz="0" w:space="0" w:color="auto"/>
      </w:divBdr>
    </w:div>
    <w:div w:id="1061245213">
      <w:bodyDiv w:val="1"/>
      <w:marLeft w:val="0"/>
      <w:marRight w:val="0"/>
      <w:marTop w:val="0"/>
      <w:marBottom w:val="0"/>
      <w:divBdr>
        <w:top w:val="none" w:sz="0" w:space="0" w:color="auto"/>
        <w:left w:val="none" w:sz="0" w:space="0" w:color="auto"/>
        <w:bottom w:val="none" w:sz="0" w:space="0" w:color="auto"/>
        <w:right w:val="none" w:sz="0" w:space="0" w:color="auto"/>
      </w:divBdr>
    </w:div>
    <w:div w:id="1063869467">
      <w:bodyDiv w:val="1"/>
      <w:marLeft w:val="0"/>
      <w:marRight w:val="0"/>
      <w:marTop w:val="0"/>
      <w:marBottom w:val="0"/>
      <w:divBdr>
        <w:top w:val="none" w:sz="0" w:space="0" w:color="auto"/>
        <w:left w:val="none" w:sz="0" w:space="0" w:color="auto"/>
        <w:bottom w:val="none" w:sz="0" w:space="0" w:color="auto"/>
        <w:right w:val="none" w:sz="0" w:space="0" w:color="auto"/>
      </w:divBdr>
    </w:div>
    <w:div w:id="1064641930">
      <w:bodyDiv w:val="1"/>
      <w:marLeft w:val="0"/>
      <w:marRight w:val="0"/>
      <w:marTop w:val="0"/>
      <w:marBottom w:val="0"/>
      <w:divBdr>
        <w:top w:val="none" w:sz="0" w:space="0" w:color="auto"/>
        <w:left w:val="none" w:sz="0" w:space="0" w:color="auto"/>
        <w:bottom w:val="none" w:sz="0" w:space="0" w:color="auto"/>
        <w:right w:val="none" w:sz="0" w:space="0" w:color="auto"/>
      </w:divBdr>
    </w:div>
    <w:div w:id="1064983318">
      <w:bodyDiv w:val="1"/>
      <w:marLeft w:val="0"/>
      <w:marRight w:val="0"/>
      <w:marTop w:val="0"/>
      <w:marBottom w:val="0"/>
      <w:divBdr>
        <w:top w:val="none" w:sz="0" w:space="0" w:color="auto"/>
        <w:left w:val="none" w:sz="0" w:space="0" w:color="auto"/>
        <w:bottom w:val="none" w:sz="0" w:space="0" w:color="auto"/>
        <w:right w:val="none" w:sz="0" w:space="0" w:color="auto"/>
      </w:divBdr>
    </w:div>
    <w:div w:id="1065639499">
      <w:bodyDiv w:val="1"/>
      <w:marLeft w:val="0"/>
      <w:marRight w:val="0"/>
      <w:marTop w:val="0"/>
      <w:marBottom w:val="0"/>
      <w:divBdr>
        <w:top w:val="none" w:sz="0" w:space="0" w:color="auto"/>
        <w:left w:val="none" w:sz="0" w:space="0" w:color="auto"/>
        <w:bottom w:val="none" w:sz="0" w:space="0" w:color="auto"/>
        <w:right w:val="none" w:sz="0" w:space="0" w:color="auto"/>
      </w:divBdr>
    </w:div>
    <w:div w:id="1066681485">
      <w:bodyDiv w:val="1"/>
      <w:marLeft w:val="0"/>
      <w:marRight w:val="0"/>
      <w:marTop w:val="0"/>
      <w:marBottom w:val="0"/>
      <w:divBdr>
        <w:top w:val="none" w:sz="0" w:space="0" w:color="auto"/>
        <w:left w:val="none" w:sz="0" w:space="0" w:color="auto"/>
        <w:bottom w:val="none" w:sz="0" w:space="0" w:color="auto"/>
        <w:right w:val="none" w:sz="0" w:space="0" w:color="auto"/>
      </w:divBdr>
    </w:div>
    <w:div w:id="1069184614">
      <w:bodyDiv w:val="1"/>
      <w:marLeft w:val="0"/>
      <w:marRight w:val="0"/>
      <w:marTop w:val="0"/>
      <w:marBottom w:val="0"/>
      <w:divBdr>
        <w:top w:val="none" w:sz="0" w:space="0" w:color="auto"/>
        <w:left w:val="none" w:sz="0" w:space="0" w:color="auto"/>
        <w:bottom w:val="none" w:sz="0" w:space="0" w:color="auto"/>
        <w:right w:val="none" w:sz="0" w:space="0" w:color="auto"/>
      </w:divBdr>
    </w:div>
    <w:div w:id="1074400515">
      <w:bodyDiv w:val="1"/>
      <w:marLeft w:val="0"/>
      <w:marRight w:val="0"/>
      <w:marTop w:val="0"/>
      <w:marBottom w:val="0"/>
      <w:divBdr>
        <w:top w:val="none" w:sz="0" w:space="0" w:color="auto"/>
        <w:left w:val="none" w:sz="0" w:space="0" w:color="auto"/>
        <w:bottom w:val="none" w:sz="0" w:space="0" w:color="auto"/>
        <w:right w:val="none" w:sz="0" w:space="0" w:color="auto"/>
      </w:divBdr>
    </w:div>
    <w:div w:id="1076785912">
      <w:bodyDiv w:val="1"/>
      <w:marLeft w:val="0"/>
      <w:marRight w:val="0"/>
      <w:marTop w:val="0"/>
      <w:marBottom w:val="0"/>
      <w:divBdr>
        <w:top w:val="none" w:sz="0" w:space="0" w:color="auto"/>
        <w:left w:val="none" w:sz="0" w:space="0" w:color="auto"/>
        <w:bottom w:val="none" w:sz="0" w:space="0" w:color="auto"/>
        <w:right w:val="none" w:sz="0" w:space="0" w:color="auto"/>
      </w:divBdr>
    </w:div>
    <w:div w:id="1078552683">
      <w:bodyDiv w:val="1"/>
      <w:marLeft w:val="0"/>
      <w:marRight w:val="0"/>
      <w:marTop w:val="0"/>
      <w:marBottom w:val="0"/>
      <w:divBdr>
        <w:top w:val="none" w:sz="0" w:space="0" w:color="auto"/>
        <w:left w:val="none" w:sz="0" w:space="0" w:color="auto"/>
        <w:bottom w:val="none" w:sz="0" w:space="0" w:color="auto"/>
        <w:right w:val="none" w:sz="0" w:space="0" w:color="auto"/>
      </w:divBdr>
    </w:div>
    <w:div w:id="1082025016">
      <w:bodyDiv w:val="1"/>
      <w:marLeft w:val="0"/>
      <w:marRight w:val="0"/>
      <w:marTop w:val="0"/>
      <w:marBottom w:val="0"/>
      <w:divBdr>
        <w:top w:val="none" w:sz="0" w:space="0" w:color="auto"/>
        <w:left w:val="none" w:sz="0" w:space="0" w:color="auto"/>
        <w:bottom w:val="none" w:sz="0" w:space="0" w:color="auto"/>
        <w:right w:val="none" w:sz="0" w:space="0" w:color="auto"/>
      </w:divBdr>
    </w:div>
    <w:div w:id="1082262800">
      <w:bodyDiv w:val="1"/>
      <w:marLeft w:val="0"/>
      <w:marRight w:val="0"/>
      <w:marTop w:val="0"/>
      <w:marBottom w:val="0"/>
      <w:divBdr>
        <w:top w:val="none" w:sz="0" w:space="0" w:color="auto"/>
        <w:left w:val="none" w:sz="0" w:space="0" w:color="auto"/>
        <w:bottom w:val="none" w:sz="0" w:space="0" w:color="auto"/>
        <w:right w:val="none" w:sz="0" w:space="0" w:color="auto"/>
      </w:divBdr>
    </w:div>
    <w:div w:id="1085800917">
      <w:bodyDiv w:val="1"/>
      <w:marLeft w:val="0"/>
      <w:marRight w:val="0"/>
      <w:marTop w:val="0"/>
      <w:marBottom w:val="0"/>
      <w:divBdr>
        <w:top w:val="none" w:sz="0" w:space="0" w:color="auto"/>
        <w:left w:val="none" w:sz="0" w:space="0" w:color="auto"/>
        <w:bottom w:val="none" w:sz="0" w:space="0" w:color="auto"/>
        <w:right w:val="none" w:sz="0" w:space="0" w:color="auto"/>
      </w:divBdr>
    </w:div>
    <w:div w:id="1089691955">
      <w:bodyDiv w:val="1"/>
      <w:marLeft w:val="0"/>
      <w:marRight w:val="0"/>
      <w:marTop w:val="0"/>
      <w:marBottom w:val="0"/>
      <w:divBdr>
        <w:top w:val="none" w:sz="0" w:space="0" w:color="auto"/>
        <w:left w:val="none" w:sz="0" w:space="0" w:color="auto"/>
        <w:bottom w:val="none" w:sz="0" w:space="0" w:color="auto"/>
        <w:right w:val="none" w:sz="0" w:space="0" w:color="auto"/>
      </w:divBdr>
    </w:div>
    <w:div w:id="1090542525">
      <w:bodyDiv w:val="1"/>
      <w:marLeft w:val="0"/>
      <w:marRight w:val="0"/>
      <w:marTop w:val="0"/>
      <w:marBottom w:val="0"/>
      <w:divBdr>
        <w:top w:val="none" w:sz="0" w:space="0" w:color="auto"/>
        <w:left w:val="none" w:sz="0" w:space="0" w:color="auto"/>
        <w:bottom w:val="none" w:sz="0" w:space="0" w:color="auto"/>
        <w:right w:val="none" w:sz="0" w:space="0" w:color="auto"/>
      </w:divBdr>
    </w:div>
    <w:div w:id="1090590276">
      <w:bodyDiv w:val="1"/>
      <w:marLeft w:val="0"/>
      <w:marRight w:val="0"/>
      <w:marTop w:val="0"/>
      <w:marBottom w:val="0"/>
      <w:divBdr>
        <w:top w:val="none" w:sz="0" w:space="0" w:color="auto"/>
        <w:left w:val="none" w:sz="0" w:space="0" w:color="auto"/>
        <w:bottom w:val="none" w:sz="0" w:space="0" w:color="auto"/>
        <w:right w:val="none" w:sz="0" w:space="0" w:color="auto"/>
      </w:divBdr>
    </w:div>
    <w:div w:id="1092697953">
      <w:bodyDiv w:val="1"/>
      <w:marLeft w:val="0"/>
      <w:marRight w:val="0"/>
      <w:marTop w:val="0"/>
      <w:marBottom w:val="0"/>
      <w:divBdr>
        <w:top w:val="none" w:sz="0" w:space="0" w:color="auto"/>
        <w:left w:val="none" w:sz="0" w:space="0" w:color="auto"/>
        <w:bottom w:val="none" w:sz="0" w:space="0" w:color="auto"/>
        <w:right w:val="none" w:sz="0" w:space="0" w:color="auto"/>
      </w:divBdr>
    </w:div>
    <w:div w:id="1094745248">
      <w:bodyDiv w:val="1"/>
      <w:marLeft w:val="0"/>
      <w:marRight w:val="0"/>
      <w:marTop w:val="0"/>
      <w:marBottom w:val="0"/>
      <w:divBdr>
        <w:top w:val="none" w:sz="0" w:space="0" w:color="auto"/>
        <w:left w:val="none" w:sz="0" w:space="0" w:color="auto"/>
        <w:bottom w:val="none" w:sz="0" w:space="0" w:color="auto"/>
        <w:right w:val="none" w:sz="0" w:space="0" w:color="auto"/>
      </w:divBdr>
    </w:div>
    <w:div w:id="1096942590">
      <w:bodyDiv w:val="1"/>
      <w:marLeft w:val="0"/>
      <w:marRight w:val="0"/>
      <w:marTop w:val="0"/>
      <w:marBottom w:val="0"/>
      <w:divBdr>
        <w:top w:val="none" w:sz="0" w:space="0" w:color="auto"/>
        <w:left w:val="none" w:sz="0" w:space="0" w:color="auto"/>
        <w:bottom w:val="none" w:sz="0" w:space="0" w:color="auto"/>
        <w:right w:val="none" w:sz="0" w:space="0" w:color="auto"/>
      </w:divBdr>
    </w:div>
    <w:div w:id="1097097327">
      <w:bodyDiv w:val="1"/>
      <w:marLeft w:val="0"/>
      <w:marRight w:val="0"/>
      <w:marTop w:val="0"/>
      <w:marBottom w:val="0"/>
      <w:divBdr>
        <w:top w:val="none" w:sz="0" w:space="0" w:color="auto"/>
        <w:left w:val="none" w:sz="0" w:space="0" w:color="auto"/>
        <w:bottom w:val="none" w:sz="0" w:space="0" w:color="auto"/>
        <w:right w:val="none" w:sz="0" w:space="0" w:color="auto"/>
      </w:divBdr>
    </w:div>
    <w:div w:id="1098411391">
      <w:bodyDiv w:val="1"/>
      <w:marLeft w:val="0"/>
      <w:marRight w:val="0"/>
      <w:marTop w:val="0"/>
      <w:marBottom w:val="0"/>
      <w:divBdr>
        <w:top w:val="none" w:sz="0" w:space="0" w:color="auto"/>
        <w:left w:val="none" w:sz="0" w:space="0" w:color="auto"/>
        <w:bottom w:val="none" w:sz="0" w:space="0" w:color="auto"/>
        <w:right w:val="none" w:sz="0" w:space="0" w:color="auto"/>
      </w:divBdr>
    </w:div>
    <w:div w:id="1098676999">
      <w:bodyDiv w:val="1"/>
      <w:marLeft w:val="0"/>
      <w:marRight w:val="0"/>
      <w:marTop w:val="0"/>
      <w:marBottom w:val="0"/>
      <w:divBdr>
        <w:top w:val="none" w:sz="0" w:space="0" w:color="auto"/>
        <w:left w:val="none" w:sz="0" w:space="0" w:color="auto"/>
        <w:bottom w:val="none" w:sz="0" w:space="0" w:color="auto"/>
        <w:right w:val="none" w:sz="0" w:space="0" w:color="auto"/>
      </w:divBdr>
    </w:div>
    <w:div w:id="1102188000">
      <w:bodyDiv w:val="1"/>
      <w:marLeft w:val="0"/>
      <w:marRight w:val="0"/>
      <w:marTop w:val="0"/>
      <w:marBottom w:val="0"/>
      <w:divBdr>
        <w:top w:val="none" w:sz="0" w:space="0" w:color="auto"/>
        <w:left w:val="none" w:sz="0" w:space="0" w:color="auto"/>
        <w:bottom w:val="none" w:sz="0" w:space="0" w:color="auto"/>
        <w:right w:val="none" w:sz="0" w:space="0" w:color="auto"/>
      </w:divBdr>
    </w:div>
    <w:div w:id="1104500971">
      <w:bodyDiv w:val="1"/>
      <w:marLeft w:val="0"/>
      <w:marRight w:val="0"/>
      <w:marTop w:val="0"/>
      <w:marBottom w:val="0"/>
      <w:divBdr>
        <w:top w:val="none" w:sz="0" w:space="0" w:color="auto"/>
        <w:left w:val="none" w:sz="0" w:space="0" w:color="auto"/>
        <w:bottom w:val="none" w:sz="0" w:space="0" w:color="auto"/>
        <w:right w:val="none" w:sz="0" w:space="0" w:color="auto"/>
      </w:divBdr>
    </w:div>
    <w:div w:id="1104610430">
      <w:bodyDiv w:val="1"/>
      <w:marLeft w:val="0"/>
      <w:marRight w:val="0"/>
      <w:marTop w:val="0"/>
      <w:marBottom w:val="0"/>
      <w:divBdr>
        <w:top w:val="none" w:sz="0" w:space="0" w:color="auto"/>
        <w:left w:val="none" w:sz="0" w:space="0" w:color="auto"/>
        <w:bottom w:val="none" w:sz="0" w:space="0" w:color="auto"/>
        <w:right w:val="none" w:sz="0" w:space="0" w:color="auto"/>
      </w:divBdr>
    </w:div>
    <w:div w:id="1105273175">
      <w:bodyDiv w:val="1"/>
      <w:marLeft w:val="0"/>
      <w:marRight w:val="0"/>
      <w:marTop w:val="0"/>
      <w:marBottom w:val="0"/>
      <w:divBdr>
        <w:top w:val="none" w:sz="0" w:space="0" w:color="auto"/>
        <w:left w:val="none" w:sz="0" w:space="0" w:color="auto"/>
        <w:bottom w:val="none" w:sz="0" w:space="0" w:color="auto"/>
        <w:right w:val="none" w:sz="0" w:space="0" w:color="auto"/>
      </w:divBdr>
    </w:div>
    <w:div w:id="1105424495">
      <w:bodyDiv w:val="1"/>
      <w:marLeft w:val="0"/>
      <w:marRight w:val="0"/>
      <w:marTop w:val="0"/>
      <w:marBottom w:val="0"/>
      <w:divBdr>
        <w:top w:val="none" w:sz="0" w:space="0" w:color="auto"/>
        <w:left w:val="none" w:sz="0" w:space="0" w:color="auto"/>
        <w:bottom w:val="none" w:sz="0" w:space="0" w:color="auto"/>
        <w:right w:val="none" w:sz="0" w:space="0" w:color="auto"/>
      </w:divBdr>
    </w:div>
    <w:div w:id="1108046166">
      <w:bodyDiv w:val="1"/>
      <w:marLeft w:val="0"/>
      <w:marRight w:val="0"/>
      <w:marTop w:val="0"/>
      <w:marBottom w:val="0"/>
      <w:divBdr>
        <w:top w:val="none" w:sz="0" w:space="0" w:color="auto"/>
        <w:left w:val="none" w:sz="0" w:space="0" w:color="auto"/>
        <w:bottom w:val="none" w:sz="0" w:space="0" w:color="auto"/>
        <w:right w:val="none" w:sz="0" w:space="0" w:color="auto"/>
      </w:divBdr>
    </w:div>
    <w:div w:id="1108429925">
      <w:bodyDiv w:val="1"/>
      <w:marLeft w:val="0"/>
      <w:marRight w:val="0"/>
      <w:marTop w:val="0"/>
      <w:marBottom w:val="0"/>
      <w:divBdr>
        <w:top w:val="none" w:sz="0" w:space="0" w:color="auto"/>
        <w:left w:val="none" w:sz="0" w:space="0" w:color="auto"/>
        <w:bottom w:val="none" w:sz="0" w:space="0" w:color="auto"/>
        <w:right w:val="none" w:sz="0" w:space="0" w:color="auto"/>
      </w:divBdr>
    </w:div>
    <w:div w:id="1108744586">
      <w:bodyDiv w:val="1"/>
      <w:marLeft w:val="0"/>
      <w:marRight w:val="0"/>
      <w:marTop w:val="0"/>
      <w:marBottom w:val="0"/>
      <w:divBdr>
        <w:top w:val="none" w:sz="0" w:space="0" w:color="auto"/>
        <w:left w:val="none" w:sz="0" w:space="0" w:color="auto"/>
        <w:bottom w:val="none" w:sz="0" w:space="0" w:color="auto"/>
        <w:right w:val="none" w:sz="0" w:space="0" w:color="auto"/>
      </w:divBdr>
    </w:div>
    <w:div w:id="1112943266">
      <w:bodyDiv w:val="1"/>
      <w:marLeft w:val="0"/>
      <w:marRight w:val="0"/>
      <w:marTop w:val="0"/>
      <w:marBottom w:val="0"/>
      <w:divBdr>
        <w:top w:val="none" w:sz="0" w:space="0" w:color="auto"/>
        <w:left w:val="none" w:sz="0" w:space="0" w:color="auto"/>
        <w:bottom w:val="none" w:sz="0" w:space="0" w:color="auto"/>
        <w:right w:val="none" w:sz="0" w:space="0" w:color="auto"/>
      </w:divBdr>
    </w:div>
    <w:div w:id="1113280823">
      <w:bodyDiv w:val="1"/>
      <w:marLeft w:val="0"/>
      <w:marRight w:val="0"/>
      <w:marTop w:val="0"/>
      <w:marBottom w:val="0"/>
      <w:divBdr>
        <w:top w:val="none" w:sz="0" w:space="0" w:color="auto"/>
        <w:left w:val="none" w:sz="0" w:space="0" w:color="auto"/>
        <w:bottom w:val="none" w:sz="0" w:space="0" w:color="auto"/>
        <w:right w:val="none" w:sz="0" w:space="0" w:color="auto"/>
      </w:divBdr>
    </w:div>
    <w:div w:id="1113327582">
      <w:bodyDiv w:val="1"/>
      <w:marLeft w:val="0"/>
      <w:marRight w:val="0"/>
      <w:marTop w:val="0"/>
      <w:marBottom w:val="0"/>
      <w:divBdr>
        <w:top w:val="none" w:sz="0" w:space="0" w:color="auto"/>
        <w:left w:val="none" w:sz="0" w:space="0" w:color="auto"/>
        <w:bottom w:val="none" w:sz="0" w:space="0" w:color="auto"/>
        <w:right w:val="none" w:sz="0" w:space="0" w:color="auto"/>
      </w:divBdr>
    </w:div>
    <w:div w:id="1120148402">
      <w:bodyDiv w:val="1"/>
      <w:marLeft w:val="0"/>
      <w:marRight w:val="0"/>
      <w:marTop w:val="0"/>
      <w:marBottom w:val="0"/>
      <w:divBdr>
        <w:top w:val="none" w:sz="0" w:space="0" w:color="auto"/>
        <w:left w:val="none" w:sz="0" w:space="0" w:color="auto"/>
        <w:bottom w:val="none" w:sz="0" w:space="0" w:color="auto"/>
        <w:right w:val="none" w:sz="0" w:space="0" w:color="auto"/>
      </w:divBdr>
    </w:div>
    <w:div w:id="1122922878">
      <w:bodyDiv w:val="1"/>
      <w:marLeft w:val="0"/>
      <w:marRight w:val="0"/>
      <w:marTop w:val="0"/>
      <w:marBottom w:val="0"/>
      <w:divBdr>
        <w:top w:val="none" w:sz="0" w:space="0" w:color="auto"/>
        <w:left w:val="none" w:sz="0" w:space="0" w:color="auto"/>
        <w:bottom w:val="none" w:sz="0" w:space="0" w:color="auto"/>
        <w:right w:val="none" w:sz="0" w:space="0" w:color="auto"/>
      </w:divBdr>
    </w:div>
    <w:div w:id="1125125238">
      <w:bodyDiv w:val="1"/>
      <w:marLeft w:val="0"/>
      <w:marRight w:val="0"/>
      <w:marTop w:val="0"/>
      <w:marBottom w:val="0"/>
      <w:divBdr>
        <w:top w:val="none" w:sz="0" w:space="0" w:color="auto"/>
        <w:left w:val="none" w:sz="0" w:space="0" w:color="auto"/>
        <w:bottom w:val="none" w:sz="0" w:space="0" w:color="auto"/>
        <w:right w:val="none" w:sz="0" w:space="0" w:color="auto"/>
      </w:divBdr>
    </w:div>
    <w:div w:id="1127703304">
      <w:bodyDiv w:val="1"/>
      <w:marLeft w:val="0"/>
      <w:marRight w:val="0"/>
      <w:marTop w:val="0"/>
      <w:marBottom w:val="0"/>
      <w:divBdr>
        <w:top w:val="none" w:sz="0" w:space="0" w:color="auto"/>
        <w:left w:val="none" w:sz="0" w:space="0" w:color="auto"/>
        <w:bottom w:val="none" w:sz="0" w:space="0" w:color="auto"/>
        <w:right w:val="none" w:sz="0" w:space="0" w:color="auto"/>
      </w:divBdr>
    </w:div>
    <w:div w:id="1127775107">
      <w:bodyDiv w:val="1"/>
      <w:marLeft w:val="0"/>
      <w:marRight w:val="0"/>
      <w:marTop w:val="0"/>
      <w:marBottom w:val="0"/>
      <w:divBdr>
        <w:top w:val="none" w:sz="0" w:space="0" w:color="auto"/>
        <w:left w:val="none" w:sz="0" w:space="0" w:color="auto"/>
        <w:bottom w:val="none" w:sz="0" w:space="0" w:color="auto"/>
        <w:right w:val="none" w:sz="0" w:space="0" w:color="auto"/>
      </w:divBdr>
    </w:div>
    <w:div w:id="1133402670">
      <w:bodyDiv w:val="1"/>
      <w:marLeft w:val="0"/>
      <w:marRight w:val="0"/>
      <w:marTop w:val="0"/>
      <w:marBottom w:val="0"/>
      <w:divBdr>
        <w:top w:val="none" w:sz="0" w:space="0" w:color="auto"/>
        <w:left w:val="none" w:sz="0" w:space="0" w:color="auto"/>
        <w:bottom w:val="none" w:sz="0" w:space="0" w:color="auto"/>
        <w:right w:val="none" w:sz="0" w:space="0" w:color="auto"/>
      </w:divBdr>
    </w:div>
    <w:div w:id="1135221453">
      <w:bodyDiv w:val="1"/>
      <w:marLeft w:val="0"/>
      <w:marRight w:val="0"/>
      <w:marTop w:val="0"/>
      <w:marBottom w:val="0"/>
      <w:divBdr>
        <w:top w:val="none" w:sz="0" w:space="0" w:color="auto"/>
        <w:left w:val="none" w:sz="0" w:space="0" w:color="auto"/>
        <w:bottom w:val="none" w:sz="0" w:space="0" w:color="auto"/>
        <w:right w:val="none" w:sz="0" w:space="0" w:color="auto"/>
      </w:divBdr>
    </w:div>
    <w:div w:id="1136987900">
      <w:bodyDiv w:val="1"/>
      <w:marLeft w:val="0"/>
      <w:marRight w:val="0"/>
      <w:marTop w:val="0"/>
      <w:marBottom w:val="0"/>
      <w:divBdr>
        <w:top w:val="none" w:sz="0" w:space="0" w:color="auto"/>
        <w:left w:val="none" w:sz="0" w:space="0" w:color="auto"/>
        <w:bottom w:val="none" w:sz="0" w:space="0" w:color="auto"/>
        <w:right w:val="none" w:sz="0" w:space="0" w:color="auto"/>
      </w:divBdr>
    </w:div>
    <w:div w:id="1137796376">
      <w:bodyDiv w:val="1"/>
      <w:marLeft w:val="0"/>
      <w:marRight w:val="0"/>
      <w:marTop w:val="0"/>
      <w:marBottom w:val="0"/>
      <w:divBdr>
        <w:top w:val="none" w:sz="0" w:space="0" w:color="auto"/>
        <w:left w:val="none" w:sz="0" w:space="0" w:color="auto"/>
        <w:bottom w:val="none" w:sz="0" w:space="0" w:color="auto"/>
        <w:right w:val="none" w:sz="0" w:space="0" w:color="auto"/>
      </w:divBdr>
    </w:div>
    <w:div w:id="1138257023">
      <w:bodyDiv w:val="1"/>
      <w:marLeft w:val="0"/>
      <w:marRight w:val="0"/>
      <w:marTop w:val="0"/>
      <w:marBottom w:val="0"/>
      <w:divBdr>
        <w:top w:val="none" w:sz="0" w:space="0" w:color="auto"/>
        <w:left w:val="none" w:sz="0" w:space="0" w:color="auto"/>
        <w:bottom w:val="none" w:sz="0" w:space="0" w:color="auto"/>
        <w:right w:val="none" w:sz="0" w:space="0" w:color="auto"/>
      </w:divBdr>
    </w:div>
    <w:div w:id="1142432213">
      <w:bodyDiv w:val="1"/>
      <w:marLeft w:val="0"/>
      <w:marRight w:val="0"/>
      <w:marTop w:val="0"/>
      <w:marBottom w:val="0"/>
      <w:divBdr>
        <w:top w:val="none" w:sz="0" w:space="0" w:color="auto"/>
        <w:left w:val="none" w:sz="0" w:space="0" w:color="auto"/>
        <w:bottom w:val="none" w:sz="0" w:space="0" w:color="auto"/>
        <w:right w:val="none" w:sz="0" w:space="0" w:color="auto"/>
      </w:divBdr>
    </w:div>
    <w:div w:id="1147629057">
      <w:bodyDiv w:val="1"/>
      <w:marLeft w:val="0"/>
      <w:marRight w:val="0"/>
      <w:marTop w:val="0"/>
      <w:marBottom w:val="0"/>
      <w:divBdr>
        <w:top w:val="none" w:sz="0" w:space="0" w:color="auto"/>
        <w:left w:val="none" w:sz="0" w:space="0" w:color="auto"/>
        <w:bottom w:val="none" w:sz="0" w:space="0" w:color="auto"/>
        <w:right w:val="none" w:sz="0" w:space="0" w:color="auto"/>
      </w:divBdr>
    </w:div>
    <w:div w:id="1148665032">
      <w:bodyDiv w:val="1"/>
      <w:marLeft w:val="0"/>
      <w:marRight w:val="0"/>
      <w:marTop w:val="0"/>
      <w:marBottom w:val="0"/>
      <w:divBdr>
        <w:top w:val="none" w:sz="0" w:space="0" w:color="auto"/>
        <w:left w:val="none" w:sz="0" w:space="0" w:color="auto"/>
        <w:bottom w:val="none" w:sz="0" w:space="0" w:color="auto"/>
        <w:right w:val="none" w:sz="0" w:space="0" w:color="auto"/>
      </w:divBdr>
    </w:div>
    <w:div w:id="1151020453">
      <w:bodyDiv w:val="1"/>
      <w:marLeft w:val="0"/>
      <w:marRight w:val="0"/>
      <w:marTop w:val="0"/>
      <w:marBottom w:val="0"/>
      <w:divBdr>
        <w:top w:val="none" w:sz="0" w:space="0" w:color="auto"/>
        <w:left w:val="none" w:sz="0" w:space="0" w:color="auto"/>
        <w:bottom w:val="none" w:sz="0" w:space="0" w:color="auto"/>
        <w:right w:val="none" w:sz="0" w:space="0" w:color="auto"/>
      </w:divBdr>
    </w:div>
    <w:div w:id="1151558310">
      <w:bodyDiv w:val="1"/>
      <w:marLeft w:val="0"/>
      <w:marRight w:val="0"/>
      <w:marTop w:val="0"/>
      <w:marBottom w:val="0"/>
      <w:divBdr>
        <w:top w:val="none" w:sz="0" w:space="0" w:color="auto"/>
        <w:left w:val="none" w:sz="0" w:space="0" w:color="auto"/>
        <w:bottom w:val="none" w:sz="0" w:space="0" w:color="auto"/>
        <w:right w:val="none" w:sz="0" w:space="0" w:color="auto"/>
      </w:divBdr>
    </w:div>
    <w:div w:id="1151825245">
      <w:bodyDiv w:val="1"/>
      <w:marLeft w:val="0"/>
      <w:marRight w:val="0"/>
      <w:marTop w:val="0"/>
      <w:marBottom w:val="0"/>
      <w:divBdr>
        <w:top w:val="none" w:sz="0" w:space="0" w:color="auto"/>
        <w:left w:val="none" w:sz="0" w:space="0" w:color="auto"/>
        <w:bottom w:val="none" w:sz="0" w:space="0" w:color="auto"/>
        <w:right w:val="none" w:sz="0" w:space="0" w:color="auto"/>
      </w:divBdr>
    </w:div>
    <w:div w:id="1154251367">
      <w:bodyDiv w:val="1"/>
      <w:marLeft w:val="0"/>
      <w:marRight w:val="0"/>
      <w:marTop w:val="0"/>
      <w:marBottom w:val="0"/>
      <w:divBdr>
        <w:top w:val="none" w:sz="0" w:space="0" w:color="auto"/>
        <w:left w:val="none" w:sz="0" w:space="0" w:color="auto"/>
        <w:bottom w:val="none" w:sz="0" w:space="0" w:color="auto"/>
        <w:right w:val="none" w:sz="0" w:space="0" w:color="auto"/>
      </w:divBdr>
    </w:div>
    <w:div w:id="1154838698">
      <w:bodyDiv w:val="1"/>
      <w:marLeft w:val="0"/>
      <w:marRight w:val="0"/>
      <w:marTop w:val="0"/>
      <w:marBottom w:val="0"/>
      <w:divBdr>
        <w:top w:val="none" w:sz="0" w:space="0" w:color="auto"/>
        <w:left w:val="none" w:sz="0" w:space="0" w:color="auto"/>
        <w:bottom w:val="none" w:sz="0" w:space="0" w:color="auto"/>
        <w:right w:val="none" w:sz="0" w:space="0" w:color="auto"/>
      </w:divBdr>
    </w:div>
    <w:div w:id="1156797101">
      <w:bodyDiv w:val="1"/>
      <w:marLeft w:val="0"/>
      <w:marRight w:val="0"/>
      <w:marTop w:val="0"/>
      <w:marBottom w:val="0"/>
      <w:divBdr>
        <w:top w:val="none" w:sz="0" w:space="0" w:color="auto"/>
        <w:left w:val="none" w:sz="0" w:space="0" w:color="auto"/>
        <w:bottom w:val="none" w:sz="0" w:space="0" w:color="auto"/>
        <w:right w:val="none" w:sz="0" w:space="0" w:color="auto"/>
      </w:divBdr>
    </w:div>
    <w:div w:id="1156992354">
      <w:bodyDiv w:val="1"/>
      <w:marLeft w:val="0"/>
      <w:marRight w:val="0"/>
      <w:marTop w:val="0"/>
      <w:marBottom w:val="0"/>
      <w:divBdr>
        <w:top w:val="none" w:sz="0" w:space="0" w:color="auto"/>
        <w:left w:val="none" w:sz="0" w:space="0" w:color="auto"/>
        <w:bottom w:val="none" w:sz="0" w:space="0" w:color="auto"/>
        <w:right w:val="none" w:sz="0" w:space="0" w:color="auto"/>
      </w:divBdr>
    </w:div>
    <w:div w:id="1159535177">
      <w:bodyDiv w:val="1"/>
      <w:marLeft w:val="0"/>
      <w:marRight w:val="0"/>
      <w:marTop w:val="0"/>
      <w:marBottom w:val="0"/>
      <w:divBdr>
        <w:top w:val="none" w:sz="0" w:space="0" w:color="auto"/>
        <w:left w:val="none" w:sz="0" w:space="0" w:color="auto"/>
        <w:bottom w:val="none" w:sz="0" w:space="0" w:color="auto"/>
        <w:right w:val="none" w:sz="0" w:space="0" w:color="auto"/>
      </w:divBdr>
    </w:div>
    <w:div w:id="1160922909">
      <w:bodyDiv w:val="1"/>
      <w:marLeft w:val="0"/>
      <w:marRight w:val="0"/>
      <w:marTop w:val="0"/>
      <w:marBottom w:val="0"/>
      <w:divBdr>
        <w:top w:val="none" w:sz="0" w:space="0" w:color="auto"/>
        <w:left w:val="none" w:sz="0" w:space="0" w:color="auto"/>
        <w:bottom w:val="none" w:sz="0" w:space="0" w:color="auto"/>
        <w:right w:val="none" w:sz="0" w:space="0" w:color="auto"/>
      </w:divBdr>
    </w:div>
    <w:div w:id="1163006628">
      <w:bodyDiv w:val="1"/>
      <w:marLeft w:val="0"/>
      <w:marRight w:val="0"/>
      <w:marTop w:val="0"/>
      <w:marBottom w:val="0"/>
      <w:divBdr>
        <w:top w:val="none" w:sz="0" w:space="0" w:color="auto"/>
        <w:left w:val="none" w:sz="0" w:space="0" w:color="auto"/>
        <w:bottom w:val="none" w:sz="0" w:space="0" w:color="auto"/>
        <w:right w:val="none" w:sz="0" w:space="0" w:color="auto"/>
      </w:divBdr>
    </w:div>
    <w:div w:id="1163742166">
      <w:bodyDiv w:val="1"/>
      <w:marLeft w:val="0"/>
      <w:marRight w:val="0"/>
      <w:marTop w:val="0"/>
      <w:marBottom w:val="0"/>
      <w:divBdr>
        <w:top w:val="none" w:sz="0" w:space="0" w:color="auto"/>
        <w:left w:val="none" w:sz="0" w:space="0" w:color="auto"/>
        <w:bottom w:val="none" w:sz="0" w:space="0" w:color="auto"/>
        <w:right w:val="none" w:sz="0" w:space="0" w:color="auto"/>
      </w:divBdr>
    </w:div>
    <w:div w:id="1164590126">
      <w:bodyDiv w:val="1"/>
      <w:marLeft w:val="0"/>
      <w:marRight w:val="0"/>
      <w:marTop w:val="0"/>
      <w:marBottom w:val="0"/>
      <w:divBdr>
        <w:top w:val="none" w:sz="0" w:space="0" w:color="auto"/>
        <w:left w:val="none" w:sz="0" w:space="0" w:color="auto"/>
        <w:bottom w:val="none" w:sz="0" w:space="0" w:color="auto"/>
        <w:right w:val="none" w:sz="0" w:space="0" w:color="auto"/>
      </w:divBdr>
    </w:div>
    <w:div w:id="1169521086">
      <w:bodyDiv w:val="1"/>
      <w:marLeft w:val="0"/>
      <w:marRight w:val="0"/>
      <w:marTop w:val="0"/>
      <w:marBottom w:val="0"/>
      <w:divBdr>
        <w:top w:val="none" w:sz="0" w:space="0" w:color="auto"/>
        <w:left w:val="none" w:sz="0" w:space="0" w:color="auto"/>
        <w:bottom w:val="none" w:sz="0" w:space="0" w:color="auto"/>
        <w:right w:val="none" w:sz="0" w:space="0" w:color="auto"/>
      </w:divBdr>
    </w:div>
    <w:div w:id="1171531969">
      <w:bodyDiv w:val="1"/>
      <w:marLeft w:val="0"/>
      <w:marRight w:val="0"/>
      <w:marTop w:val="0"/>
      <w:marBottom w:val="0"/>
      <w:divBdr>
        <w:top w:val="none" w:sz="0" w:space="0" w:color="auto"/>
        <w:left w:val="none" w:sz="0" w:space="0" w:color="auto"/>
        <w:bottom w:val="none" w:sz="0" w:space="0" w:color="auto"/>
        <w:right w:val="none" w:sz="0" w:space="0" w:color="auto"/>
      </w:divBdr>
    </w:div>
    <w:div w:id="1173185383">
      <w:bodyDiv w:val="1"/>
      <w:marLeft w:val="0"/>
      <w:marRight w:val="0"/>
      <w:marTop w:val="0"/>
      <w:marBottom w:val="0"/>
      <w:divBdr>
        <w:top w:val="none" w:sz="0" w:space="0" w:color="auto"/>
        <w:left w:val="none" w:sz="0" w:space="0" w:color="auto"/>
        <w:bottom w:val="none" w:sz="0" w:space="0" w:color="auto"/>
        <w:right w:val="none" w:sz="0" w:space="0" w:color="auto"/>
      </w:divBdr>
    </w:div>
    <w:div w:id="1174346552">
      <w:bodyDiv w:val="1"/>
      <w:marLeft w:val="0"/>
      <w:marRight w:val="0"/>
      <w:marTop w:val="0"/>
      <w:marBottom w:val="0"/>
      <w:divBdr>
        <w:top w:val="none" w:sz="0" w:space="0" w:color="auto"/>
        <w:left w:val="none" w:sz="0" w:space="0" w:color="auto"/>
        <w:bottom w:val="none" w:sz="0" w:space="0" w:color="auto"/>
        <w:right w:val="none" w:sz="0" w:space="0" w:color="auto"/>
      </w:divBdr>
    </w:div>
    <w:div w:id="1177497453">
      <w:bodyDiv w:val="1"/>
      <w:marLeft w:val="0"/>
      <w:marRight w:val="0"/>
      <w:marTop w:val="0"/>
      <w:marBottom w:val="0"/>
      <w:divBdr>
        <w:top w:val="none" w:sz="0" w:space="0" w:color="auto"/>
        <w:left w:val="none" w:sz="0" w:space="0" w:color="auto"/>
        <w:bottom w:val="none" w:sz="0" w:space="0" w:color="auto"/>
        <w:right w:val="none" w:sz="0" w:space="0" w:color="auto"/>
      </w:divBdr>
    </w:div>
    <w:div w:id="1179271368">
      <w:bodyDiv w:val="1"/>
      <w:marLeft w:val="0"/>
      <w:marRight w:val="0"/>
      <w:marTop w:val="0"/>
      <w:marBottom w:val="0"/>
      <w:divBdr>
        <w:top w:val="none" w:sz="0" w:space="0" w:color="auto"/>
        <w:left w:val="none" w:sz="0" w:space="0" w:color="auto"/>
        <w:bottom w:val="none" w:sz="0" w:space="0" w:color="auto"/>
        <w:right w:val="none" w:sz="0" w:space="0" w:color="auto"/>
      </w:divBdr>
    </w:div>
    <w:div w:id="1180193235">
      <w:bodyDiv w:val="1"/>
      <w:marLeft w:val="0"/>
      <w:marRight w:val="0"/>
      <w:marTop w:val="0"/>
      <w:marBottom w:val="0"/>
      <w:divBdr>
        <w:top w:val="none" w:sz="0" w:space="0" w:color="auto"/>
        <w:left w:val="none" w:sz="0" w:space="0" w:color="auto"/>
        <w:bottom w:val="none" w:sz="0" w:space="0" w:color="auto"/>
        <w:right w:val="none" w:sz="0" w:space="0" w:color="auto"/>
      </w:divBdr>
    </w:div>
    <w:div w:id="1181433352">
      <w:bodyDiv w:val="1"/>
      <w:marLeft w:val="0"/>
      <w:marRight w:val="0"/>
      <w:marTop w:val="0"/>
      <w:marBottom w:val="0"/>
      <w:divBdr>
        <w:top w:val="none" w:sz="0" w:space="0" w:color="auto"/>
        <w:left w:val="none" w:sz="0" w:space="0" w:color="auto"/>
        <w:bottom w:val="none" w:sz="0" w:space="0" w:color="auto"/>
        <w:right w:val="none" w:sz="0" w:space="0" w:color="auto"/>
      </w:divBdr>
    </w:div>
    <w:div w:id="1187864096">
      <w:bodyDiv w:val="1"/>
      <w:marLeft w:val="0"/>
      <w:marRight w:val="0"/>
      <w:marTop w:val="0"/>
      <w:marBottom w:val="0"/>
      <w:divBdr>
        <w:top w:val="none" w:sz="0" w:space="0" w:color="auto"/>
        <w:left w:val="none" w:sz="0" w:space="0" w:color="auto"/>
        <w:bottom w:val="none" w:sz="0" w:space="0" w:color="auto"/>
        <w:right w:val="none" w:sz="0" w:space="0" w:color="auto"/>
      </w:divBdr>
    </w:div>
    <w:div w:id="1188906341">
      <w:bodyDiv w:val="1"/>
      <w:marLeft w:val="0"/>
      <w:marRight w:val="0"/>
      <w:marTop w:val="0"/>
      <w:marBottom w:val="0"/>
      <w:divBdr>
        <w:top w:val="none" w:sz="0" w:space="0" w:color="auto"/>
        <w:left w:val="none" w:sz="0" w:space="0" w:color="auto"/>
        <w:bottom w:val="none" w:sz="0" w:space="0" w:color="auto"/>
        <w:right w:val="none" w:sz="0" w:space="0" w:color="auto"/>
      </w:divBdr>
    </w:div>
    <w:div w:id="1189413674">
      <w:bodyDiv w:val="1"/>
      <w:marLeft w:val="0"/>
      <w:marRight w:val="0"/>
      <w:marTop w:val="0"/>
      <w:marBottom w:val="0"/>
      <w:divBdr>
        <w:top w:val="none" w:sz="0" w:space="0" w:color="auto"/>
        <w:left w:val="none" w:sz="0" w:space="0" w:color="auto"/>
        <w:bottom w:val="none" w:sz="0" w:space="0" w:color="auto"/>
        <w:right w:val="none" w:sz="0" w:space="0" w:color="auto"/>
      </w:divBdr>
    </w:div>
    <w:div w:id="1189442044">
      <w:bodyDiv w:val="1"/>
      <w:marLeft w:val="0"/>
      <w:marRight w:val="0"/>
      <w:marTop w:val="0"/>
      <w:marBottom w:val="0"/>
      <w:divBdr>
        <w:top w:val="none" w:sz="0" w:space="0" w:color="auto"/>
        <w:left w:val="none" w:sz="0" w:space="0" w:color="auto"/>
        <w:bottom w:val="none" w:sz="0" w:space="0" w:color="auto"/>
        <w:right w:val="none" w:sz="0" w:space="0" w:color="auto"/>
      </w:divBdr>
    </w:div>
    <w:div w:id="1192913848">
      <w:bodyDiv w:val="1"/>
      <w:marLeft w:val="0"/>
      <w:marRight w:val="0"/>
      <w:marTop w:val="0"/>
      <w:marBottom w:val="0"/>
      <w:divBdr>
        <w:top w:val="none" w:sz="0" w:space="0" w:color="auto"/>
        <w:left w:val="none" w:sz="0" w:space="0" w:color="auto"/>
        <w:bottom w:val="none" w:sz="0" w:space="0" w:color="auto"/>
        <w:right w:val="none" w:sz="0" w:space="0" w:color="auto"/>
      </w:divBdr>
    </w:div>
    <w:div w:id="1193879470">
      <w:bodyDiv w:val="1"/>
      <w:marLeft w:val="0"/>
      <w:marRight w:val="0"/>
      <w:marTop w:val="0"/>
      <w:marBottom w:val="0"/>
      <w:divBdr>
        <w:top w:val="none" w:sz="0" w:space="0" w:color="auto"/>
        <w:left w:val="none" w:sz="0" w:space="0" w:color="auto"/>
        <w:bottom w:val="none" w:sz="0" w:space="0" w:color="auto"/>
        <w:right w:val="none" w:sz="0" w:space="0" w:color="auto"/>
      </w:divBdr>
    </w:div>
    <w:div w:id="1197695216">
      <w:bodyDiv w:val="1"/>
      <w:marLeft w:val="0"/>
      <w:marRight w:val="0"/>
      <w:marTop w:val="0"/>
      <w:marBottom w:val="0"/>
      <w:divBdr>
        <w:top w:val="none" w:sz="0" w:space="0" w:color="auto"/>
        <w:left w:val="none" w:sz="0" w:space="0" w:color="auto"/>
        <w:bottom w:val="none" w:sz="0" w:space="0" w:color="auto"/>
        <w:right w:val="none" w:sz="0" w:space="0" w:color="auto"/>
      </w:divBdr>
    </w:div>
    <w:div w:id="1200245981">
      <w:bodyDiv w:val="1"/>
      <w:marLeft w:val="0"/>
      <w:marRight w:val="0"/>
      <w:marTop w:val="0"/>
      <w:marBottom w:val="0"/>
      <w:divBdr>
        <w:top w:val="none" w:sz="0" w:space="0" w:color="auto"/>
        <w:left w:val="none" w:sz="0" w:space="0" w:color="auto"/>
        <w:bottom w:val="none" w:sz="0" w:space="0" w:color="auto"/>
        <w:right w:val="none" w:sz="0" w:space="0" w:color="auto"/>
      </w:divBdr>
    </w:div>
    <w:div w:id="1204561191">
      <w:bodyDiv w:val="1"/>
      <w:marLeft w:val="0"/>
      <w:marRight w:val="0"/>
      <w:marTop w:val="0"/>
      <w:marBottom w:val="0"/>
      <w:divBdr>
        <w:top w:val="none" w:sz="0" w:space="0" w:color="auto"/>
        <w:left w:val="none" w:sz="0" w:space="0" w:color="auto"/>
        <w:bottom w:val="none" w:sz="0" w:space="0" w:color="auto"/>
        <w:right w:val="none" w:sz="0" w:space="0" w:color="auto"/>
      </w:divBdr>
    </w:div>
    <w:div w:id="1206023996">
      <w:bodyDiv w:val="1"/>
      <w:marLeft w:val="0"/>
      <w:marRight w:val="0"/>
      <w:marTop w:val="0"/>
      <w:marBottom w:val="0"/>
      <w:divBdr>
        <w:top w:val="none" w:sz="0" w:space="0" w:color="auto"/>
        <w:left w:val="none" w:sz="0" w:space="0" w:color="auto"/>
        <w:bottom w:val="none" w:sz="0" w:space="0" w:color="auto"/>
        <w:right w:val="none" w:sz="0" w:space="0" w:color="auto"/>
      </w:divBdr>
    </w:div>
    <w:div w:id="1209342254">
      <w:bodyDiv w:val="1"/>
      <w:marLeft w:val="0"/>
      <w:marRight w:val="0"/>
      <w:marTop w:val="0"/>
      <w:marBottom w:val="0"/>
      <w:divBdr>
        <w:top w:val="none" w:sz="0" w:space="0" w:color="auto"/>
        <w:left w:val="none" w:sz="0" w:space="0" w:color="auto"/>
        <w:bottom w:val="none" w:sz="0" w:space="0" w:color="auto"/>
        <w:right w:val="none" w:sz="0" w:space="0" w:color="auto"/>
      </w:divBdr>
    </w:div>
    <w:div w:id="1211722509">
      <w:bodyDiv w:val="1"/>
      <w:marLeft w:val="0"/>
      <w:marRight w:val="0"/>
      <w:marTop w:val="0"/>
      <w:marBottom w:val="0"/>
      <w:divBdr>
        <w:top w:val="none" w:sz="0" w:space="0" w:color="auto"/>
        <w:left w:val="none" w:sz="0" w:space="0" w:color="auto"/>
        <w:bottom w:val="none" w:sz="0" w:space="0" w:color="auto"/>
        <w:right w:val="none" w:sz="0" w:space="0" w:color="auto"/>
      </w:divBdr>
    </w:div>
    <w:div w:id="1211921731">
      <w:bodyDiv w:val="1"/>
      <w:marLeft w:val="0"/>
      <w:marRight w:val="0"/>
      <w:marTop w:val="0"/>
      <w:marBottom w:val="0"/>
      <w:divBdr>
        <w:top w:val="none" w:sz="0" w:space="0" w:color="auto"/>
        <w:left w:val="none" w:sz="0" w:space="0" w:color="auto"/>
        <w:bottom w:val="none" w:sz="0" w:space="0" w:color="auto"/>
        <w:right w:val="none" w:sz="0" w:space="0" w:color="auto"/>
      </w:divBdr>
    </w:div>
    <w:div w:id="1213268352">
      <w:bodyDiv w:val="1"/>
      <w:marLeft w:val="0"/>
      <w:marRight w:val="0"/>
      <w:marTop w:val="0"/>
      <w:marBottom w:val="0"/>
      <w:divBdr>
        <w:top w:val="none" w:sz="0" w:space="0" w:color="auto"/>
        <w:left w:val="none" w:sz="0" w:space="0" w:color="auto"/>
        <w:bottom w:val="none" w:sz="0" w:space="0" w:color="auto"/>
        <w:right w:val="none" w:sz="0" w:space="0" w:color="auto"/>
      </w:divBdr>
    </w:div>
    <w:div w:id="1214930610">
      <w:bodyDiv w:val="1"/>
      <w:marLeft w:val="0"/>
      <w:marRight w:val="0"/>
      <w:marTop w:val="0"/>
      <w:marBottom w:val="0"/>
      <w:divBdr>
        <w:top w:val="none" w:sz="0" w:space="0" w:color="auto"/>
        <w:left w:val="none" w:sz="0" w:space="0" w:color="auto"/>
        <w:bottom w:val="none" w:sz="0" w:space="0" w:color="auto"/>
        <w:right w:val="none" w:sz="0" w:space="0" w:color="auto"/>
      </w:divBdr>
    </w:div>
    <w:div w:id="1215892006">
      <w:bodyDiv w:val="1"/>
      <w:marLeft w:val="0"/>
      <w:marRight w:val="0"/>
      <w:marTop w:val="0"/>
      <w:marBottom w:val="0"/>
      <w:divBdr>
        <w:top w:val="none" w:sz="0" w:space="0" w:color="auto"/>
        <w:left w:val="none" w:sz="0" w:space="0" w:color="auto"/>
        <w:bottom w:val="none" w:sz="0" w:space="0" w:color="auto"/>
        <w:right w:val="none" w:sz="0" w:space="0" w:color="auto"/>
      </w:divBdr>
    </w:div>
    <w:div w:id="1217232256">
      <w:bodyDiv w:val="1"/>
      <w:marLeft w:val="0"/>
      <w:marRight w:val="0"/>
      <w:marTop w:val="0"/>
      <w:marBottom w:val="0"/>
      <w:divBdr>
        <w:top w:val="none" w:sz="0" w:space="0" w:color="auto"/>
        <w:left w:val="none" w:sz="0" w:space="0" w:color="auto"/>
        <w:bottom w:val="none" w:sz="0" w:space="0" w:color="auto"/>
        <w:right w:val="none" w:sz="0" w:space="0" w:color="auto"/>
      </w:divBdr>
    </w:div>
    <w:div w:id="1217276665">
      <w:bodyDiv w:val="1"/>
      <w:marLeft w:val="0"/>
      <w:marRight w:val="0"/>
      <w:marTop w:val="0"/>
      <w:marBottom w:val="0"/>
      <w:divBdr>
        <w:top w:val="none" w:sz="0" w:space="0" w:color="auto"/>
        <w:left w:val="none" w:sz="0" w:space="0" w:color="auto"/>
        <w:bottom w:val="none" w:sz="0" w:space="0" w:color="auto"/>
        <w:right w:val="none" w:sz="0" w:space="0" w:color="auto"/>
      </w:divBdr>
    </w:div>
    <w:div w:id="1217358251">
      <w:bodyDiv w:val="1"/>
      <w:marLeft w:val="0"/>
      <w:marRight w:val="0"/>
      <w:marTop w:val="0"/>
      <w:marBottom w:val="0"/>
      <w:divBdr>
        <w:top w:val="none" w:sz="0" w:space="0" w:color="auto"/>
        <w:left w:val="none" w:sz="0" w:space="0" w:color="auto"/>
        <w:bottom w:val="none" w:sz="0" w:space="0" w:color="auto"/>
        <w:right w:val="none" w:sz="0" w:space="0" w:color="auto"/>
      </w:divBdr>
    </w:div>
    <w:div w:id="1220048505">
      <w:bodyDiv w:val="1"/>
      <w:marLeft w:val="0"/>
      <w:marRight w:val="0"/>
      <w:marTop w:val="0"/>
      <w:marBottom w:val="0"/>
      <w:divBdr>
        <w:top w:val="none" w:sz="0" w:space="0" w:color="auto"/>
        <w:left w:val="none" w:sz="0" w:space="0" w:color="auto"/>
        <w:bottom w:val="none" w:sz="0" w:space="0" w:color="auto"/>
        <w:right w:val="none" w:sz="0" w:space="0" w:color="auto"/>
      </w:divBdr>
    </w:div>
    <w:div w:id="1222206676">
      <w:bodyDiv w:val="1"/>
      <w:marLeft w:val="0"/>
      <w:marRight w:val="0"/>
      <w:marTop w:val="0"/>
      <w:marBottom w:val="0"/>
      <w:divBdr>
        <w:top w:val="none" w:sz="0" w:space="0" w:color="auto"/>
        <w:left w:val="none" w:sz="0" w:space="0" w:color="auto"/>
        <w:bottom w:val="none" w:sz="0" w:space="0" w:color="auto"/>
        <w:right w:val="none" w:sz="0" w:space="0" w:color="auto"/>
      </w:divBdr>
    </w:div>
    <w:div w:id="1223371721">
      <w:bodyDiv w:val="1"/>
      <w:marLeft w:val="0"/>
      <w:marRight w:val="0"/>
      <w:marTop w:val="0"/>
      <w:marBottom w:val="0"/>
      <w:divBdr>
        <w:top w:val="none" w:sz="0" w:space="0" w:color="auto"/>
        <w:left w:val="none" w:sz="0" w:space="0" w:color="auto"/>
        <w:bottom w:val="none" w:sz="0" w:space="0" w:color="auto"/>
        <w:right w:val="none" w:sz="0" w:space="0" w:color="auto"/>
      </w:divBdr>
    </w:div>
    <w:div w:id="1223492223">
      <w:bodyDiv w:val="1"/>
      <w:marLeft w:val="0"/>
      <w:marRight w:val="0"/>
      <w:marTop w:val="0"/>
      <w:marBottom w:val="0"/>
      <w:divBdr>
        <w:top w:val="none" w:sz="0" w:space="0" w:color="auto"/>
        <w:left w:val="none" w:sz="0" w:space="0" w:color="auto"/>
        <w:bottom w:val="none" w:sz="0" w:space="0" w:color="auto"/>
        <w:right w:val="none" w:sz="0" w:space="0" w:color="auto"/>
      </w:divBdr>
    </w:div>
    <w:div w:id="1223756924">
      <w:bodyDiv w:val="1"/>
      <w:marLeft w:val="0"/>
      <w:marRight w:val="0"/>
      <w:marTop w:val="0"/>
      <w:marBottom w:val="0"/>
      <w:divBdr>
        <w:top w:val="none" w:sz="0" w:space="0" w:color="auto"/>
        <w:left w:val="none" w:sz="0" w:space="0" w:color="auto"/>
        <w:bottom w:val="none" w:sz="0" w:space="0" w:color="auto"/>
        <w:right w:val="none" w:sz="0" w:space="0" w:color="auto"/>
      </w:divBdr>
    </w:div>
    <w:div w:id="1226180906">
      <w:bodyDiv w:val="1"/>
      <w:marLeft w:val="0"/>
      <w:marRight w:val="0"/>
      <w:marTop w:val="0"/>
      <w:marBottom w:val="0"/>
      <w:divBdr>
        <w:top w:val="none" w:sz="0" w:space="0" w:color="auto"/>
        <w:left w:val="none" w:sz="0" w:space="0" w:color="auto"/>
        <w:bottom w:val="none" w:sz="0" w:space="0" w:color="auto"/>
        <w:right w:val="none" w:sz="0" w:space="0" w:color="auto"/>
      </w:divBdr>
    </w:div>
    <w:div w:id="1226526494">
      <w:bodyDiv w:val="1"/>
      <w:marLeft w:val="0"/>
      <w:marRight w:val="0"/>
      <w:marTop w:val="0"/>
      <w:marBottom w:val="0"/>
      <w:divBdr>
        <w:top w:val="none" w:sz="0" w:space="0" w:color="auto"/>
        <w:left w:val="none" w:sz="0" w:space="0" w:color="auto"/>
        <w:bottom w:val="none" w:sz="0" w:space="0" w:color="auto"/>
        <w:right w:val="none" w:sz="0" w:space="0" w:color="auto"/>
      </w:divBdr>
    </w:div>
    <w:div w:id="1226993482">
      <w:bodyDiv w:val="1"/>
      <w:marLeft w:val="0"/>
      <w:marRight w:val="0"/>
      <w:marTop w:val="0"/>
      <w:marBottom w:val="0"/>
      <w:divBdr>
        <w:top w:val="none" w:sz="0" w:space="0" w:color="auto"/>
        <w:left w:val="none" w:sz="0" w:space="0" w:color="auto"/>
        <w:bottom w:val="none" w:sz="0" w:space="0" w:color="auto"/>
        <w:right w:val="none" w:sz="0" w:space="0" w:color="auto"/>
      </w:divBdr>
    </w:div>
    <w:div w:id="1227034629">
      <w:bodyDiv w:val="1"/>
      <w:marLeft w:val="0"/>
      <w:marRight w:val="0"/>
      <w:marTop w:val="0"/>
      <w:marBottom w:val="0"/>
      <w:divBdr>
        <w:top w:val="none" w:sz="0" w:space="0" w:color="auto"/>
        <w:left w:val="none" w:sz="0" w:space="0" w:color="auto"/>
        <w:bottom w:val="none" w:sz="0" w:space="0" w:color="auto"/>
        <w:right w:val="none" w:sz="0" w:space="0" w:color="auto"/>
      </w:divBdr>
    </w:div>
    <w:div w:id="1231497358">
      <w:bodyDiv w:val="1"/>
      <w:marLeft w:val="0"/>
      <w:marRight w:val="0"/>
      <w:marTop w:val="0"/>
      <w:marBottom w:val="0"/>
      <w:divBdr>
        <w:top w:val="none" w:sz="0" w:space="0" w:color="auto"/>
        <w:left w:val="none" w:sz="0" w:space="0" w:color="auto"/>
        <w:bottom w:val="none" w:sz="0" w:space="0" w:color="auto"/>
        <w:right w:val="none" w:sz="0" w:space="0" w:color="auto"/>
      </w:divBdr>
    </w:div>
    <w:div w:id="1233007509">
      <w:bodyDiv w:val="1"/>
      <w:marLeft w:val="0"/>
      <w:marRight w:val="0"/>
      <w:marTop w:val="0"/>
      <w:marBottom w:val="0"/>
      <w:divBdr>
        <w:top w:val="none" w:sz="0" w:space="0" w:color="auto"/>
        <w:left w:val="none" w:sz="0" w:space="0" w:color="auto"/>
        <w:bottom w:val="none" w:sz="0" w:space="0" w:color="auto"/>
        <w:right w:val="none" w:sz="0" w:space="0" w:color="auto"/>
      </w:divBdr>
    </w:div>
    <w:div w:id="1233348696">
      <w:bodyDiv w:val="1"/>
      <w:marLeft w:val="0"/>
      <w:marRight w:val="0"/>
      <w:marTop w:val="0"/>
      <w:marBottom w:val="0"/>
      <w:divBdr>
        <w:top w:val="none" w:sz="0" w:space="0" w:color="auto"/>
        <w:left w:val="none" w:sz="0" w:space="0" w:color="auto"/>
        <w:bottom w:val="none" w:sz="0" w:space="0" w:color="auto"/>
        <w:right w:val="none" w:sz="0" w:space="0" w:color="auto"/>
      </w:divBdr>
    </w:div>
    <w:div w:id="1234007678">
      <w:bodyDiv w:val="1"/>
      <w:marLeft w:val="0"/>
      <w:marRight w:val="0"/>
      <w:marTop w:val="0"/>
      <w:marBottom w:val="0"/>
      <w:divBdr>
        <w:top w:val="none" w:sz="0" w:space="0" w:color="auto"/>
        <w:left w:val="none" w:sz="0" w:space="0" w:color="auto"/>
        <w:bottom w:val="none" w:sz="0" w:space="0" w:color="auto"/>
        <w:right w:val="none" w:sz="0" w:space="0" w:color="auto"/>
      </w:divBdr>
    </w:div>
    <w:div w:id="1234900427">
      <w:bodyDiv w:val="1"/>
      <w:marLeft w:val="0"/>
      <w:marRight w:val="0"/>
      <w:marTop w:val="0"/>
      <w:marBottom w:val="0"/>
      <w:divBdr>
        <w:top w:val="none" w:sz="0" w:space="0" w:color="auto"/>
        <w:left w:val="none" w:sz="0" w:space="0" w:color="auto"/>
        <w:bottom w:val="none" w:sz="0" w:space="0" w:color="auto"/>
        <w:right w:val="none" w:sz="0" w:space="0" w:color="auto"/>
      </w:divBdr>
    </w:div>
    <w:div w:id="1236820041">
      <w:bodyDiv w:val="1"/>
      <w:marLeft w:val="0"/>
      <w:marRight w:val="0"/>
      <w:marTop w:val="0"/>
      <w:marBottom w:val="0"/>
      <w:divBdr>
        <w:top w:val="none" w:sz="0" w:space="0" w:color="auto"/>
        <w:left w:val="none" w:sz="0" w:space="0" w:color="auto"/>
        <w:bottom w:val="none" w:sz="0" w:space="0" w:color="auto"/>
        <w:right w:val="none" w:sz="0" w:space="0" w:color="auto"/>
      </w:divBdr>
    </w:div>
    <w:div w:id="1236861246">
      <w:bodyDiv w:val="1"/>
      <w:marLeft w:val="0"/>
      <w:marRight w:val="0"/>
      <w:marTop w:val="0"/>
      <w:marBottom w:val="0"/>
      <w:divBdr>
        <w:top w:val="none" w:sz="0" w:space="0" w:color="auto"/>
        <w:left w:val="none" w:sz="0" w:space="0" w:color="auto"/>
        <w:bottom w:val="none" w:sz="0" w:space="0" w:color="auto"/>
        <w:right w:val="none" w:sz="0" w:space="0" w:color="auto"/>
      </w:divBdr>
    </w:div>
    <w:div w:id="1240092600">
      <w:bodyDiv w:val="1"/>
      <w:marLeft w:val="0"/>
      <w:marRight w:val="0"/>
      <w:marTop w:val="0"/>
      <w:marBottom w:val="0"/>
      <w:divBdr>
        <w:top w:val="none" w:sz="0" w:space="0" w:color="auto"/>
        <w:left w:val="none" w:sz="0" w:space="0" w:color="auto"/>
        <w:bottom w:val="none" w:sz="0" w:space="0" w:color="auto"/>
        <w:right w:val="none" w:sz="0" w:space="0" w:color="auto"/>
      </w:divBdr>
    </w:div>
    <w:div w:id="1241796132">
      <w:bodyDiv w:val="1"/>
      <w:marLeft w:val="0"/>
      <w:marRight w:val="0"/>
      <w:marTop w:val="0"/>
      <w:marBottom w:val="0"/>
      <w:divBdr>
        <w:top w:val="none" w:sz="0" w:space="0" w:color="auto"/>
        <w:left w:val="none" w:sz="0" w:space="0" w:color="auto"/>
        <w:bottom w:val="none" w:sz="0" w:space="0" w:color="auto"/>
        <w:right w:val="none" w:sz="0" w:space="0" w:color="auto"/>
      </w:divBdr>
    </w:div>
    <w:div w:id="1242832712">
      <w:bodyDiv w:val="1"/>
      <w:marLeft w:val="0"/>
      <w:marRight w:val="0"/>
      <w:marTop w:val="0"/>
      <w:marBottom w:val="0"/>
      <w:divBdr>
        <w:top w:val="none" w:sz="0" w:space="0" w:color="auto"/>
        <w:left w:val="none" w:sz="0" w:space="0" w:color="auto"/>
        <w:bottom w:val="none" w:sz="0" w:space="0" w:color="auto"/>
        <w:right w:val="none" w:sz="0" w:space="0" w:color="auto"/>
      </w:divBdr>
    </w:div>
    <w:div w:id="1243367789">
      <w:bodyDiv w:val="1"/>
      <w:marLeft w:val="0"/>
      <w:marRight w:val="0"/>
      <w:marTop w:val="0"/>
      <w:marBottom w:val="0"/>
      <w:divBdr>
        <w:top w:val="none" w:sz="0" w:space="0" w:color="auto"/>
        <w:left w:val="none" w:sz="0" w:space="0" w:color="auto"/>
        <w:bottom w:val="none" w:sz="0" w:space="0" w:color="auto"/>
        <w:right w:val="none" w:sz="0" w:space="0" w:color="auto"/>
      </w:divBdr>
    </w:div>
    <w:div w:id="1247689527">
      <w:bodyDiv w:val="1"/>
      <w:marLeft w:val="0"/>
      <w:marRight w:val="0"/>
      <w:marTop w:val="0"/>
      <w:marBottom w:val="0"/>
      <w:divBdr>
        <w:top w:val="none" w:sz="0" w:space="0" w:color="auto"/>
        <w:left w:val="none" w:sz="0" w:space="0" w:color="auto"/>
        <w:bottom w:val="none" w:sz="0" w:space="0" w:color="auto"/>
        <w:right w:val="none" w:sz="0" w:space="0" w:color="auto"/>
      </w:divBdr>
    </w:div>
    <w:div w:id="1247837579">
      <w:bodyDiv w:val="1"/>
      <w:marLeft w:val="0"/>
      <w:marRight w:val="0"/>
      <w:marTop w:val="0"/>
      <w:marBottom w:val="0"/>
      <w:divBdr>
        <w:top w:val="none" w:sz="0" w:space="0" w:color="auto"/>
        <w:left w:val="none" w:sz="0" w:space="0" w:color="auto"/>
        <w:bottom w:val="none" w:sz="0" w:space="0" w:color="auto"/>
        <w:right w:val="none" w:sz="0" w:space="0" w:color="auto"/>
      </w:divBdr>
    </w:div>
    <w:div w:id="1248344410">
      <w:bodyDiv w:val="1"/>
      <w:marLeft w:val="0"/>
      <w:marRight w:val="0"/>
      <w:marTop w:val="0"/>
      <w:marBottom w:val="0"/>
      <w:divBdr>
        <w:top w:val="none" w:sz="0" w:space="0" w:color="auto"/>
        <w:left w:val="none" w:sz="0" w:space="0" w:color="auto"/>
        <w:bottom w:val="none" w:sz="0" w:space="0" w:color="auto"/>
        <w:right w:val="none" w:sz="0" w:space="0" w:color="auto"/>
      </w:divBdr>
    </w:div>
    <w:div w:id="1250313309">
      <w:bodyDiv w:val="1"/>
      <w:marLeft w:val="0"/>
      <w:marRight w:val="0"/>
      <w:marTop w:val="0"/>
      <w:marBottom w:val="0"/>
      <w:divBdr>
        <w:top w:val="none" w:sz="0" w:space="0" w:color="auto"/>
        <w:left w:val="none" w:sz="0" w:space="0" w:color="auto"/>
        <w:bottom w:val="none" w:sz="0" w:space="0" w:color="auto"/>
        <w:right w:val="none" w:sz="0" w:space="0" w:color="auto"/>
      </w:divBdr>
    </w:div>
    <w:div w:id="1256205237">
      <w:bodyDiv w:val="1"/>
      <w:marLeft w:val="0"/>
      <w:marRight w:val="0"/>
      <w:marTop w:val="0"/>
      <w:marBottom w:val="0"/>
      <w:divBdr>
        <w:top w:val="none" w:sz="0" w:space="0" w:color="auto"/>
        <w:left w:val="none" w:sz="0" w:space="0" w:color="auto"/>
        <w:bottom w:val="none" w:sz="0" w:space="0" w:color="auto"/>
        <w:right w:val="none" w:sz="0" w:space="0" w:color="auto"/>
      </w:divBdr>
    </w:div>
    <w:div w:id="1257208437">
      <w:bodyDiv w:val="1"/>
      <w:marLeft w:val="0"/>
      <w:marRight w:val="0"/>
      <w:marTop w:val="0"/>
      <w:marBottom w:val="0"/>
      <w:divBdr>
        <w:top w:val="none" w:sz="0" w:space="0" w:color="auto"/>
        <w:left w:val="none" w:sz="0" w:space="0" w:color="auto"/>
        <w:bottom w:val="none" w:sz="0" w:space="0" w:color="auto"/>
        <w:right w:val="none" w:sz="0" w:space="0" w:color="auto"/>
      </w:divBdr>
    </w:div>
    <w:div w:id="1258563142">
      <w:bodyDiv w:val="1"/>
      <w:marLeft w:val="0"/>
      <w:marRight w:val="0"/>
      <w:marTop w:val="0"/>
      <w:marBottom w:val="0"/>
      <w:divBdr>
        <w:top w:val="none" w:sz="0" w:space="0" w:color="auto"/>
        <w:left w:val="none" w:sz="0" w:space="0" w:color="auto"/>
        <w:bottom w:val="none" w:sz="0" w:space="0" w:color="auto"/>
        <w:right w:val="none" w:sz="0" w:space="0" w:color="auto"/>
      </w:divBdr>
    </w:div>
    <w:div w:id="1258749965">
      <w:bodyDiv w:val="1"/>
      <w:marLeft w:val="0"/>
      <w:marRight w:val="0"/>
      <w:marTop w:val="0"/>
      <w:marBottom w:val="0"/>
      <w:divBdr>
        <w:top w:val="none" w:sz="0" w:space="0" w:color="auto"/>
        <w:left w:val="none" w:sz="0" w:space="0" w:color="auto"/>
        <w:bottom w:val="none" w:sz="0" w:space="0" w:color="auto"/>
        <w:right w:val="none" w:sz="0" w:space="0" w:color="auto"/>
      </w:divBdr>
    </w:div>
    <w:div w:id="1259679020">
      <w:bodyDiv w:val="1"/>
      <w:marLeft w:val="0"/>
      <w:marRight w:val="0"/>
      <w:marTop w:val="0"/>
      <w:marBottom w:val="0"/>
      <w:divBdr>
        <w:top w:val="none" w:sz="0" w:space="0" w:color="auto"/>
        <w:left w:val="none" w:sz="0" w:space="0" w:color="auto"/>
        <w:bottom w:val="none" w:sz="0" w:space="0" w:color="auto"/>
        <w:right w:val="none" w:sz="0" w:space="0" w:color="auto"/>
      </w:divBdr>
      <w:divsChild>
        <w:div w:id="1223558443">
          <w:marLeft w:val="0"/>
          <w:marRight w:val="0"/>
          <w:marTop w:val="0"/>
          <w:marBottom w:val="0"/>
          <w:divBdr>
            <w:top w:val="none" w:sz="0" w:space="0" w:color="auto"/>
            <w:left w:val="none" w:sz="0" w:space="0" w:color="auto"/>
            <w:bottom w:val="none" w:sz="0" w:space="0" w:color="auto"/>
            <w:right w:val="none" w:sz="0" w:space="0" w:color="auto"/>
          </w:divBdr>
        </w:div>
      </w:divsChild>
    </w:div>
    <w:div w:id="1259951541">
      <w:bodyDiv w:val="1"/>
      <w:marLeft w:val="0"/>
      <w:marRight w:val="0"/>
      <w:marTop w:val="0"/>
      <w:marBottom w:val="0"/>
      <w:divBdr>
        <w:top w:val="none" w:sz="0" w:space="0" w:color="auto"/>
        <w:left w:val="none" w:sz="0" w:space="0" w:color="auto"/>
        <w:bottom w:val="none" w:sz="0" w:space="0" w:color="auto"/>
        <w:right w:val="none" w:sz="0" w:space="0" w:color="auto"/>
      </w:divBdr>
    </w:div>
    <w:div w:id="1260025434">
      <w:bodyDiv w:val="1"/>
      <w:marLeft w:val="0"/>
      <w:marRight w:val="0"/>
      <w:marTop w:val="0"/>
      <w:marBottom w:val="0"/>
      <w:divBdr>
        <w:top w:val="none" w:sz="0" w:space="0" w:color="auto"/>
        <w:left w:val="none" w:sz="0" w:space="0" w:color="auto"/>
        <w:bottom w:val="none" w:sz="0" w:space="0" w:color="auto"/>
        <w:right w:val="none" w:sz="0" w:space="0" w:color="auto"/>
      </w:divBdr>
    </w:div>
    <w:div w:id="1261064155">
      <w:bodyDiv w:val="1"/>
      <w:marLeft w:val="0"/>
      <w:marRight w:val="0"/>
      <w:marTop w:val="0"/>
      <w:marBottom w:val="0"/>
      <w:divBdr>
        <w:top w:val="none" w:sz="0" w:space="0" w:color="auto"/>
        <w:left w:val="none" w:sz="0" w:space="0" w:color="auto"/>
        <w:bottom w:val="none" w:sz="0" w:space="0" w:color="auto"/>
        <w:right w:val="none" w:sz="0" w:space="0" w:color="auto"/>
      </w:divBdr>
    </w:div>
    <w:div w:id="1261916935">
      <w:bodyDiv w:val="1"/>
      <w:marLeft w:val="0"/>
      <w:marRight w:val="0"/>
      <w:marTop w:val="0"/>
      <w:marBottom w:val="0"/>
      <w:divBdr>
        <w:top w:val="none" w:sz="0" w:space="0" w:color="auto"/>
        <w:left w:val="none" w:sz="0" w:space="0" w:color="auto"/>
        <w:bottom w:val="none" w:sz="0" w:space="0" w:color="auto"/>
        <w:right w:val="none" w:sz="0" w:space="0" w:color="auto"/>
      </w:divBdr>
    </w:div>
    <w:div w:id="1263341273">
      <w:bodyDiv w:val="1"/>
      <w:marLeft w:val="0"/>
      <w:marRight w:val="0"/>
      <w:marTop w:val="0"/>
      <w:marBottom w:val="0"/>
      <w:divBdr>
        <w:top w:val="none" w:sz="0" w:space="0" w:color="auto"/>
        <w:left w:val="none" w:sz="0" w:space="0" w:color="auto"/>
        <w:bottom w:val="none" w:sz="0" w:space="0" w:color="auto"/>
        <w:right w:val="none" w:sz="0" w:space="0" w:color="auto"/>
      </w:divBdr>
    </w:div>
    <w:div w:id="1266573244">
      <w:bodyDiv w:val="1"/>
      <w:marLeft w:val="0"/>
      <w:marRight w:val="0"/>
      <w:marTop w:val="0"/>
      <w:marBottom w:val="0"/>
      <w:divBdr>
        <w:top w:val="none" w:sz="0" w:space="0" w:color="auto"/>
        <w:left w:val="none" w:sz="0" w:space="0" w:color="auto"/>
        <w:bottom w:val="none" w:sz="0" w:space="0" w:color="auto"/>
        <w:right w:val="none" w:sz="0" w:space="0" w:color="auto"/>
      </w:divBdr>
    </w:div>
    <w:div w:id="1270046806">
      <w:bodyDiv w:val="1"/>
      <w:marLeft w:val="0"/>
      <w:marRight w:val="0"/>
      <w:marTop w:val="0"/>
      <w:marBottom w:val="0"/>
      <w:divBdr>
        <w:top w:val="none" w:sz="0" w:space="0" w:color="auto"/>
        <w:left w:val="none" w:sz="0" w:space="0" w:color="auto"/>
        <w:bottom w:val="none" w:sz="0" w:space="0" w:color="auto"/>
        <w:right w:val="none" w:sz="0" w:space="0" w:color="auto"/>
      </w:divBdr>
    </w:div>
    <w:div w:id="1274482206">
      <w:bodyDiv w:val="1"/>
      <w:marLeft w:val="0"/>
      <w:marRight w:val="0"/>
      <w:marTop w:val="0"/>
      <w:marBottom w:val="0"/>
      <w:divBdr>
        <w:top w:val="none" w:sz="0" w:space="0" w:color="auto"/>
        <w:left w:val="none" w:sz="0" w:space="0" w:color="auto"/>
        <w:bottom w:val="none" w:sz="0" w:space="0" w:color="auto"/>
        <w:right w:val="none" w:sz="0" w:space="0" w:color="auto"/>
      </w:divBdr>
    </w:div>
    <w:div w:id="1274753372">
      <w:bodyDiv w:val="1"/>
      <w:marLeft w:val="0"/>
      <w:marRight w:val="0"/>
      <w:marTop w:val="0"/>
      <w:marBottom w:val="0"/>
      <w:divBdr>
        <w:top w:val="none" w:sz="0" w:space="0" w:color="auto"/>
        <w:left w:val="none" w:sz="0" w:space="0" w:color="auto"/>
        <w:bottom w:val="none" w:sz="0" w:space="0" w:color="auto"/>
        <w:right w:val="none" w:sz="0" w:space="0" w:color="auto"/>
      </w:divBdr>
    </w:div>
    <w:div w:id="1276209011">
      <w:bodyDiv w:val="1"/>
      <w:marLeft w:val="0"/>
      <w:marRight w:val="0"/>
      <w:marTop w:val="0"/>
      <w:marBottom w:val="0"/>
      <w:divBdr>
        <w:top w:val="none" w:sz="0" w:space="0" w:color="auto"/>
        <w:left w:val="none" w:sz="0" w:space="0" w:color="auto"/>
        <w:bottom w:val="none" w:sz="0" w:space="0" w:color="auto"/>
        <w:right w:val="none" w:sz="0" w:space="0" w:color="auto"/>
      </w:divBdr>
    </w:div>
    <w:div w:id="1276593170">
      <w:bodyDiv w:val="1"/>
      <w:marLeft w:val="0"/>
      <w:marRight w:val="0"/>
      <w:marTop w:val="0"/>
      <w:marBottom w:val="0"/>
      <w:divBdr>
        <w:top w:val="none" w:sz="0" w:space="0" w:color="auto"/>
        <w:left w:val="none" w:sz="0" w:space="0" w:color="auto"/>
        <w:bottom w:val="none" w:sz="0" w:space="0" w:color="auto"/>
        <w:right w:val="none" w:sz="0" w:space="0" w:color="auto"/>
      </w:divBdr>
    </w:div>
    <w:div w:id="1277177886">
      <w:bodyDiv w:val="1"/>
      <w:marLeft w:val="0"/>
      <w:marRight w:val="0"/>
      <w:marTop w:val="0"/>
      <w:marBottom w:val="0"/>
      <w:divBdr>
        <w:top w:val="none" w:sz="0" w:space="0" w:color="auto"/>
        <w:left w:val="none" w:sz="0" w:space="0" w:color="auto"/>
        <w:bottom w:val="none" w:sz="0" w:space="0" w:color="auto"/>
        <w:right w:val="none" w:sz="0" w:space="0" w:color="auto"/>
      </w:divBdr>
    </w:div>
    <w:div w:id="1279871426">
      <w:bodyDiv w:val="1"/>
      <w:marLeft w:val="0"/>
      <w:marRight w:val="0"/>
      <w:marTop w:val="0"/>
      <w:marBottom w:val="0"/>
      <w:divBdr>
        <w:top w:val="none" w:sz="0" w:space="0" w:color="auto"/>
        <w:left w:val="none" w:sz="0" w:space="0" w:color="auto"/>
        <w:bottom w:val="none" w:sz="0" w:space="0" w:color="auto"/>
        <w:right w:val="none" w:sz="0" w:space="0" w:color="auto"/>
      </w:divBdr>
    </w:div>
    <w:div w:id="1288123987">
      <w:bodyDiv w:val="1"/>
      <w:marLeft w:val="0"/>
      <w:marRight w:val="0"/>
      <w:marTop w:val="0"/>
      <w:marBottom w:val="0"/>
      <w:divBdr>
        <w:top w:val="none" w:sz="0" w:space="0" w:color="auto"/>
        <w:left w:val="none" w:sz="0" w:space="0" w:color="auto"/>
        <w:bottom w:val="none" w:sz="0" w:space="0" w:color="auto"/>
        <w:right w:val="none" w:sz="0" w:space="0" w:color="auto"/>
      </w:divBdr>
    </w:div>
    <w:div w:id="1293823796">
      <w:bodyDiv w:val="1"/>
      <w:marLeft w:val="0"/>
      <w:marRight w:val="0"/>
      <w:marTop w:val="0"/>
      <w:marBottom w:val="0"/>
      <w:divBdr>
        <w:top w:val="none" w:sz="0" w:space="0" w:color="auto"/>
        <w:left w:val="none" w:sz="0" w:space="0" w:color="auto"/>
        <w:bottom w:val="none" w:sz="0" w:space="0" w:color="auto"/>
        <w:right w:val="none" w:sz="0" w:space="0" w:color="auto"/>
      </w:divBdr>
    </w:div>
    <w:div w:id="1297678954">
      <w:bodyDiv w:val="1"/>
      <w:marLeft w:val="0"/>
      <w:marRight w:val="0"/>
      <w:marTop w:val="0"/>
      <w:marBottom w:val="0"/>
      <w:divBdr>
        <w:top w:val="none" w:sz="0" w:space="0" w:color="auto"/>
        <w:left w:val="none" w:sz="0" w:space="0" w:color="auto"/>
        <w:bottom w:val="none" w:sz="0" w:space="0" w:color="auto"/>
        <w:right w:val="none" w:sz="0" w:space="0" w:color="auto"/>
      </w:divBdr>
    </w:div>
    <w:div w:id="1298611334">
      <w:bodyDiv w:val="1"/>
      <w:marLeft w:val="0"/>
      <w:marRight w:val="0"/>
      <w:marTop w:val="0"/>
      <w:marBottom w:val="0"/>
      <w:divBdr>
        <w:top w:val="none" w:sz="0" w:space="0" w:color="auto"/>
        <w:left w:val="none" w:sz="0" w:space="0" w:color="auto"/>
        <w:bottom w:val="none" w:sz="0" w:space="0" w:color="auto"/>
        <w:right w:val="none" w:sz="0" w:space="0" w:color="auto"/>
      </w:divBdr>
    </w:div>
    <w:div w:id="1303197626">
      <w:bodyDiv w:val="1"/>
      <w:marLeft w:val="0"/>
      <w:marRight w:val="0"/>
      <w:marTop w:val="0"/>
      <w:marBottom w:val="0"/>
      <w:divBdr>
        <w:top w:val="none" w:sz="0" w:space="0" w:color="auto"/>
        <w:left w:val="none" w:sz="0" w:space="0" w:color="auto"/>
        <w:bottom w:val="none" w:sz="0" w:space="0" w:color="auto"/>
        <w:right w:val="none" w:sz="0" w:space="0" w:color="auto"/>
      </w:divBdr>
    </w:div>
    <w:div w:id="1305500047">
      <w:bodyDiv w:val="1"/>
      <w:marLeft w:val="0"/>
      <w:marRight w:val="0"/>
      <w:marTop w:val="0"/>
      <w:marBottom w:val="0"/>
      <w:divBdr>
        <w:top w:val="none" w:sz="0" w:space="0" w:color="auto"/>
        <w:left w:val="none" w:sz="0" w:space="0" w:color="auto"/>
        <w:bottom w:val="none" w:sz="0" w:space="0" w:color="auto"/>
        <w:right w:val="none" w:sz="0" w:space="0" w:color="auto"/>
      </w:divBdr>
    </w:div>
    <w:div w:id="1308317170">
      <w:bodyDiv w:val="1"/>
      <w:marLeft w:val="0"/>
      <w:marRight w:val="0"/>
      <w:marTop w:val="0"/>
      <w:marBottom w:val="0"/>
      <w:divBdr>
        <w:top w:val="none" w:sz="0" w:space="0" w:color="auto"/>
        <w:left w:val="none" w:sz="0" w:space="0" w:color="auto"/>
        <w:bottom w:val="none" w:sz="0" w:space="0" w:color="auto"/>
        <w:right w:val="none" w:sz="0" w:space="0" w:color="auto"/>
      </w:divBdr>
    </w:div>
    <w:div w:id="1308629385">
      <w:bodyDiv w:val="1"/>
      <w:marLeft w:val="0"/>
      <w:marRight w:val="0"/>
      <w:marTop w:val="0"/>
      <w:marBottom w:val="0"/>
      <w:divBdr>
        <w:top w:val="none" w:sz="0" w:space="0" w:color="auto"/>
        <w:left w:val="none" w:sz="0" w:space="0" w:color="auto"/>
        <w:bottom w:val="none" w:sz="0" w:space="0" w:color="auto"/>
        <w:right w:val="none" w:sz="0" w:space="0" w:color="auto"/>
      </w:divBdr>
    </w:div>
    <w:div w:id="1316490492">
      <w:bodyDiv w:val="1"/>
      <w:marLeft w:val="0"/>
      <w:marRight w:val="0"/>
      <w:marTop w:val="0"/>
      <w:marBottom w:val="0"/>
      <w:divBdr>
        <w:top w:val="none" w:sz="0" w:space="0" w:color="auto"/>
        <w:left w:val="none" w:sz="0" w:space="0" w:color="auto"/>
        <w:bottom w:val="none" w:sz="0" w:space="0" w:color="auto"/>
        <w:right w:val="none" w:sz="0" w:space="0" w:color="auto"/>
      </w:divBdr>
    </w:div>
    <w:div w:id="1316835176">
      <w:bodyDiv w:val="1"/>
      <w:marLeft w:val="0"/>
      <w:marRight w:val="0"/>
      <w:marTop w:val="0"/>
      <w:marBottom w:val="0"/>
      <w:divBdr>
        <w:top w:val="none" w:sz="0" w:space="0" w:color="auto"/>
        <w:left w:val="none" w:sz="0" w:space="0" w:color="auto"/>
        <w:bottom w:val="none" w:sz="0" w:space="0" w:color="auto"/>
        <w:right w:val="none" w:sz="0" w:space="0" w:color="auto"/>
      </w:divBdr>
    </w:div>
    <w:div w:id="1318653943">
      <w:bodyDiv w:val="1"/>
      <w:marLeft w:val="0"/>
      <w:marRight w:val="0"/>
      <w:marTop w:val="0"/>
      <w:marBottom w:val="0"/>
      <w:divBdr>
        <w:top w:val="none" w:sz="0" w:space="0" w:color="auto"/>
        <w:left w:val="none" w:sz="0" w:space="0" w:color="auto"/>
        <w:bottom w:val="none" w:sz="0" w:space="0" w:color="auto"/>
        <w:right w:val="none" w:sz="0" w:space="0" w:color="auto"/>
      </w:divBdr>
    </w:div>
    <w:div w:id="1323124698">
      <w:bodyDiv w:val="1"/>
      <w:marLeft w:val="0"/>
      <w:marRight w:val="0"/>
      <w:marTop w:val="0"/>
      <w:marBottom w:val="0"/>
      <w:divBdr>
        <w:top w:val="none" w:sz="0" w:space="0" w:color="auto"/>
        <w:left w:val="none" w:sz="0" w:space="0" w:color="auto"/>
        <w:bottom w:val="none" w:sz="0" w:space="0" w:color="auto"/>
        <w:right w:val="none" w:sz="0" w:space="0" w:color="auto"/>
      </w:divBdr>
    </w:div>
    <w:div w:id="1325816301">
      <w:bodyDiv w:val="1"/>
      <w:marLeft w:val="0"/>
      <w:marRight w:val="0"/>
      <w:marTop w:val="0"/>
      <w:marBottom w:val="0"/>
      <w:divBdr>
        <w:top w:val="none" w:sz="0" w:space="0" w:color="auto"/>
        <w:left w:val="none" w:sz="0" w:space="0" w:color="auto"/>
        <w:bottom w:val="none" w:sz="0" w:space="0" w:color="auto"/>
        <w:right w:val="none" w:sz="0" w:space="0" w:color="auto"/>
      </w:divBdr>
    </w:div>
    <w:div w:id="1328627875">
      <w:bodyDiv w:val="1"/>
      <w:marLeft w:val="0"/>
      <w:marRight w:val="0"/>
      <w:marTop w:val="0"/>
      <w:marBottom w:val="0"/>
      <w:divBdr>
        <w:top w:val="none" w:sz="0" w:space="0" w:color="auto"/>
        <w:left w:val="none" w:sz="0" w:space="0" w:color="auto"/>
        <w:bottom w:val="none" w:sz="0" w:space="0" w:color="auto"/>
        <w:right w:val="none" w:sz="0" w:space="0" w:color="auto"/>
      </w:divBdr>
    </w:div>
    <w:div w:id="1329867795">
      <w:bodyDiv w:val="1"/>
      <w:marLeft w:val="0"/>
      <w:marRight w:val="0"/>
      <w:marTop w:val="0"/>
      <w:marBottom w:val="0"/>
      <w:divBdr>
        <w:top w:val="none" w:sz="0" w:space="0" w:color="auto"/>
        <w:left w:val="none" w:sz="0" w:space="0" w:color="auto"/>
        <w:bottom w:val="none" w:sz="0" w:space="0" w:color="auto"/>
        <w:right w:val="none" w:sz="0" w:space="0" w:color="auto"/>
      </w:divBdr>
    </w:div>
    <w:div w:id="1329870913">
      <w:bodyDiv w:val="1"/>
      <w:marLeft w:val="0"/>
      <w:marRight w:val="0"/>
      <w:marTop w:val="0"/>
      <w:marBottom w:val="0"/>
      <w:divBdr>
        <w:top w:val="none" w:sz="0" w:space="0" w:color="auto"/>
        <w:left w:val="none" w:sz="0" w:space="0" w:color="auto"/>
        <w:bottom w:val="none" w:sz="0" w:space="0" w:color="auto"/>
        <w:right w:val="none" w:sz="0" w:space="0" w:color="auto"/>
      </w:divBdr>
    </w:div>
    <w:div w:id="1331642128">
      <w:bodyDiv w:val="1"/>
      <w:marLeft w:val="0"/>
      <w:marRight w:val="0"/>
      <w:marTop w:val="0"/>
      <w:marBottom w:val="0"/>
      <w:divBdr>
        <w:top w:val="none" w:sz="0" w:space="0" w:color="auto"/>
        <w:left w:val="none" w:sz="0" w:space="0" w:color="auto"/>
        <w:bottom w:val="none" w:sz="0" w:space="0" w:color="auto"/>
        <w:right w:val="none" w:sz="0" w:space="0" w:color="auto"/>
      </w:divBdr>
    </w:div>
    <w:div w:id="1333682514">
      <w:bodyDiv w:val="1"/>
      <w:marLeft w:val="0"/>
      <w:marRight w:val="0"/>
      <w:marTop w:val="0"/>
      <w:marBottom w:val="0"/>
      <w:divBdr>
        <w:top w:val="none" w:sz="0" w:space="0" w:color="auto"/>
        <w:left w:val="none" w:sz="0" w:space="0" w:color="auto"/>
        <w:bottom w:val="none" w:sz="0" w:space="0" w:color="auto"/>
        <w:right w:val="none" w:sz="0" w:space="0" w:color="auto"/>
      </w:divBdr>
    </w:div>
    <w:div w:id="1335691908">
      <w:bodyDiv w:val="1"/>
      <w:marLeft w:val="0"/>
      <w:marRight w:val="0"/>
      <w:marTop w:val="0"/>
      <w:marBottom w:val="0"/>
      <w:divBdr>
        <w:top w:val="none" w:sz="0" w:space="0" w:color="auto"/>
        <w:left w:val="none" w:sz="0" w:space="0" w:color="auto"/>
        <w:bottom w:val="none" w:sz="0" w:space="0" w:color="auto"/>
        <w:right w:val="none" w:sz="0" w:space="0" w:color="auto"/>
      </w:divBdr>
    </w:div>
    <w:div w:id="1336107073">
      <w:bodyDiv w:val="1"/>
      <w:marLeft w:val="0"/>
      <w:marRight w:val="0"/>
      <w:marTop w:val="0"/>
      <w:marBottom w:val="0"/>
      <w:divBdr>
        <w:top w:val="none" w:sz="0" w:space="0" w:color="auto"/>
        <w:left w:val="none" w:sz="0" w:space="0" w:color="auto"/>
        <w:bottom w:val="none" w:sz="0" w:space="0" w:color="auto"/>
        <w:right w:val="none" w:sz="0" w:space="0" w:color="auto"/>
      </w:divBdr>
    </w:div>
    <w:div w:id="1338800802">
      <w:bodyDiv w:val="1"/>
      <w:marLeft w:val="0"/>
      <w:marRight w:val="0"/>
      <w:marTop w:val="0"/>
      <w:marBottom w:val="0"/>
      <w:divBdr>
        <w:top w:val="none" w:sz="0" w:space="0" w:color="auto"/>
        <w:left w:val="none" w:sz="0" w:space="0" w:color="auto"/>
        <w:bottom w:val="none" w:sz="0" w:space="0" w:color="auto"/>
        <w:right w:val="none" w:sz="0" w:space="0" w:color="auto"/>
      </w:divBdr>
    </w:div>
    <w:div w:id="1338849041">
      <w:bodyDiv w:val="1"/>
      <w:marLeft w:val="0"/>
      <w:marRight w:val="0"/>
      <w:marTop w:val="0"/>
      <w:marBottom w:val="0"/>
      <w:divBdr>
        <w:top w:val="none" w:sz="0" w:space="0" w:color="auto"/>
        <w:left w:val="none" w:sz="0" w:space="0" w:color="auto"/>
        <w:bottom w:val="none" w:sz="0" w:space="0" w:color="auto"/>
        <w:right w:val="none" w:sz="0" w:space="0" w:color="auto"/>
      </w:divBdr>
    </w:div>
    <w:div w:id="1340814785">
      <w:bodyDiv w:val="1"/>
      <w:marLeft w:val="0"/>
      <w:marRight w:val="0"/>
      <w:marTop w:val="0"/>
      <w:marBottom w:val="0"/>
      <w:divBdr>
        <w:top w:val="none" w:sz="0" w:space="0" w:color="auto"/>
        <w:left w:val="none" w:sz="0" w:space="0" w:color="auto"/>
        <w:bottom w:val="none" w:sz="0" w:space="0" w:color="auto"/>
        <w:right w:val="none" w:sz="0" w:space="0" w:color="auto"/>
      </w:divBdr>
    </w:div>
    <w:div w:id="1342852486">
      <w:bodyDiv w:val="1"/>
      <w:marLeft w:val="0"/>
      <w:marRight w:val="0"/>
      <w:marTop w:val="0"/>
      <w:marBottom w:val="0"/>
      <w:divBdr>
        <w:top w:val="none" w:sz="0" w:space="0" w:color="auto"/>
        <w:left w:val="none" w:sz="0" w:space="0" w:color="auto"/>
        <w:bottom w:val="none" w:sz="0" w:space="0" w:color="auto"/>
        <w:right w:val="none" w:sz="0" w:space="0" w:color="auto"/>
      </w:divBdr>
    </w:div>
    <w:div w:id="1345286028">
      <w:bodyDiv w:val="1"/>
      <w:marLeft w:val="0"/>
      <w:marRight w:val="0"/>
      <w:marTop w:val="0"/>
      <w:marBottom w:val="0"/>
      <w:divBdr>
        <w:top w:val="none" w:sz="0" w:space="0" w:color="auto"/>
        <w:left w:val="none" w:sz="0" w:space="0" w:color="auto"/>
        <w:bottom w:val="none" w:sz="0" w:space="0" w:color="auto"/>
        <w:right w:val="none" w:sz="0" w:space="0" w:color="auto"/>
      </w:divBdr>
    </w:div>
    <w:div w:id="1346176729">
      <w:bodyDiv w:val="1"/>
      <w:marLeft w:val="0"/>
      <w:marRight w:val="0"/>
      <w:marTop w:val="0"/>
      <w:marBottom w:val="0"/>
      <w:divBdr>
        <w:top w:val="none" w:sz="0" w:space="0" w:color="auto"/>
        <w:left w:val="none" w:sz="0" w:space="0" w:color="auto"/>
        <w:bottom w:val="none" w:sz="0" w:space="0" w:color="auto"/>
        <w:right w:val="none" w:sz="0" w:space="0" w:color="auto"/>
      </w:divBdr>
    </w:div>
    <w:div w:id="1346975013">
      <w:bodyDiv w:val="1"/>
      <w:marLeft w:val="0"/>
      <w:marRight w:val="0"/>
      <w:marTop w:val="0"/>
      <w:marBottom w:val="0"/>
      <w:divBdr>
        <w:top w:val="none" w:sz="0" w:space="0" w:color="auto"/>
        <w:left w:val="none" w:sz="0" w:space="0" w:color="auto"/>
        <w:bottom w:val="none" w:sz="0" w:space="0" w:color="auto"/>
        <w:right w:val="none" w:sz="0" w:space="0" w:color="auto"/>
      </w:divBdr>
    </w:div>
    <w:div w:id="1348484230">
      <w:bodyDiv w:val="1"/>
      <w:marLeft w:val="0"/>
      <w:marRight w:val="0"/>
      <w:marTop w:val="0"/>
      <w:marBottom w:val="0"/>
      <w:divBdr>
        <w:top w:val="none" w:sz="0" w:space="0" w:color="auto"/>
        <w:left w:val="none" w:sz="0" w:space="0" w:color="auto"/>
        <w:bottom w:val="none" w:sz="0" w:space="0" w:color="auto"/>
        <w:right w:val="none" w:sz="0" w:space="0" w:color="auto"/>
      </w:divBdr>
    </w:div>
    <w:div w:id="1348630015">
      <w:bodyDiv w:val="1"/>
      <w:marLeft w:val="0"/>
      <w:marRight w:val="0"/>
      <w:marTop w:val="0"/>
      <w:marBottom w:val="0"/>
      <w:divBdr>
        <w:top w:val="none" w:sz="0" w:space="0" w:color="auto"/>
        <w:left w:val="none" w:sz="0" w:space="0" w:color="auto"/>
        <w:bottom w:val="none" w:sz="0" w:space="0" w:color="auto"/>
        <w:right w:val="none" w:sz="0" w:space="0" w:color="auto"/>
      </w:divBdr>
    </w:div>
    <w:div w:id="1352880843">
      <w:bodyDiv w:val="1"/>
      <w:marLeft w:val="0"/>
      <w:marRight w:val="0"/>
      <w:marTop w:val="0"/>
      <w:marBottom w:val="0"/>
      <w:divBdr>
        <w:top w:val="none" w:sz="0" w:space="0" w:color="auto"/>
        <w:left w:val="none" w:sz="0" w:space="0" w:color="auto"/>
        <w:bottom w:val="none" w:sz="0" w:space="0" w:color="auto"/>
        <w:right w:val="none" w:sz="0" w:space="0" w:color="auto"/>
      </w:divBdr>
    </w:div>
    <w:div w:id="1353847196">
      <w:bodyDiv w:val="1"/>
      <w:marLeft w:val="0"/>
      <w:marRight w:val="0"/>
      <w:marTop w:val="0"/>
      <w:marBottom w:val="0"/>
      <w:divBdr>
        <w:top w:val="none" w:sz="0" w:space="0" w:color="auto"/>
        <w:left w:val="none" w:sz="0" w:space="0" w:color="auto"/>
        <w:bottom w:val="none" w:sz="0" w:space="0" w:color="auto"/>
        <w:right w:val="none" w:sz="0" w:space="0" w:color="auto"/>
      </w:divBdr>
    </w:div>
    <w:div w:id="1355234278">
      <w:bodyDiv w:val="1"/>
      <w:marLeft w:val="0"/>
      <w:marRight w:val="0"/>
      <w:marTop w:val="0"/>
      <w:marBottom w:val="0"/>
      <w:divBdr>
        <w:top w:val="none" w:sz="0" w:space="0" w:color="auto"/>
        <w:left w:val="none" w:sz="0" w:space="0" w:color="auto"/>
        <w:bottom w:val="none" w:sz="0" w:space="0" w:color="auto"/>
        <w:right w:val="none" w:sz="0" w:space="0" w:color="auto"/>
      </w:divBdr>
    </w:div>
    <w:div w:id="1357580343">
      <w:bodyDiv w:val="1"/>
      <w:marLeft w:val="0"/>
      <w:marRight w:val="0"/>
      <w:marTop w:val="0"/>
      <w:marBottom w:val="0"/>
      <w:divBdr>
        <w:top w:val="none" w:sz="0" w:space="0" w:color="auto"/>
        <w:left w:val="none" w:sz="0" w:space="0" w:color="auto"/>
        <w:bottom w:val="none" w:sz="0" w:space="0" w:color="auto"/>
        <w:right w:val="none" w:sz="0" w:space="0" w:color="auto"/>
      </w:divBdr>
    </w:div>
    <w:div w:id="1358117281">
      <w:bodyDiv w:val="1"/>
      <w:marLeft w:val="0"/>
      <w:marRight w:val="0"/>
      <w:marTop w:val="0"/>
      <w:marBottom w:val="0"/>
      <w:divBdr>
        <w:top w:val="none" w:sz="0" w:space="0" w:color="auto"/>
        <w:left w:val="none" w:sz="0" w:space="0" w:color="auto"/>
        <w:bottom w:val="none" w:sz="0" w:space="0" w:color="auto"/>
        <w:right w:val="none" w:sz="0" w:space="0" w:color="auto"/>
      </w:divBdr>
    </w:div>
    <w:div w:id="1358770148">
      <w:bodyDiv w:val="1"/>
      <w:marLeft w:val="0"/>
      <w:marRight w:val="0"/>
      <w:marTop w:val="0"/>
      <w:marBottom w:val="0"/>
      <w:divBdr>
        <w:top w:val="none" w:sz="0" w:space="0" w:color="auto"/>
        <w:left w:val="none" w:sz="0" w:space="0" w:color="auto"/>
        <w:bottom w:val="none" w:sz="0" w:space="0" w:color="auto"/>
        <w:right w:val="none" w:sz="0" w:space="0" w:color="auto"/>
      </w:divBdr>
    </w:div>
    <w:div w:id="1359969785">
      <w:bodyDiv w:val="1"/>
      <w:marLeft w:val="0"/>
      <w:marRight w:val="0"/>
      <w:marTop w:val="0"/>
      <w:marBottom w:val="0"/>
      <w:divBdr>
        <w:top w:val="none" w:sz="0" w:space="0" w:color="auto"/>
        <w:left w:val="none" w:sz="0" w:space="0" w:color="auto"/>
        <w:bottom w:val="none" w:sz="0" w:space="0" w:color="auto"/>
        <w:right w:val="none" w:sz="0" w:space="0" w:color="auto"/>
      </w:divBdr>
    </w:div>
    <w:div w:id="1367020939">
      <w:bodyDiv w:val="1"/>
      <w:marLeft w:val="0"/>
      <w:marRight w:val="0"/>
      <w:marTop w:val="0"/>
      <w:marBottom w:val="0"/>
      <w:divBdr>
        <w:top w:val="none" w:sz="0" w:space="0" w:color="auto"/>
        <w:left w:val="none" w:sz="0" w:space="0" w:color="auto"/>
        <w:bottom w:val="none" w:sz="0" w:space="0" w:color="auto"/>
        <w:right w:val="none" w:sz="0" w:space="0" w:color="auto"/>
      </w:divBdr>
    </w:div>
    <w:div w:id="1368414950">
      <w:bodyDiv w:val="1"/>
      <w:marLeft w:val="0"/>
      <w:marRight w:val="0"/>
      <w:marTop w:val="0"/>
      <w:marBottom w:val="0"/>
      <w:divBdr>
        <w:top w:val="none" w:sz="0" w:space="0" w:color="auto"/>
        <w:left w:val="none" w:sz="0" w:space="0" w:color="auto"/>
        <w:bottom w:val="none" w:sz="0" w:space="0" w:color="auto"/>
        <w:right w:val="none" w:sz="0" w:space="0" w:color="auto"/>
      </w:divBdr>
    </w:div>
    <w:div w:id="1370258886">
      <w:bodyDiv w:val="1"/>
      <w:marLeft w:val="0"/>
      <w:marRight w:val="0"/>
      <w:marTop w:val="0"/>
      <w:marBottom w:val="0"/>
      <w:divBdr>
        <w:top w:val="none" w:sz="0" w:space="0" w:color="auto"/>
        <w:left w:val="none" w:sz="0" w:space="0" w:color="auto"/>
        <w:bottom w:val="none" w:sz="0" w:space="0" w:color="auto"/>
        <w:right w:val="none" w:sz="0" w:space="0" w:color="auto"/>
      </w:divBdr>
    </w:div>
    <w:div w:id="1371034116">
      <w:bodyDiv w:val="1"/>
      <w:marLeft w:val="0"/>
      <w:marRight w:val="0"/>
      <w:marTop w:val="0"/>
      <w:marBottom w:val="0"/>
      <w:divBdr>
        <w:top w:val="none" w:sz="0" w:space="0" w:color="auto"/>
        <w:left w:val="none" w:sz="0" w:space="0" w:color="auto"/>
        <w:bottom w:val="none" w:sz="0" w:space="0" w:color="auto"/>
        <w:right w:val="none" w:sz="0" w:space="0" w:color="auto"/>
      </w:divBdr>
    </w:div>
    <w:div w:id="1371757053">
      <w:bodyDiv w:val="1"/>
      <w:marLeft w:val="0"/>
      <w:marRight w:val="0"/>
      <w:marTop w:val="0"/>
      <w:marBottom w:val="0"/>
      <w:divBdr>
        <w:top w:val="none" w:sz="0" w:space="0" w:color="auto"/>
        <w:left w:val="none" w:sz="0" w:space="0" w:color="auto"/>
        <w:bottom w:val="none" w:sz="0" w:space="0" w:color="auto"/>
        <w:right w:val="none" w:sz="0" w:space="0" w:color="auto"/>
      </w:divBdr>
    </w:div>
    <w:div w:id="1372799836">
      <w:bodyDiv w:val="1"/>
      <w:marLeft w:val="0"/>
      <w:marRight w:val="0"/>
      <w:marTop w:val="0"/>
      <w:marBottom w:val="0"/>
      <w:divBdr>
        <w:top w:val="none" w:sz="0" w:space="0" w:color="auto"/>
        <w:left w:val="none" w:sz="0" w:space="0" w:color="auto"/>
        <w:bottom w:val="none" w:sz="0" w:space="0" w:color="auto"/>
        <w:right w:val="none" w:sz="0" w:space="0" w:color="auto"/>
      </w:divBdr>
    </w:div>
    <w:div w:id="1377074533">
      <w:bodyDiv w:val="1"/>
      <w:marLeft w:val="0"/>
      <w:marRight w:val="0"/>
      <w:marTop w:val="0"/>
      <w:marBottom w:val="0"/>
      <w:divBdr>
        <w:top w:val="none" w:sz="0" w:space="0" w:color="auto"/>
        <w:left w:val="none" w:sz="0" w:space="0" w:color="auto"/>
        <w:bottom w:val="none" w:sz="0" w:space="0" w:color="auto"/>
        <w:right w:val="none" w:sz="0" w:space="0" w:color="auto"/>
      </w:divBdr>
    </w:div>
    <w:div w:id="1378243132">
      <w:bodyDiv w:val="1"/>
      <w:marLeft w:val="0"/>
      <w:marRight w:val="0"/>
      <w:marTop w:val="0"/>
      <w:marBottom w:val="0"/>
      <w:divBdr>
        <w:top w:val="none" w:sz="0" w:space="0" w:color="auto"/>
        <w:left w:val="none" w:sz="0" w:space="0" w:color="auto"/>
        <w:bottom w:val="none" w:sz="0" w:space="0" w:color="auto"/>
        <w:right w:val="none" w:sz="0" w:space="0" w:color="auto"/>
      </w:divBdr>
    </w:div>
    <w:div w:id="1379283531">
      <w:bodyDiv w:val="1"/>
      <w:marLeft w:val="0"/>
      <w:marRight w:val="0"/>
      <w:marTop w:val="0"/>
      <w:marBottom w:val="0"/>
      <w:divBdr>
        <w:top w:val="none" w:sz="0" w:space="0" w:color="auto"/>
        <w:left w:val="none" w:sz="0" w:space="0" w:color="auto"/>
        <w:bottom w:val="none" w:sz="0" w:space="0" w:color="auto"/>
        <w:right w:val="none" w:sz="0" w:space="0" w:color="auto"/>
      </w:divBdr>
    </w:div>
    <w:div w:id="1380396170">
      <w:bodyDiv w:val="1"/>
      <w:marLeft w:val="0"/>
      <w:marRight w:val="0"/>
      <w:marTop w:val="0"/>
      <w:marBottom w:val="0"/>
      <w:divBdr>
        <w:top w:val="none" w:sz="0" w:space="0" w:color="auto"/>
        <w:left w:val="none" w:sz="0" w:space="0" w:color="auto"/>
        <w:bottom w:val="none" w:sz="0" w:space="0" w:color="auto"/>
        <w:right w:val="none" w:sz="0" w:space="0" w:color="auto"/>
      </w:divBdr>
    </w:div>
    <w:div w:id="1384138998">
      <w:bodyDiv w:val="1"/>
      <w:marLeft w:val="0"/>
      <w:marRight w:val="0"/>
      <w:marTop w:val="0"/>
      <w:marBottom w:val="0"/>
      <w:divBdr>
        <w:top w:val="none" w:sz="0" w:space="0" w:color="auto"/>
        <w:left w:val="none" w:sz="0" w:space="0" w:color="auto"/>
        <w:bottom w:val="none" w:sz="0" w:space="0" w:color="auto"/>
        <w:right w:val="none" w:sz="0" w:space="0" w:color="auto"/>
      </w:divBdr>
    </w:div>
    <w:div w:id="1385759040">
      <w:bodyDiv w:val="1"/>
      <w:marLeft w:val="0"/>
      <w:marRight w:val="0"/>
      <w:marTop w:val="0"/>
      <w:marBottom w:val="0"/>
      <w:divBdr>
        <w:top w:val="none" w:sz="0" w:space="0" w:color="auto"/>
        <w:left w:val="none" w:sz="0" w:space="0" w:color="auto"/>
        <w:bottom w:val="none" w:sz="0" w:space="0" w:color="auto"/>
        <w:right w:val="none" w:sz="0" w:space="0" w:color="auto"/>
      </w:divBdr>
    </w:div>
    <w:div w:id="1386442800">
      <w:bodyDiv w:val="1"/>
      <w:marLeft w:val="0"/>
      <w:marRight w:val="0"/>
      <w:marTop w:val="0"/>
      <w:marBottom w:val="0"/>
      <w:divBdr>
        <w:top w:val="none" w:sz="0" w:space="0" w:color="auto"/>
        <w:left w:val="none" w:sz="0" w:space="0" w:color="auto"/>
        <w:bottom w:val="none" w:sz="0" w:space="0" w:color="auto"/>
        <w:right w:val="none" w:sz="0" w:space="0" w:color="auto"/>
      </w:divBdr>
    </w:div>
    <w:div w:id="1386880470">
      <w:bodyDiv w:val="1"/>
      <w:marLeft w:val="0"/>
      <w:marRight w:val="0"/>
      <w:marTop w:val="0"/>
      <w:marBottom w:val="0"/>
      <w:divBdr>
        <w:top w:val="none" w:sz="0" w:space="0" w:color="auto"/>
        <w:left w:val="none" w:sz="0" w:space="0" w:color="auto"/>
        <w:bottom w:val="none" w:sz="0" w:space="0" w:color="auto"/>
        <w:right w:val="none" w:sz="0" w:space="0" w:color="auto"/>
      </w:divBdr>
    </w:div>
    <w:div w:id="1387409900">
      <w:bodyDiv w:val="1"/>
      <w:marLeft w:val="0"/>
      <w:marRight w:val="0"/>
      <w:marTop w:val="0"/>
      <w:marBottom w:val="0"/>
      <w:divBdr>
        <w:top w:val="none" w:sz="0" w:space="0" w:color="auto"/>
        <w:left w:val="none" w:sz="0" w:space="0" w:color="auto"/>
        <w:bottom w:val="none" w:sz="0" w:space="0" w:color="auto"/>
        <w:right w:val="none" w:sz="0" w:space="0" w:color="auto"/>
      </w:divBdr>
    </w:div>
    <w:div w:id="1393189367">
      <w:bodyDiv w:val="1"/>
      <w:marLeft w:val="0"/>
      <w:marRight w:val="0"/>
      <w:marTop w:val="0"/>
      <w:marBottom w:val="0"/>
      <w:divBdr>
        <w:top w:val="none" w:sz="0" w:space="0" w:color="auto"/>
        <w:left w:val="none" w:sz="0" w:space="0" w:color="auto"/>
        <w:bottom w:val="none" w:sz="0" w:space="0" w:color="auto"/>
        <w:right w:val="none" w:sz="0" w:space="0" w:color="auto"/>
      </w:divBdr>
    </w:div>
    <w:div w:id="1397238973">
      <w:bodyDiv w:val="1"/>
      <w:marLeft w:val="0"/>
      <w:marRight w:val="0"/>
      <w:marTop w:val="0"/>
      <w:marBottom w:val="0"/>
      <w:divBdr>
        <w:top w:val="none" w:sz="0" w:space="0" w:color="auto"/>
        <w:left w:val="none" w:sz="0" w:space="0" w:color="auto"/>
        <w:bottom w:val="none" w:sz="0" w:space="0" w:color="auto"/>
        <w:right w:val="none" w:sz="0" w:space="0" w:color="auto"/>
      </w:divBdr>
    </w:div>
    <w:div w:id="1399938229">
      <w:bodyDiv w:val="1"/>
      <w:marLeft w:val="0"/>
      <w:marRight w:val="0"/>
      <w:marTop w:val="0"/>
      <w:marBottom w:val="0"/>
      <w:divBdr>
        <w:top w:val="none" w:sz="0" w:space="0" w:color="auto"/>
        <w:left w:val="none" w:sz="0" w:space="0" w:color="auto"/>
        <w:bottom w:val="none" w:sz="0" w:space="0" w:color="auto"/>
        <w:right w:val="none" w:sz="0" w:space="0" w:color="auto"/>
      </w:divBdr>
    </w:div>
    <w:div w:id="1401059695">
      <w:bodyDiv w:val="1"/>
      <w:marLeft w:val="0"/>
      <w:marRight w:val="0"/>
      <w:marTop w:val="0"/>
      <w:marBottom w:val="0"/>
      <w:divBdr>
        <w:top w:val="none" w:sz="0" w:space="0" w:color="auto"/>
        <w:left w:val="none" w:sz="0" w:space="0" w:color="auto"/>
        <w:bottom w:val="none" w:sz="0" w:space="0" w:color="auto"/>
        <w:right w:val="none" w:sz="0" w:space="0" w:color="auto"/>
      </w:divBdr>
    </w:div>
    <w:div w:id="1402941726">
      <w:bodyDiv w:val="1"/>
      <w:marLeft w:val="0"/>
      <w:marRight w:val="0"/>
      <w:marTop w:val="0"/>
      <w:marBottom w:val="0"/>
      <w:divBdr>
        <w:top w:val="none" w:sz="0" w:space="0" w:color="auto"/>
        <w:left w:val="none" w:sz="0" w:space="0" w:color="auto"/>
        <w:bottom w:val="none" w:sz="0" w:space="0" w:color="auto"/>
        <w:right w:val="none" w:sz="0" w:space="0" w:color="auto"/>
      </w:divBdr>
    </w:div>
    <w:div w:id="1403792730">
      <w:bodyDiv w:val="1"/>
      <w:marLeft w:val="0"/>
      <w:marRight w:val="0"/>
      <w:marTop w:val="0"/>
      <w:marBottom w:val="0"/>
      <w:divBdr>
        <w:top w:val="none" w:sz="0" w:space="0" w:color="auto"/>
        <w:left w:val="none" w:sz="0" w:space="0" w:color="auto"/>
        <w:bottom w:val="none" w:sz="0" w:space="0" w:color="auto"/>
        <w:right w:val="none" w:sz="0" w:space="0" w:color="auto"/>
      </w:divBdr>
    </w:div>
    <w:div w:id="1405907948">
      <w:bodyDiv w:val="1"/>
      <w:marLeft w:val="0"/>
      <w:marRight w:val="0"/>
      <w:marTop w:val="0"/>
      <w:marBottom w:val="0"/>
      <w:divBdr>
        <w:top w:val="none" w:sz="0" w:space="0" w:color="auto"/>
        <w:left w:val="none" w:sz="0" w:space="0" w:color="auto"/>
        <w:bottom w:val="none" w:sz="0" w:space="0" w:color="auto"/>
        <w:right w:val="none" w:sz="0" w:space="0" w:color="auto"/>
      </w:divBdr>
    </w:div>
    <w:div w:id="1411082171">
      <w:bodyDiv w:val="1"/>
      <w:marLeft w:val="0"/>
      <w:marRight w:val="0"/>
      <w:marTop w:val="0"/>
      <w:marBottom w:val="0"/>
      <w:divBdr>
        <w:top w:val="none" w:sz="0" w:space="0" w:color="auto"/>
        <w:left w:val="none" w:sz="0" w:space="0" w:color="auto"/>
        <w:bottom w:val="none" w:sz="0" w:space="0" w:color="auto"/>
        <w:right w:val="none" w:sz="0" w:space="0" w:color="auto"/>
      </w:divBdr>
    </w:div>
    <w:div w:id="1412506524">
      <w:bodyDiv w:val="1"/>
      <w:marLeft w:val="0"/>
      <w:marRight w:val="0"/>
      <w:marTop w:val="0"/>
      <w:marBottom w:val="0"/>
      <w:divBdr>
        <w:top w:val="none" w:sz="0" w:space="0" w:color="auto"/>
        <w:left w:val="none" w:sz="0" w:space="0" w:color="auto"/>
        <w:bottom w:val="none" w:sz="0" w:space="0" w:color="auto"/>
        <w:right w:val="none" w:sz="0" w:space="0" w:color="auto"/>
      </w:divBdr>
    </w:div>
    <w:div w:id="1412852305">
      <w:bodyDiv w:val="1"/>
      <w:marLeft w:val="0"/>
      <w:marRight w:val="0"/>
      <w:marTop w:val="0"/>
      <w:marBottom w:val="0"/>
      <w:divBdr>
        <w:top w:val="none" w:sz="0" w:space="0" w:color="auto"/>
        <w:left w:val="none" w:sz="0" w:space="0" w:color="auto"/>
        <w:bottom w:val="none" w:sz="0" w:space="0" w:color="auto"/>
        <w:right w:val="none" w:sz="0" w:space="0" w:color="auto"/>
      </w:divBdr>
    </w:div>
    <w:div w:id="1413164448">
      <w:bodyDiv w:val="1"/>
      <w:marLeft w:val="0"/>
      <w:marRight w:val="0"/>
      <w:marTop w:val="0"/>
      <w:marBottom w:val="0"/>
      <w:divBdr>
        <w:top w:val="none" w:sz="0" w:space="0" w:color="auto"/>
        <w:left w:val="none" w:sz="0" w:space="0" w:color="auto"/>
        <w:bottom w:val="none" w:sz="0" w:space="0" w:color="auto"/>
        <w:right w:val="none" w:sz="0" w:space="0" w:color="auto"/>
      </w:divBdr>
    </w:div>
    <w:div w:id="1413700240">
      <w:bodyDiv w:val="1"/>
      <w:marLeft w:val="0"/>
      <w:marRight w:val="0"/>
      <w:marTop w:val="0"/>
      <w:marBottom w:val="0"/>
      <w:divBdr>
        <w:top w:val="none" w:sz="0" w:space="0" w:color="auto"/>
        <w:left w:val="none" w:sz="0" w:space="0" w:color="auto"/>
        <w:bottom w:val="none" w:sz="0" w:space="0" w:color="auto"/>
        <w:right w:val="none" w:sz="0" w:space="0" w:color="auto"/>
      </w:divBdr>
    </w:div>
    <w:div w:id="1418138041">
      <w:bodyDiv w:val="1"/>
      <w:marLeft w:val="0"/>
      <w:marRight w:val="0"/>
      <w:marTop w:val="0"/>
      <w:marBottom w:val="0"/>
      <w:divBdr>
        <w:top w:val="none" w:sz="0" w:space="0" w:color="auto"/>
        <w:left w:val="none" w:sz="0" w:space="0" w:color="auto"/>
        <w:bottom w:val="none" w:sz="0" w:space="0" w:color="auto"/>
        <w:right w:val="none" w:sz="0" w:space="0" w:color="auto"/>
      </w:divBdr>
    </w:div>
    <w:div w:id="1418164741">
      <w:bodyDiv w:val="1"/>
      <w:marLeft w:val="0"/>
      <w:marRight w:val="0"/>
      <w:marTop w:val="0"/>
      <w:marBottom w:val="0"/>
      <w:divBdr>
        <w:top w:val="none" w:sz="0" w:space="0" w:color="auto"/>
        <w:left w:val="none" w:sz="0" w:space="0" w:color="auto"/>
        <w:bottom w:val="none" w:sz="0" w:space="0" w:color="auto"/>
        <w:right w:val="none" w:sz="0" w:space="0" w:color="auto"/>
      </w:divBdr>
    </w:div>
    <w:div w:id="1420635687">
      <w:bodyDiv w:val="1"/>
      <w:marLeft w:val="0"/>
      <w:marRight w:val="0"/>
      <w:marTop w:val="0"/>
      <w:marBottom w:val="0"/>
      <w:divBdr>
        <w:top w:val="none" w:sz="0" w:space="0" w:color="auto"/>
        <w:left w:val="none" w:sz="0" w:space="0" w:color="auto"/>
        <w:bottom w:val="none" w:sz="0" w:space="0" w:color="auto"/>
        <w:right w:val="none" w:sz="0" w:space="0" w:color="auto"/>
      </w:divBdr>
      <w:divsChild>
        <w:div w:id="13265765">
          <w:marLeft w:val="0"/>
          <w:marRight w:val="0"/>
          <w:marTop w:val="0"/>
          <w:marBottom w:val="0"/>
          <w:divBdr>
            <w:top w:val="none" w:sz="0" w:space="0" w:color="auto"/>
            <w:left w:val="none" w:sz="0" w:space="0" w:color="auto"/>
            <w:bottom w:val="none" w:sz="0" w:space="0" w:color="auto"/>
            <w:right w:val="none" w:sz="0" w:space="0" w:color="auto"/>
          </w:divBdr>
          <w:divsChild>
            <w:div w:id="1673558755">
              <w:marLeft w:val="0"/>
              <w:marRight w:val="0"/>
              <w:marTop w:val="0"/>
              <w:marBottom w:val="0"/>
              <w:divBdr>
                <w:top w:val="none" w:sz="0" w:space="0" w:color="auto"/>
                <w:left w:val="none" w:sz="0" w:space="0" w:color="auto"/>
                <w:bottom w:val="none" w:sz="0" w:space="0" w:color="auto"/>
                <w:right w:val="none" w:sz="0" w:space="0" w:color="auto"/>
              </w:divBdr>
            </w:div>
          </w:divsChild>
        </w:div>
        <w:div w:id="120923969">
          <w:marLeft w:val="0"/>
          <w:marRight w:val="0"/>
          <w:marTop w:val="0"/>
          <w:marBottom w:val="0"/>
          <w:divBdr>
            <w:top w:val="none" w:sz="0" w:space="0" w:color="auto"/>
            <w:left w:val="none" w:sz="0" w:space="0" w:color="auto"/>
            <w:bottom w:val="none" w:sz="0" w:space="0" w:color="auto"/>
            <w:right w:val="none" w:sz="0" w:space="0" w:color="auto"/>
          </w:divBdr>
          <w:divsChild>
            <w:div w:id="709380154">
              <w:marLeft w:val="0"/>
              <w:marRight w:val="0"/>
              <w:marTop w:val="0"/>
              <w:marBottom w:val="0"/>
              <w:divBdr>
                <w:top w:val="none" w:sz="0" w:space="0" w:color="auto"/>
                <w:left w:val="none" w:sz="0" w:space="0" w:color="auto"/>
                <w:bottom w:val="none" w:sz="0" w:space="0" w:color="auto"/>
                <w:right w:val="none" w:sz="0" w:space="0" w:color="auto"/>
              </w:divBdr>
            </w:div>
          </w:divsChild>
        </w:div>
        <w:div w:id="349069297">
          <w:marLeft w:val="0"/>
          <w:marRight w:val="0"/>
          <w:marTop w:val="0"/>
          <w:marBottom w:val="0"/>
          <w:divBdr>
            <w:top w:val="none" w:sz="0" w:space="0" w:color="auto"/>
            <w:left w:val="none" w:sz="0" w:space="0" w:color="auto"/>
            <w:bottom w:val="none" w:sz="0" w:space="0" w:color="auto"/>
            <w:right w:val="none" w:sz="0" w:space="0" w:color="auto"/>
          </w:divBdr>
          <w:divsChild>
            <w:div w:id="2059432878">
              <w:marLeft w:val="0"/>
              <w:marRight w:val="0"/>
              <w:marTop w:val="0"/>
              <w:marBottom w:val="0"/>
              <w:divBdr>
                <w:top w:val="none" w:sz="0" w:space="0" w:color="auto"/>
                <w:left w:val="none" w:sz="0" w:space="0" w:color="auto"/>
                <w:bottom w:val="none" w:sz="0" w:space="0" w:color="auto"/>
                <w:right w:val="none" w:sz="0" w:space="0" w:color="auto"/>
              </w:divBdr>
            </w:div>
          </w:divsChild>
        </w:div>
        <w:div w:id="603727070">
          <w:marLeft w:val="0"/>
          <w:marRight w:val="0"/>
          <w:marTop w:val="0"/>
          <w:marBottom w:val="0"/>
          <w:divBdr>
            <w:top w:val="none" w:sz="0" w:space="0" w:color="auto"/>
            <w:left w:val="none" w:sz="0" w:space="0" w:color="auto"/>
            <w:bottom w:val="none" w:sz="0" w:space="0" w:color="auto"/>
            <w:right w:val="none" w:sz="0" w:space="0" w:color="auto"/>
          </w:divBdr>
          <w:divsChild>
            <w:div w:id="1361204818">
              <w:marLeft w:val="0"/>
              <w:marRight w:val="0"/>
              <w:marTop w:val="0"/>
              <w:marBottom w:val="0"/>
              <w:divBdr>
                <w:top w:val="none" w:sz="0" w:space="0" w:color="auto"/>
                <w:left w:val="none" w:sz="0" w:space="0" w:color="auto"/>
                <w:bottom w:val="none" w:sz="0" w:space="0" w:color="auto"/>
                <w:right w:val="none" w:sz="0" w:space="0" w:color="auto"/>
              </w:divBdr>
            </w:div>
          </w:divsChild>
        </w:div>
        <w:div w:id="715272852">
          <w:marLeft w:val="0"/>
          <w:marRight w:val="0"/>
          <w:marTop w:val="0"/>
          <w:marBottom w:val="0"/>
          <w:divBdr>
            <w:top w:val="none" w:sz="0" w:space="0" w:color="auto"/>
            <w:left w:val="none" w:sz="0" w:space="0" w:color="auto"/>
            <w:bottom w:val="none" w:sz="0" w:space="0" w:color="auto"/>
            <w:right w:val="none" w:sz="0" w:space="0" w:color="auto"/>
          </w:divBdr>
          <w:divsChild>
            <w:div w:id="2084797556">
              <w:marLeft w:val="0"/>
              <w:marRight w:val="0"/>
              <w:marTop w:val="0"/>
              <w:marBottom w:val="0"/>
              <w:divBdr>
                <w:top w:val="none" w:sz="0" w:space="0" w:color="auto"/>
                <w:left w:val="none" w:sz="0" w:space="0" w:color="auto"/>
                <w:bottom w:val="none" w:sz="0" w:space="0" w:color="auto"/>
                <w:right w:val="none" w:sz="0" w:space="0" w:color="auto"/>
              </w:divBdr>
            </w:div>
          </w:divsChild>
        </w:div>
        <w:div w:id="1528443089">
          <w:marLeft w:val="0"/>
          <w:marRight w:val="0"/>
          <w:marTop w:val="0"/>
          <w:marBottom w:val="0"/>
          <w:divBdr>
            <w:top w:val="none" w:sz="0" w:space="0" w:color="auto"/>
            <w:left w:val="none" w:sz="0" w:space="0" w:color="auto"/>
            <w:bottom w:val="none" w:sz="0" w:space="0" w:color="auto"/>
            <w:right w:val="none" w:sz="0" w:space="0" w:color="auto"/>
          </w:divBdr>
          <w:divsChild>
            <w:div w:id="70505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482164">
      <w:bodyDiv w:val="1"/>
      <w:marLeft w:val="0"/>
      <w:marRight w:val="0"/>
      <w:marTop w:val="0"/>
      <w:marBottom w:val="0"/>
      <w:divBdr>
        <w:top w:val="none" w:sz="0" w:space="0" w:color="auto"/>
        <w:left w:val="none" w:sz="0" w:space="0" w:color="auto"/>
        <w:bottom w:val="none" w:sz="0" w:space="0" w:color="auto"/>
        <w:right w:val="none" w:sz="0" w:space="0" w:color="auto"/>
      </w:divBdr>
    </w:div>
    <w:div w:id="1421564241">
      <w:bodyDiv w:val="1"/>
      <w:marLeft w:val="0"/>
      <w:marRight w:val="0"/>
      <w:marTop w:val="0"/>
      <w:marBottom w:val="0"/>
      <w:divBdr>
        <w:top w:val="none" w:sz="0" w:space="0" w:color="auto"/>
        <w:left w:val="none" w:sz="0" w:space="0" w:color="auto"/>
        <w:bottom w:val="none" w:sz="0" w:space="0" w:color="auto"/>
        <w:right w:val="none" w:sz="0" w:space="0" w:color="auto"/>
      </w:divBdr>
    </w:div>
    <w:div w:id="1426465211">
      <w:bodyDiv w:val="1"/>
      <w:marLeft w:val="0"/>
      <w:marRight w:val="0"/>
      <w:marTop w:val="0"/>
      <w:marBottom w:val="0"/>
      <w:divBdr>
        <w:top w:val="none" w:sz="0" w:space="0" w:color="auto"/>
        <w:left w:val="none" w:sz="0" w:space="0" w:color="auto"/>
        <w:bottom w:val="none" w:sz="0" w:space="0" w:color="auto"/>
        <w:right w:val="none" w:sz="0" w:space="0" w:color="auto"/>
      </w:divBdr>
    </w:div>
    <w:div w:id="1429034798">
      <w:bodyDiv w:val="1"/>
      <w:marLeft w:val="0"/>
      <w:marRight w:val="0"/>
      <w:marTop w:val="0"/>
      <w:marBottom w:val="0"/>
      <w:divBdr>
        <w:top w:val="none" w:sz="0" w:space="0" w:color="auto"/>
        <w:left w:val="none" w:sz="0" w:space="0" w:color="auto"/>
        <w:bottom w:val="none" w:sz="0" w:space="0" w:color="auto"/>
        <w:right w:val="none" w:sz="0" w:space="0" w:color="auto"/>
      </w:divBdr>
    </w:div>
    <w:div w:id="1435712440">
      <w:bodyDiv w:val="1"/>
      <w:marLeft w:val="0"/>
      <w:marRight w:val="0"/>
      <w:marTop w:val="0"/>
      <w:marBottom w:val="0"/>
      <w:divBdr>
        <w:top w:val="none" w:sz="0" w:space="0" w:color="auto"/>
        <w:left w:val="none" w:sz="0" w:space="0" w:color="auto"/>
        <w:bottom w:val="none" w:sz="0" w:space="0" w:color="auto"/>
        <w:right w:val="none" w:sz="0" w:space="0" w:color="auto"/>
      </w:divBdr>
    </w:div>
    <w:div w:id="1440678405">
      <w:bodyDiv w:val="1"/>
      <w:marLeft w:val="0"/>
      <w:marRight w:val="0"/>
      <w:marTop w:val="0"/>
      <w:marBottom w:val="0"/>
      <w:divBdr>
        <w:top w:val="none" w:sz="0" w:space="0" w:color="auto"/>
        <w:left w:val="none" w:sz="0" w:space="0" w:color="auto"/>
        <w:bottom w:val="none" w:sz="0" w:space="0" w:color="auto"/>
        <w:right w:val="none" w:sz="0" w:space="0" w:color="auto"/>
      </w:divBdr>
    </w:div>
    <w:div w:id="1444232497">
      <w:bodyDiv w:val="1"/>
      <w:marLeft w:val="0"/>
      <w:marRight w:val="0"/>
      <w:marTop w:val="0"/>
      <w:marBottom w:val="0"/>
      <w:divBdr>
        <w:top w:val="none" w:sz="0" w:space="0" w:color="auto"/>
        <w:left w:val="none" w:sz="0" w:space="0" w:color="auto"/>
        <w:bottom w:val="none" w:sz="0" w:space="0" w:color="auto"/>
        <w:right w:val="none" w:sz="0" w:space="0" w:color="auto"/>
      </w:divBdr>
    </w:div>
    <w:div w:id="1446583360">
      <w:bodyDiv w:val="1"/>
      <w:marLeft w:val="0"/>
      <w:marRight w:val="0"/>
      <w:marTop w:val="0"/>
      <w:marBottom w:val="0"/>
      <w:divBdr>
        <w:top w:val="none" w:sz="0" w:space="0" w:color="auto"/>
        <w:left w:val="none" w:sz="0" w:space="0" w:color="auto"/>
        <w:bottom w:val="none" w:sz="0" w:space="0" w:color="auto"/>
        <w:right w:val="none" w:sz="0" w:space="0" w:color="auto"/>
      </w:divBdr>
    </w:div>
    <w:div w:id="1448428588">
      <w:bodyDiv w:val="1"/>
      <w:marLeft w:val="0"/>
      <w:marRight w:val="0"/>
      <w:marTop w:val="0"/>
      <w:marBottom w:val="0"/>
      <w:divBdr>
        <w:top w:val="none" w:sz="0" w:space="0" w:color="auto"/>
        <w:left w:val="none" w:sz="0" w:space="0" w:color="auto"/>
        <w:bottom w:val="none" w:sz="0" w:space="0" w:color="auto"/>
        <w:right w:val="none" w:sz="0" w:space="0" w:color="auto"/>
      </w:divBdr>
    </w:div>
    <w:div w:id="1449399406">
      <w:bodyDiv w:val="1"/>
      <w:marLeft w:val="0"/>
      <w:marRight w:val="0"/>
      <w:marTop w:val="0"/>
      <w:marBottom w:val="0"/>
      <w:divBdr>
        <w:top w:val="none" w:sz="0" w:space="0" w:color="auto"/>
        <w:left w:val="none" w:sz="0" w:space="0" w:color="auto"/>
        <w:bottom w:val="none" w:sz="0" w:space="0" w:color="auto"/>
        <w:right w:val="none" w:sz="0" w:space="0" w:color="auto"/>
      </w:divBdr>
    </w:div>
    <w:div w:id="1451585478">
      <w:bodyDiv w:val="1"/>
      <w:marLeft w:val="0"/>
      <w:marRight w:val="0"/>
      <w:marTop w:val="0"/>
      <w:marBottom w:val="0"/>
      <w:divBdr>
        <w:top w:val="none" w:sz="0" w:space="0" w:color="auto"/>
        <w:left w:val="none" w:sz="0" w:space="0" w:color="auto"/>
        <w:bottom w:val="none" w:sz="0" w:space="0" w:color="auto"/>
        <w:right w:val="none" w:sz="0" w:space="0" w:color="auto"/>
      </w:divBdr>
    </w:div>
    <w:div w:id="1452937792">
      <w:bodyDiv w:val="1"/>
      <w:marLeft w:val="0"/>
      <w:marRight w:val="0"/>
      <w:marTop w:val="0"/>
      <w:marBottom w:val="0"/>
      <w:divBdr>
        <w:top w:val="none" w:sz="0" w:space="0" w:color="auto"/>
        <w:left w:val="none" w:sz="0" w:space="0" w:color="auto"/>
        <w:bottom w:val="none" w:sz="0" w:space="0" w:color="auto"/>
        <w:right w:val="none" w:sz="0" w:space="0" w:color="auto"/>
      </w:divBdr>
    </w:div>
    <w:div w:id="1455096656">
      <w:bodyDiv w:val="1"/>
      <w:marLeft w:val="0"/>
      <w:marRight w:val="0"/>
      <w:marTop w:val="0"/>
      <w:marBottom w:val="0"/>
      <w:divBdr>
        <w:top w:val="none" w:sz="0" w:space="0" w:color="auto"/>
        <w:left w:val="none" w:sz="0" w:space="0" w:color="auto"/>
        <w:bottom w:val="none" w:sz="0" w:space="0" w:color="auto"/>
        <w:right w:val="none" w:sz="0" w:space="0" w:color="auto"/>
      </w:divBdr>
    </w:div>
    <w:div w:id="1455102543">
      <w:bodyDiv w:val="1"/>
      <w:marLeft w:val="0"/>
      <w:marRight w:val="0"/>
      <w:marTop w:val="0"/>
      <w:marBottom w:val="0"/>
      <w:divBdr>
        <w:top w:val="none" w:sz="0" w:space="0" w:color="auto"/>
        <w:left w:val="none" w:sz="0" w:space="0" w:color="auto"/>
        <w:bottom w:val="none" w:sz="0" w:space="0" w:color="auto"/>
        <w:right w:val="none" w:sz="0" w:space="0" w:color="auto"/>
      </w:divBdr>
    </w:div>
    <w:div w:id="1457216909">
      <w:bodyDiv w:val="1"/>
      <w:marLeft w:val="0"/>
      <w:marRight w:val="0"/>
      <w:marTop w:val="0"/>
      <w:marBottom w:val="0"/>
      <w:divBdr>
        <w:top w:val="none" w:sz="0" w:space="0" w:color="auto"/>
        <w:left w:val="none" w:sz="0" w:space="0" w:color="auto"/>
        <w:bottom w:val="none" w:sz="0" w:space="0" w:color="auto"/>
        <w:right w:val="none" w:sz="0" w:space="0" w:color="auto"/>
      </w:divBdr>
    </w:div>
    <w:div w:id="1458569514">
      <w:bodyDiv w:val="1"/>
      <w:marLeft w:val="0"/>
      <w:marRight w:val="0"/>
      <w:marTop w:val="0"/>
      <w:marBottom w:val="0"/>
      <w:divBdr>
        <w:top w:val="none" w:sz="0" w:space="0" w:color="auto"/>
        <w:left w:val="none" w:sz="0" w:space="0" w:color="auto"/>
        <w:bottom w:val="none" w:sz="0" w:space="0" w:color="auto"/>
        <w:right w:val="none" w:sz="0" w:space="0" w:color="auto"/>
      </w:divBdr>
    </w:div>
    <w:div w:id="1458573107">
      <w:bodyDiv w:val="1"/>
      <w:marLeft w:val="0"/>
      <w:marRight w:val="0"/>
      <w:marTop w:val="0"/>
      <w:marBottom w:val="0"/>
      <w:divBdr>
        <w:top w:val="none" w:sz="0" w:space="0" w:color="auto"/>
        <w:left w:val="none" w:sz="0" w:space="0" w:color="auto"/>
        <w:bottom w:val="none" w:sz="0" w:space="0" w:color="auto"/>
        <w:right w:val="none" w:sz="0" w:space="0" w:color="auto"/>
      </w:divBdr>
    </w:div>
    <w:div w:id="1460955077">
      <w:bodyDiv w:val="1"/>
      <w:marLeft w:val="0"/>
      <w:marRight w:val="0"/>
      <w:marTop w:val="0"/>
      <w:marBottom w:val="0"/>
      <w:divBdr>
        <w:top w:val="none" w:sz="0" w:space="0" w:color="auto"/>
        <w:left w:val="none" w:sz="0" w:space="0" w:color="auto"/>
        <w:bottom w:val="none" w:sz="0" w:space="0" w:color="auto"/>
        <w:right w:val="none" w:sz="0" w:space="0" w:color="auto"/>
      </w:divBdr>
    </w:div>
    <w:div w:id="1462768699">
      <w:bodyDiv w:val="1"/>
      <w:marLeft w:val="0"/>
      <w:marRight w:val="0"/>
      <w:marTop w:val="0"/>
      <w:marBottom w:val="0"/>
      <w:divBdr>
        <w:top w:val="none" w:sz="0" w:space="0" w:color="auto"/>
        <w:left w:val="none" w:sz="0" w:space="0" w:color="auto"/>
        <w:bottom w:val="none" w:sz="0" w:space="0" w:color="auto"/>
        <w:right w:val="none" w:sz="0" w:space="0" w:color="auto"/>
      </w:divBdr>
    </w:div>
    <w:div w:id="1463157160">
      <w:bodyDiv w:val="1"/>
      <w:marLeft w:val="0"/>
      <w:marRight w:val="0"/>
      <w:marTop w:val="0"/>
      <w:marBottom w:val="0"/>
      <w:divBdr>
        <w:top w:val="none" w:sz="0" w:space="0" w:color="auto"/>
        <w:left w:val="none" w:sz="0" w:space="0" w:color="auto"/>
        <w:bottom w:val="none" w:sz="0" w:space="0" w:color="auto"/>
        <w:right w:val="none" w:sz="0" w:space="0" w:color="auto"/>
      </w:divBdr>
    </w:div>
    <w:div w:id="1463889397">
      <w:bodyDiv w:val="1"/>
      <w:marLeft w:val="0"/>
      <w:marRight w:val="0"/>
      <w:marTop w:val="0"/>
      <w:marBottom w:val="0"/>
      <w:divBdr>
        <w:top w:val="none" w:sz="0" w:space="0" w:color="auto"/>
        <w:left w:val="none" w:sz="0" w:space="0" w:color="auto"/>
        <w:bottom w:val="none" w:sz="0" w:space="0" w:color="auto"/>
        <w:right w:val="none" w:sz="0" w:space="0" w:color="auto"/>
      </w:divBdr>
    </w:div>
    <w:div w:id="1464344357">
      <w:bodyDiv w:val="1"/>
      <w:marLeft w:val="0"/>
      <w:marRight w:val="0"/>
      <w:marTop w:val="0"/>
      <w:marBottom w:val="0"/>
      <w:divBdr>
        <w:top w:val="none" w:sz="0" w:space="0" w:color="auto"/>
        <w:left w:val="none" w:sz="0" w:space="0" w:color="auto"/>
        <w:bottom w:val="none" w:sz="0" w:space="0" w:color="auto"/>
        <w:right w:val="none" w:sz="0" w:space="0" w:color="auto"/>
      </w:divBdr>
    </w:div>
    <w:div w:id="1464811299">
      <w:bodyDiv w:val="1"/>
      <w:marLeft w:val="0"/>
      <w:marRight w:val="0"/>
      <w:marTop w:val="0"/>
      <w:marBottom w:val="0"/>
      <w:divBdr>
        <w:top w:val="none" w:sz="0" w:space="0" w:color="auto"/>
        <w:left w:val="none" w:sz="0" w:space="0" w:color="auto"/>
        <w:bottom w:val="none" w:sz="0" w:space="0" w:color="auto"/>
        <w:right w:val="none" w:sz="0" w:space="0" w:color="auto"/>
      </w:divBdr>
    </w:div>
    <w:div w:id="1464932151">
      <w:bodyDiv w:val="1"/>
      <w:marLeft w:val="0"/>
      <w:marRight w:val="0"/>
      <w:marTop w:val="0"/>
      <w:marBottom w:val="0"/>
      <w:divBdr>
        <w:top w:val="none" w:sz="0" w:space="0" w:color="auto"/>
        <w:left w:val="none" w:sz="0" w:space="0" w:color="auto"/>
        <w:bottom w:val="none" w:sz="0" w:space="0" w:color="auto"/>
        <w:right w:val="none" w:sz="0" w:space="0" w:color="auto"/>
      </w:divBdr>
    </w:div>
    <w:div w:id="1465002900">
      <w:bodyDiv w:val="1"/>
      <w:marLeft w:val="0"/>
      <w:marRight w:val="0"/>
      <w:marTop w:val="0"/>
      <w:marBottom w:val="0"/>
      <w:divBdr>
        <w:top w:val="none" w:sz="0" w:space="0" w:color="auto"/>
        <w:left w:val="none" w:sz="0" w:space="0" w:color="auto"/>
        <w:bottom w:val="none" w:sz="0" w:space="0" w:color="auto"/>
        <w:right w:val="none" w:sz="0" w:space="0" w:color="auto"/>
      </w:divBdr>
    </w:div>
    <w:div w:id="1467897747">
      <w:bodyDiv w:val="1"/>
      <w:marLeft w:val="0"/>
      <w:marRight w:val="0"/>
      <w:marTop w:val="0"/>
      <w:marBottom w:val="0"/>
      <w:divBdr>
        <w:top w:val="none" w:sz="0" w:space="0" w:color="auto"/>
        <w:left w:val="none" w:sz="0" w:space="0" w:color="auto"/>
        <w:bottom w:val="none" w:sz="0" w:space="0" w:color="auto"/>
        <w:right w:val="none" w:sz="0" w:space="0" w:color="auto"/>
      </w:divBdr>
    </w:div>
    <w:div w:id="1468475254">
      <w:bodyDiv w:val="1"/>
      <w:marLeft w:val="0"/>
      <w:marRight w:val="0"/>
      <w:marTop w:val="0"/>
      <w:marBottom w:val="0"/>
      <w:divBdr>
        <w:top w:val="none" w:sz="0" w:space="0" w:color="auto"/>
        <w:left w:val="none" w:sz="0" w:space="0" w:color="auto"/>
        <w:bottom w:val="none" w:sz="0" w:space="0" w:color="auto"/>
        <w:right w:val="none" w:sz="0" w:space="0" w:color="auto"/>
      </w:divBdr>
    </w:div>
    <w:div w:id="1479878838">
      <w:bodyDiv w:val="1"/>
      <w:marLeft w:val="0"/>
      <w:marRight w:val="0"/>
      <w:marTop w:val="0"/>
      <w:marBottom w:val="0"/>
      <w:divBdr>
        <w:top w:val="none" w:sz="0" w:space="0" w:color="auto"/>
        <w:left w:val="none" w:sz="0" w:space="0" w:color="auto"/>
        <w:bottom w:val="none" w:sz="0" w:space="0" w:color="auto"/>
        <w:right w:val="none" w:sz="0" w:space="0" w:color="auto"/>
      </w:divBdr>
    </w:div>
    <w:div w:id="1485119516">
      <w:bodyDiv w:val="1"/>
      <w:marLeft w:val="0"/>
      <w:marRight w:val="0"/>
      <w:marTop w:val="0"/>
      <w:marBottom w:val="0"/>
      <w:divBdr>
        <w:top w:val="none" w:sz="0" w:space="0" w:color="auto"/>
        <w:left w:val="none" w:sz="0" w:space="0" w:color="auto"/>
        <w:bottom w:val="none" w:sz="0" w:space="0" w:color="auto"/>
        <w:right w:val="none" w:sz="0" w:space="0" w:color="auto"/>
      </w:divBdr>
    </w:div>
    <w:div w:id="1486893518">
      <w:bodyDiv w:val="1"/>
      <w:marLeft w:val="0"/>
      <w:marRight w:val="0"/>
      <w:marTop w:val="0"/>
      <w:marBottom w:val="0"/>
      <w:divBdr>
        <w:top w:val="none" w:sz="0" w:space="0" w:color="auto"/>
        <w:left w:val="none" w:sz="0" w:space="0" w:color="auto"/>
        <w:bottom w:val="none" w:sz="0" w:space="0" w:color="auto"/>
        <w:right w:val="none" w:sz="0" w:space="0" w:color="auto"/>
      </w:divBdr>
    </w:div>
    <w:div w:id="1489587557">
      <w:bodyDiv w:val="1"/>
      <w:marLeft w:val="0"/>
      <w:marRight w:val="0"/>
      <w:marTop w:val="0"/>
      <w:marBottom w:val="0"/>
      <w:divBdr>
        <w:top w:val="none" w:sz="0" w:space="0" w:color="auto"/>
        <w:left w:val="none" w:sz="0" w:space="0" w:color="auto"/>
        <w:bottom w:val="none" w:sz="0" w:space="0" w:color="auto"/>
        <w:right w:val="none" w:sz="0" w:space="0" w:color="auto"/>
      </w:divBdr>
    </w:div>
    <w:div w:id="1489860091">
      <w:bodyDiv w:val="1"/>
      <w:marLeft w:val="0"/>
      <w:marRight w:val="0"/>
      <w:marTop w:val="0"/>
      <w:marBottom w:val="0"/>
      <w:divBdr>
        <w:top w:val="none" w:sz="0" w:space="0" w:color="auto"/>
        <w:left w:val="none" w:sz="0" w:space="0" w:color="auto"/>
        <w:bottom w:val="none" w:sz="0" w:space="0" w:color="auto"/>
        <w:right w:val="none" w:sz="0" w:space="0" w:color="auto"/>
      </w:divBdr>
    </w:div>
    <w:div w:id="1496606663">
      <w:bodyDiv w:val="1"/>
      <w:marLeft w:val="0"/>
      <w:marRight w:val="0"/>
      <w:marTop w:val="0"/>
      <w:marBottom w:val="0"/>
      <w:divBdr>
        <w:top w:val="none" w:sz="0" w:space="0" w:color="auto"/>
        <w:left w:val="none" w:sz="0" w:space="0" w:color="auto"/>
        <w:bottom w:val="none" w:sz="0" w:space="0" w:color="auto"/>
        <w:right w:val="none" w:sz="0" w:space="0" w:color="auto"/>
      </w:divBdr>
    </w:div>
    <w:div w:id="1496727980">
      <w:bodyDiv w:val="1"/>
      <w:marLeft w:val="0"/>
      <w:marRight w:val="0"/>
      <w:marTop w:val="0"/>
      <w:marBottom w:val="0"/>
      <w:divBdr>
        <w:top w:val="none" w:sz="0" w:space="0" w:color="auto"/>
        <w:left w:val="none" w:sz="0" w:space="0" w:color="auto"/>
        <w:bottom w:val="none" w:sz="0" w:space="0" w:color="auto"/>
        <w:right w:val="none" w:sz="0" w:space="0" w:color="auto"/>
      </w:divBdr>
    </w:div>
    <w:div w:id="1497106760">
      <w:bodyDiv w:val="1"/>
      <w:marLeft w:val="0"/>
      <w:marRight w:val="0"/>
      <w:marTop w:val="0"/>
      <w:marBottom w:val="0"/>
      <w:divBdr>
        <w:top w:val="none" w:sz="0" w:space="0" w:color="auto"/>
        <w:left w:val="none" w:sz="0" w:space="0" w:color="auto"/>
        <w:bottom w:val="none" w:sz="0" w:space="0" w:color="auto"/>
        <w:right w:val="none" w:sz="0" w:space="0" w:color="auto"/>
      </w:divBdr>
    </w:div>
    <w:div w:id="1497988249">
      <w:bodyDiv w:val="1"/>
      <w:marLeft w:val="0"/>
      <w:marRight w:val="0"/>
      <w:marTop w:val="0"/>
      <w:marBottom w:val="0"/>
      <w:divBdr>
        <w:top w:val="none" w:sz="0" w:space="0" w:color="auto"/>
        <w:left w:val="none" w:sz="0" w:space="0" w:color="auto"/>
        <w:bottom w:val="none" w:sz="0" w:space="0" w:color="auto"/>
        <w:right w:val="none" w:sz="0" w:space="0" w:color="auto"/>
      </w:divBdr>
    </w:div>
    <w:div w:id="1498837750">
      <w:bodyDiv w:val="1"/>
      <w:marLeft w:val="0"/>
      <w:marRight w:val="0"/>
      <w:marTop w:val="0"/>
      <w:marBottom w:val="0"/>
      <w:divBdr>
        <w:top w:val="none" w:sz="0" w:space="0" w:color="auto"/>
        <w:left w:val="none" w:sz="0" w:space="0" w:color="auto"/>
        <w:bottom w:val="none" w:sz="0" w:space="0" w:color="auto"/>
        <w:right w:val="none" w:sz="0" w:space="0" w:color="auto"/>
      </w:divBdr>
    </w:div>
    <w:div w:id="1501702201">
      <w:bodyDiv w:val="1"/>
      <w:marLeft w:val="0"/>
      <w:marRight w:val="0"/>
      <w:marTop w:val="0"/>
      <w:marBottom w:val="0"/>
      <w:divBdr>
        <w:top w:val="none" w:sz="0" w:space="0" w:color="auto"/>
        <w:left w:val="none" w:sz="0" w:space="0" w:color="auto"/>
        <w:bottom w:val="none" w:sz="0" w:space="0" w:color="auto"/>
        <w:right w:val="none" w:sz="0" w:space="0" w:color="auto"/>
      </w:divBdr>
    </w:div>
    <w:div w:id="1501968179">
      <w:bodyDiv w:val="1"/>
      <w:marLeft w:val="0"/>
      <w:marRight w:val="0"/>
      <w:marTop w:val="0"/>
      <w:marBottom w:val="0"/>
      <w:divBdr>
        <w:top w:val="none" w:sz="0" w:space="0" w:color="auto"/>
        <w:left w:val="none" w:sz="0" w:space="0" w:color="auto"/>
        <w:bottom w:val="none" w:sz="0" w:space="0" w:color="auto"/>
        <w:right w:val="none" w:sz="0" w:space="0" w:color="auto"/>
      </w:divBdr>
    </w:div>
    <w:div w:id="1505515511">
      <w:bodyDiv w:val="1"/>
      <w:marLeft w:val="0"/>
      <w:marRight w:val="0"/>
      <w:marTop w:val="0"/>
      <w:marBottom w:val="0"/>
      <w:divBdr>
        <w:top w:val="none" w:sz="0" w:space="0" w:color="auto"/>
        <w:left w:val="none" w:sz="0" w:space="0" w:color="auto"/>
        <w:bottom w:val="none" w:sz="0" w:space="0" w:color="auto"/>
        <w:right w:val="none" w:sz="0" w:space="0" w:color="auto"/>
      </w:divBdr>
    </w:div>
    <w:div w:id="1506358893">
      <w:bodyDiv w:val="1"/>
      <w:marLeft w:val="0"/>
      <w:marRight w:val="0"/>
      <w:marTop w:val="0"/>
      <w:marBottom w:val="0"/>
      <w:divBdr>
        <w:top w:val="none" w:sz="0" w:space="0" w:color="auto"/>
        <w:left w:val="none" w:sz="0" w:space="0" w:color="auto"/>
        <w:bottom w:val="none" w:sz="0" w:space="0" w:color="auto"/>
        <w:right w:val="none" w:sz="0" w:space="0" w:color="auto"/>
      </w:divBdr>
    </w:div>
    <w:div w:id="1507093011">
      <w:bodyDiv w:val="1"/>
      <w:marLeft w:val="0"/>
      <w:marRight w:val="0"/>
      <w:marTop w:val="0"/>
      <w:marBottom w:val="0"/>
      <w:divBdr>
        <w:top w:val="none" w:sz="0" w:space="0" w:color="auto"/>
        <w:left w:val="none" w:sz="0" w:space="0" w:color="auto"/>
        <w:bottom w:val="none" w:sz="0" w:space="0" w:color="auto"/>
        <w:right w:val="none" w:sz="0" w:space="0" w:color="auto"/>
      </w:divBdr>
    </w:div>
    <w:div w:id="1510831206">
      <w:bodyDiv w:val="1"/>
      <w:marLeft w:val="0"/>
      <w:marRight w:val="0"/>
      <w:marTop w:val="0"/>
      <w:marBottom w:val="0"/>
      <w:divBdr>
        <w:top w:val="none" w:sz="0" w:space="0" w:color="auto"/>
        <w:left w:val="none" w:sz="0" w:space="0" w:color="auto"/>
        <w:bottom w:val="none" w:sz="0" w:space="0" w:color="auto"/>
        <w:right w:val="none" w:sz="0" w:space="0" w:color="auto"/>
      </w:divBdr>
    </w:div>
    <w:div w:id="1515457807">
      <w:bodyDiv w:val="1"/>
      <w:marLeft w:val="0"/>
      <w:marRight w:val="0"/>
      <w:marTop w:val="0"/>
      <w:marBottom w:val="0"/>
      <w:divBdr>
        <w:top w:val="none" w:sz="0" w:space="0" w:color="auto"/>
        <w:left w:val="none" w:sz="0" w:space="0" w:color="auto"/>
        <w:bottom w:val="none" w:sz="0" w:space="0" w:color="auto"/>
        <w:right w:val="none" w:sz="0" w:space="0" w:color="auto"/>
      </w:divBdr>
    </w:div>
    <w:div w:id="1515654187">
      <w:bodyDiv w:val="1"/>
      <w:marLeft w:val="0"/>
      <w:marRight w:val="0"/>
      <w:marTop w:val="0"/>
      <w:marBottom w:val="0"/>
      <w:divBdr>
        <w:top w:val="none" w:sz="0" w:space="0" w:color="auto"/>
        <w:left w:val="none" w:sz="0" w:space="0" w:color="auto"/>
        <w:bottom w:val="none" w:sz="0" w:space="0" w:color="auto"/>
        <w:right w:val="none" w:sz="0" w:space="0" w:color="auto"/>
      </w:divBdr>
    </w:div>
    <w:div w:id="1519929104">
      <w:bodyDiv w:val="1"/>
      <w:marLeft w:val="0"/>
      <w:marRight w:val="0"/>
      <w:marTop w:val="0"/>
      <w:marBottom w:val="0"/>
      <w:divBdr>
        <w:top w:val="none" w:sz="0" w:space="0" w:color="auto"/>
        <w:left w:val="none" w:sz="0" w:space="0" w:color="auto"/>
        <w:bottom w:val="none" w:sz="0" w:space="0" w:color="auto"/>
        <w:right w:val="none" w:sz="0" w:space="0" w:color="auto"/>
      </w:divBdr>
    </w:div>
    <w:div w:id="1520896623">
      <w:bodyDiv w:val="1"/>
      <w:marLeft w:val="0"/>
      <w:marRight w:val="0"/>
      <w:marTop w:val="0"/>
      <w:marBottom w:val="0"/>
      <w:divBdr>
        <w:top w:val="none" w:sz="0" w:space="0" w:color="auto"/>
        <w:left w:val="none" w:sz="0" w:space="0" w:color="auto"/>
        <w:bottom w:val="none" w:sz="0" w:space="0" w:color="auto"/>
        <w:right w:val="none" w:sz="0" w:space="0" w:color="auto"/>
      </w:divBdr>
    </w:div>
    <w:div w:id="1524661678">
      <w:bodyDiv w:val="1"/>
      <w:marLeft w:val="0"/>
      <w:marRight w:val="0"/>
      <w:marTop w:val="0"/>
      <w:marBottom w:val="0"/>
      <w:divBdr>
        <w:top w:val="none" w:sz="0" w:space="0" w:color="auto"/>
        <w:left w:val="none" w:sz="0" w:space="0" w:color="auto"/>
        <w:bottom w:val="none" w:sz="0" w:space="0" w:color="auto"/>
        <w:right w:val="none" w:sz="0" w:space="0" w:color="auto"/>
      </w:divBdr>
    </w:div>
    <w:div w:id="1525440768">
      <w:bodyDiv w:val="1"/>
      <w:marLeft w:val="0"/>
      <w:marRight w:val="0"/>
      <w:marTop w:val="0"/>
      <w:marBottom w:val="0"/>
      <w:divBdr>
        <w:top w:val="none" w:sz="0" w:space="0" w:color="auto"/>
        <w:left w:val="none" w:sz="0" w:space="0" w:color="auto"/>
        <w:bottom w:val="none" w:sz="0" w:space="0" w:color="auto"/>
        <w:right w:val="none" w:sz="0" w:space="0" w:color="auto"/>
      </w:divBdr>
    </w:div>
    <w:div w:id="1527451131">
      <w:bodyDiv w:val="1"/>
      <w:marLeft w:val="0"/>
      <w:marRight w:val="0"/>
      <w:marTop w:val="0"/>
      <w:marBottom w:val="0"/>
      <w:divBdr>
        <w:top w:val="none" w:sz="0" w:space="0" w:color="auto"/>
        <w:left w:val="none" w:sz="0" w:space="0" w:color="auto"/>
        <w:bottom w:val="none" w:sz="0" w:space="0" w:color="auto"/>
        <w:right w:val="none" w:sz="0" w:space="0" w:color="auto"/>
      </w:divBdr>
    </w:div>
    <w:div w:id="1534071215">
      <w:bodyDiv w:val="1"/>
      <w:marLeft w:val="0"/>
      <w:marRight w:val="0"/>
      <w:marTop w:val="0"/>
      <w:marBottom w:val="0"/>
      <w:divBdr>
        <w:top w:val="none" w:sz="0" w:space="0" w:color="auto"/>
        <w:left w:val="none" w:sz="0" w:space="0" w:color="auto"/>
        <w:bottom w:val="none" w:sz="0" w:space="0" w:color="auto"/>
        <w:right w:val="none" w:sz="0" w:space="0" w:color="auto"/>
      </w:divBdr>
    </w:div>
    <w:div w:id="1535313208">
      <w:bodyDiv w:val="1"/>
      <w:marLeft w:val="0"/>
      <w:marRight w:val="0"/>
      <w:marTop w:val="0"/>
      <w:marBottom w:val="0"/>
      <w:divBdr>
        <w:top w:val="none" w:sz="0" w:space="0" w:color="auto"/>
        <w:left w:val="none" w:sz="0" w:space="0" w:color="auto"/>
        <w:bottom w:val="none" w:sz="0" w:space="0" w:color="auto"/>
        <w:right w:val="none" w:sz="0" w:space="0" w:color="auto"/>
      </w:divBdr>
    </w:div>
    <w:div w:id="1535388840">
      <w:bodyDiv w:val="1"/>
      <w:marLeft w:val="0"/>
      <w:marRight w:val="0"/>
      <w:marTop w:val="0"/>
      <w:marBottom w:val="0"/>
      <w:divBdr>
        <w:top w:val="none" w:sz="0" w:space="0" w:color="auto"/>
        <w:left w:val="none" w:sz="0" w:space="0" w:color="auto"/>
        <w:bottom w:val="none" w:sz="0" w:space="0" w:color="auto"/>
        <w:right w:val="none" w:sz="0" w:space="0" w:color="auto"/>
      </w:divBdr>
    </w:div>
    <w:div w:id="1535772853">
      <w:bodyDiv w:val="1"/>
      <w:marLeft w:val="0"/>
      <w:marRight w:val="0"/>
      <w:marTop w:val="0"/>
      <w:marBottom w:val="0"/>
      <w:divBdr>
        <w:top w:val="none" w:sz="0" w:space="0" w:color="auto"/>
        <w:left w:val="none" w:sz="0" w:space="0" w:color="auto"/>
        <w:bottom w:val="none" w:sz="0" w:space="0" w:color="auto"/>
        <w:right w:val="none" w:sz="0" w:space="0" w:color="auto"/>
      </w:divBdr>
    </w:div>
    <w:div w:id="1538617912">
      <w:bodyDiv w:val="1"/>
      <w:marLeft w:val="0"/>
      <w:marRight w:val="0"/>
      <w:marTop w:val="0"/>
      <w:marBottom w:val="0"/>
      <w:divBdr>
        <w:top w:val="none" w:sz="0" w:space="0" w:color="auto"/>
        <w:left w:val="none" w:sz="0" w:space="0" w:color="auto"/>
        <w:bottom w:val="none" w:sz="0" w:space="0" w:color="auto"/>
        <w:right w:val="none" w:sz="0" w:space="0" w:color="auto"/>
      </w:divBdr>
    </w:div>
    <w:div w:id="1538852660">
      <w:bodyDiv w:val="1"/>
      <w:marLeft w:val="0"/>
      <w:marRight w:val="0"/>
      <w:marTop w:val="0"/>
      <w:marBottom w:val="0"/>
      <w:divBdr>
        <w:top w:val="none" w:sz="0" w:space="0" w:color="auto"/>
        <w:left w:val="none" w:sz="0" w:space="0" w:color="auto"/>
        <w:bottom w:val="none" w:sz="0" w:space="0" w:color="auto"/>
        <w:right w:val="none" w:sz="0" w:space="0" w:color="auto"/>
      </w:divBdr>
    </w:div>
    <w:div w:id="1539009026">
      <w:bodyDiv w:val="1"/>
      <w:marLeft w:val="0"/>
      <w:marRight w:val="0"/>
      <w:marTop w:val="0"/>
      <w:marBottom w:val="0"/>
      <w:divBdr>
        <w:top w:val="none" w:sz="0" w:space="0" w:color="auto"/>
        <w:left w:val="none" w:sz="0" w:space="0" w:color="auto"/>
        <w:bottom w:val="none" w:sz="0" w:space="0" w:color="auto"/>
        <w:right w:val="none" w:sz="0" w:space="0" w:color="auto"/>
      </w:divBdr>
    </w:div>
    <w:div w:id="1540048388">
      <w:bodyDiv w:val="1"/>
      <w:marLeft w:val="0"/>
      <w:marRight w:val="0"/>
      <w:marTop w:val="0"/>
      <w:marBottom w:val="0"/>
      <w:divBdr>
        <w:top w:val="none" w:sz="0" w:space="0" w:color="auto"/>
        <w:left w:val="none" w:sz="0" w:space="0" w:color="auto"/>
        <w:bottom w:val="none" w:sz="0" w:space="0" w:color="auto"/>
        <w:right w:val="none" w:sz="0" w:space="0" w:color="auto"/>
      </w:divBdr>
    </w:div>
    <w:div w:id="1542132191">
      <w:bodyDiv w:val="1"/>
      <w:marLeft w:val="0"/>
      <w:marRight w:val="0"/>
      <w:marTop w:val="0"/>
      <w:marBottom w:val="0"/>
      <w:divBdr>
        <w:top w:val="none" w:sz="0" w:space="0" w:color="auto"/>
        <w:left w:val="none" w:sz="0" w:space="0" w:color="auto"/>
        <w:bottom w:val="none" w:sz="0" w:space="0" w:color="auto"/>
        <w:right w:val="none" w:sz="0" w:space="0" w:color="auto"/>
      </w:divBdr>
    </w:div>
    <w:div w:id="1542136118">
      <w:bodyDiv w:val="1"/>
      <w:marLeft w:val="0"/>
      <w:marRight w:val="0"/>
      <w:marTop w:val="0"/>
      <w:marBottom w:val="0"/>
      <w:divBdr>
        <w:top w:val="none" w:sz="0" w:space="0" w:color="auto"/>
        <w:left w:val="none" w:sz="0" w:space="0" w:color="auto"/>
        <w:bottom w:val="none" w:sz="0" w:space="0" w:color="auto"/>
        <w:right w:val="none" w:sz="0" w:space="0" w:color="auto"/>
      </w:divBdr>
    </w:div>
    <w:div w:id="1546138369">
      <w:bodyDiv w:val="1"/>
      <w:marLeft w:val="0"/>
      <w:marRight w:val="0"/>
      <w:marTop w:val="0"/>
      <w:marBottom w:val="0"/>
      <w:divBdr>
        <w:top w:val="none" w:sz="0" w:space="0" w:color="auto"/>
        <w:left w:val="none" w:sz="0" w:space="0" w:color="auto"/>
        <w:bottom w:val="none" w:sz="0" w:space="0" w:color="auto"/>
        <w:right w:val="none" w:sz="0" w:space="0" w:color="auto"/>
      </w:divBdr>
    </w:div>
    <w:div w:id="1550334779">
      <w:bodyDiv w:val="1"/>
      <w:marLeft w:val="0"/>
      <w:marRight w:val="0"/>
      <w:marTop w:val="0"/>
      <w:marBottom w:val="0"/>
      <w:divBdr>
        <w:top w:val="none" w:sz="0" w:space="0" w:color="auto"/>
        <w:left w:val="none" w:sz="0" w:space="0" w:color="auto"/>
        <w:bottom w:val="none" w:sz="0" w:space="0" w:color="auto"/>
        <w:right w:val="none" w:sz="0" w:space="0" w:color="auto"/>
      </w:divBdr>
    </w:div>
    <w:div w:id="1553469465">
      <w:bodyDiv w:val="1"/>
      <w:marLeft w:val="0"/>
      <w:marRight w:val="0"/>
      <w:marTop w:val="0"/>
      <w:marBottom w:val="0"/>
      <w:divBdr>
        <w:top w:val="none" w:sz="0" w:space="0" w:color="auto"/>
        <w:left w:val="none" w:sz="0" w:space="0" w:color="auto"/>
        <w:bottom w:val="none" w:sz="0" w:space="0" w:color="auto"/>
        <w:right w:val="none" w:sz="0" w:space="0" w:color="auto"/>
      </w:divBdr>
    </w:div>
    <w:div w:id="1554391679">
      <w:bodyDiv w:val="1"/>
      <w:marLeft w:val="0"/>
      <w:marRight w:val="0"/>
      <w:marTop w:val="0"/>
      <w:marBottom w:val="0"/>
      <w:divBdr>
        <w:top w:val="none" w:sz="0" w:space="0" w:color="auto"/>
        <w:left w:val="none" w:sz="0" w:space="0" w:color="auto"/>
        <w:bottom w:val="none" w:sz="0" w:space="0" w:color="auto"/>
        <w:right w:val="none" w:sz="0" w:space="0" w:color="auto"/>
      </w:divBdr>
    </w:div>
    <w:div w:id="1555196144">
      <w:bodyDiv w:val="1"/>
      <w:marLeft w:val="0"/>
      <w:marRight w:val="0"/>
      <w:marTop w:val="0"/>
      <w:marBottom w:val="0"/>
      <w:divBdr>
        <w:top w:val="none" w:sz="0" w:space="0" w:color="auto"/>
        <w:left w:val="none" w:sz="0" w:space="0" w:color="auto"/>
        <w:bottom w:val="none" w:sz="0" w:space="0" w:color="auto"/>
        <w:right w:val="none" w:sz="0" w:space="0" w:color="auto"/>
      </w:divBdr>
    </w:div>
    <w:div w:id="1557011109">
      <w:bodyDiv w:val="1"/>
      <w:marLeft w:val="0"/>
      <w:marRight w:val="0"/>
      <w:marTop w:val="0"/>
      <w:marBottom w:val="0"/>
      <w:divBdr>
        <w:top w:val="none" w:sz="0" w:space="0" w:color="auto"/>
        <w:left w:val="none" w:sz="0" w:space="0" w:color="auto"/>
        <w:bottom w:val="none" w:sz="0" w:space="0" w:color="auto"/>
        <w:right w:val="none" w:sz="0" w:space="0" w:color="auto"/>
      </w:divBdr>
    </w:div>
    <w:div w:id="1557551228">
      <w:bodyDiv w:val="1"/>
      <w:marLeft w:val="0"/>
      <w:marRight w:val="0"/>
      <w:marTop w:val="0"/>
      <w:marBottom w:val="0"/>
      <w:divBdr>
        <w:top w:val="none" w:sz="0" w:space="0" w:color="auto"/>
        <w:left w:val="none" w:sz="0" w:space="0" w:color="auto"/>
        <w:bottom w:val="none" w:sz="0" w:space="0" w:color="auto"/>
        <w:right w:val="none" w:sz="0" w:space="0" w:color="auto"/>
      </w:divBdr>
    </w:div>
    <w:div w:id="1559245232">
      <w:bodyDiv w:val="1"/>
      <w:marLeft w:val="0"/>
      <w:marRight w:val="0"/>
      <w:marTop w:val="0"/>
      <w:marBottom w:val="0"/>
      <w:divBdr>
        <w:top w:val="none" w:sz="0" w:space="0" w:color="auto"/>
        <w:left w:val="none" w:sz="0" w:space="0" w:color="auto"/>
        <w:bottom w:val="none" w:sz="0" w:space="0" w:color="auto"/>
        <w:right w:val="none" w:sz="0" w:space="0" w:color="auto"/>
      </w:divBdr>
    </w:div>
    <w:div w:id="1560245625">
      <w:bodyDiv w:val="1"/>
      <w:marLeft w:val="0"/>
      <w:marRight w:val="0"/>
      <w:marTop w:val="0"/>
      <w:marBottom w:val="0"/>
      <w:divBdr>
        <w:top w:val="none" w:sz="0" w:space="0" w:color="auto"/>
        <w:left w:val="none" w:sz="0" w:space="0" w:color="auto"/>
        <w:bottom w:val="none" w:sz="0" w:space="0" w:color="auto"/>
        <w:right w:val="none" w:sz="0" w:space="0" w:color="auto"/>
      </w:divBdr>
    </w:div>
    <w:div w:id="1564490372">
      <w:bodyDiv w:val="1"/>
      <w:marLeft w:val="0"/>
      <w:marRight w:val="0"/>
      <w:marTop w:val="0"/>
      <w:marBottom w:val="0"/>
      <w:divBdr>
        <w:top w:val="none" w:sz="0" w:space="0" w:color="auto"/>
        <w:left w:val="none" w:sz="0" w:space="0" w:color="auto"/>
        <w:bottom w:val="none" w:sz="0" w:space="0" w:color="auto"/>
        <w:right w:val="none" w:sz="0" w:space="0" w:color="auto"/>
      </w:divBdr>
    </w:div>
    <w:div w:id="1564825468">
      <w:bodyDiv w:val="1"/>
      <w:marLeft w:val="0"/>
      <w:marRight w:val="0"/>
      <w:marTop w:val="0"/>
      <w:marBottom w:val="0"/>
      <w:divBdr>
        <w:top w:val="none" w:sz="0" w:space="0" w:color="auto"/>
        <w:left w:val="none" w:sz="0" w:space="0" w:color="auto"/>
        <w:bottom w:val="none" w:sz="0" w:space="0" w:color="auto"/>
        <w:right w:val="none" w:sz="0" w:space="0" w:color="auto"/>
      </w:divBdr>
    </w:div>
    <w:div w:id="1566405299">
      <w:bodyDiv w:val="1"/>
      <w:marLeft w:val="0"/>
      <w:marRight w:val="0"/>
      <w:marTop w:val="0"/>
      <w:marBottom w:val="0"/>
      <w:divBdr>
        <w:top w:val="none" w:sz="0" w:space="0" w:color="auto"/>
        <w:left w:val="none" w:sz="0" w:space="0" w:color="auto"/>
        <w:bottom w:val="none" w:sz="0" w:space="0" w:color="auto"/>
        <w:right w:val="none" w:sz="0" w:space="0" w:color="auto"/>
      </w:divBdr>
    </w:div>
    <w:div w:id="1566912992">
      <w:bodyDiv w:val="1"/>
      <w:marLeft w:val="0"/>
      <w:marRight w:val="0"/>
      <w:marTop w:val="0"/>
      <w:marBottom w:val="0"/>
      <w:divBdr>
        <w:top w:val="none" w:sz="0" w:space="0" w:color="auto"/>
        <w:left w:val="none" w:sz="0" w:space="0" w:color="auto"/>
        <w:bottom w:val="none" w:sz="0" w:space="0" w:color="auto"/>
        <w:right w:val="none" w:sz="0" w:space="0" w:color="auto"/>
      </w:divBdr>
    </w:div>
    <w:div w:id="1567766065">
      <w:bodyDiv w:val="1"/>
      <w:marLeft w:val="0"/>
      <w:marRight w:val="0"/>
      <w:marTop w:val="0"/>
      <w:marBottom w:val="0"/>
      <w:divBdr>
        <w:top w:val="none" w:sz="0" w:space="0" w:color="auto"/>
        <w:left w:val="none" w:sz="0" w:space="0" w:color="auto"/>
        <w:bottom w:val="none" w:sz="0" w:space="0" w:color="auto"/>
        <w:right w:val="none" w:sz="0" w:space="0" w:color="auto"/>
      </w:divBdr>
    </w:div>
    <w:div w:id="1572228757">
      <w:bodyDiv w:val="1"/>
      <w:marLeft w:val="0"/>
      <w:marRight w:val="0"/>
      <w:marTop w:val="0"/>
      <w:marBottom w:val="0"/>
      <w:divBdr>
        <w:top w:val="none" w:sz="0" w:space="0" w:color="auto"/>
        <w:left w:val="none" w:sz="0" w:space="0" w:color="auto"/>
        <w:bottom w:val="none" w:sz="0" w:space="0" w:color="auto"/>
        <w:right w:val="none" w:sz="0" w:space="0" w:color="auto"/>
      </w:divBdr>
    </w:div>
    <w:div w:id="1572500469">
      <w:bodyDiv w:val="1"/>
      <w:marLeft w:val="0"/>
      <w:marRight w:val="0"/>
      <w:marTop w:val="0"/>
      <w:marBottom w:val="0"/>
      <w:divBdr>
        <w:top w:val="none" w:sz="0" w:space="0" w:color="auto"/>
        <w:left w:val="none" w:sz="0" w:space="0" w:color="auto"/>
        <w:bottom w:val="none" w:sz="0" w:space="0" w:color="auto"/>
        <w:right w:val="none" w:sz="0" w:space="0" w:color="auto"/>
      </w:divBdr>
    </w:div>
    <w:div w:id="1575236276">
      <w:bodyDiv w:val="1"/>
      <w:marLeft w:val="0"/>
      <w:marRight w:val="0"/>
      <w:marTop w:val="0"/>
      <w:marBottom w:val="0"/>
      <w:divBdr>
        <w:top w:val="none" w:sz="0" w:space="0" w:color="auto"/>
        <w:left w:val="none" w:sz="0" w:space="0" w:color="auto"/>
        <w:bottom w:val="none" w:sz="0" w:space="0" w:color="auto"/>
        <w:right w:val="none" w:sz="0" w:space="0" w:color="auto"/>
      </w:divBdr>
    </w:div>
    <w:div w:id="1577203758">
      <w:bodyDiv w:val="1"/>
      <w:marLeft w:val="0"/>
      <w:marRight w:val="0"/>
      <w:marTop w:val="0"/>
      <w:marBottom w:val="0"/>
      <w:divBdr>
        <w:top w:val="none" w:sz="0" w:space="0" w:color="auto"/>
        <w:left w:val="none" w:sz="0" w:space="0" w:color="auto"/>
        <w:bottom w:val="none" w:sz="0" w:space="0" w:color="auto"/>
        <w:right w:val="none" w:sz="0" w:space="0" w:color="auto"/>
      </w:divBdr>
    </w:div>
    <w:div w:id="1577589414">
      <w:bodyDiv w:val="1"/>
      <w:marLeft w:val="0"/>
      <w:marRight w:val="0"/>
      <w:marTop w:val="0"/>
      <w:marBottom w:val="0"/>
      <w:divBdr>
        <w:top w:val="none" w:sz="0" w:space="0" w:color="auto"/>
        <w:left w:val="none" w:sz="0" w:space="0" w:color="auto"/>
        <w:bottom w:val="none" w:sz="0" w:space="0" w:color="auto"/>
        <w:right w:val="none" w:sz="0" w:space="0" w:color="auto"/>
      </w:divBdr>
    </w:div>
    <w:div w:id="1578592113">
      <w:bodyDiv w:val="1"/>
      <w:marLeft w:val="0"/>
      <w:marRight w:val="0"/>
      <w:marTop w:val="0"/>
      <w:marBottom w:val="0"/>
      <w:divBdr>
        <w:top w:val="none" w:sz="0" w:space="0" w:color="auto"/>
        <w:left w:val="none" w:sz="0" w:space="0" w:color="auto"/>
        <w:bottom w:val="none" w:sz="0" w:space="0" w:color="auto"/>
        <w:right w:val="none" w:sz="0" w:space="0" w:color="auto"/>
      </w:divBdr>
    </w:div>
    <w:div w:id="1580097211">
      <w:bodyDiv w:val="1"/>
      <w:marLeft w:val="0"/>
      <w:marRight w:val="0"/>
      <w:marTop w:val="0"/>
      <w:marBottom w:val="0"/>
      <w:divBdr>
        <w:top w:val="none" w:sz="0" w:space="0" w:color="auto"/>
        <w:left w:val="none" w:sz="0" w:space="0" w:color="auto"/>
        <w:bottom w:val="none" w:sz="0" w:space="0" w:color="auto"/>
        <w:right w:val="none" w:sz="0" w:space="0" w:color="auto"/>
      </w:divBdr>
    </w:div>
    <w:div w:id="1581015121">
      <w:bodyDiv w:val="1"/>
      <w:marLeft w:val="0"/>
      <w:marRight w:val="0"/>
      <w:marTop w:val="0"/>
      <w:marBottom w:val="0"/>
      <w:divBdr>
        <w:top w:val="none" w:sz="0" w:space="0" w:color="auto"/>
        <w:left w:val="none" w:sz="0" w:space="0" w:color="auto"/>
        <w:bottom w:val="none" w:sz="0" w:space="0" w:color="auto"/>
        <w:right w:val="none" w:sz="0" w:space="0" w:color="auto"/>
      </w:divBdr>
    </w:div>
    <w:div w:id="1582250402">
      <w:bodyDiv w:val="1"/>
      <w:marLeft w:val="0"/>
      <w:marRight w:val="0"/>
      <w:marTop w:val="0"/>
      <w:marBottom w:val="0"/>
      <w:divBdr>
        <w:top w:val="none" w:sz="0" w:space="0" w:color="auto"/>
        <w:left w:val="none" w:sz="0" w:space="0" w:color="auto"/>
        <w:bottom w:val="none" w:sz="0" w:space="0" w:color="auto"/>
        <w:right w:val="none" w:sz="0" w:space="0" w:color="auto"/>
      </w:divBdr>
      <w:divsChild>
        <w:div w:id="53507520">
          <w:marLeft w:val="0"/>
          <w:marRight w:val="0"/>
          <w:marTop w:val="0"/>
          <w:marBottom w:val="0"/>
          <w:divBdr>
            <w:top w:val="none" w:sz="0" w:space="0" w:color="auto"/>
            <w:left w:val="none" w:sz="0" w:space="0" w:color="auto"/>
            <w:bottom w:val="none" w:sz="0" w:space="0" w:color="auto"/>
            <w:right w:val="none" w:sz="0" w:space="0" w:color="auto"/>
          </w:divBdr>
          <w:divsChild>
            <w:div w:id="20397170">
              <w:marLeft w:val="0"/>
              <w:marRight w:val="0"/>
              <w:marTop w:val="0"/>
              <w:marBottom w:val="0"/>
              <w:divBdr>
                <w:top w:val="none" w:sz="0" w:space="0" w:color="auto"/>
                <w:left w:val="none" w:sz="0" w:space="0" w:color="auto"/>
                <w:bottom w:val="none" w:sz="0" w:space="0" w:color="auto"/>
                <w:right w:val="none" w:sz="0" w:space="0" w:color="auto"/>
              </w:divBdr>
            </w:div>
          </w:divsChild>
        </w:div>
        <w:div w:id="64105506">
          <w:marLeft w:val="0"/>
          <w:marRight w:val="0"/>
          <w:marTop w:val="0"/>
          <w:marBottom w:val="0"/>
          <w:divBdr>
            <w:top w:val="none" w:sz="0" w:space="0" w:color="auto"/>
            <w:left w:val="none" w:sz="0" w:space="0" w:color="auto"/>
            <w:bottom w:val="none" w:sz="0" w:space="0" w:color="auto"/>
            <w:right w:val="none" w:sz="0" w:space="0" w:color="auto"/>
          </w:divBdr>
          <w:divsChild>
            <w:div w:id="1062410562">
              <w:marLeft w:val="0"/>
              <w:marRight w:val="0"/>
              <w:marTop w:val="0"/>
              <w:marBottom w:val="0"/>
              <w:divBdr>
                <w:top w:val="none" w:sz="0" w:space="0" w:color="auto"/>
                <w:left w:val="none" w:sz="0" w:space="0" w:color="auto"/>
                <w:bottom w:val="none" w:sz="0" w:space="0" w:color="auto"/>
                <w:right w:val="none" w:sz="0" w:space="0" w:color="auto"/>
              </w:divBdr>
            </w:div>
          </w:divsChild>
        </w:div>
        <w:div w:id="108397071">
          <w:marLeft w:val="0"/>
          <w:marRight w:val="0"/>
          <w:marTop w:val="0"/>
          <w:marBottom w:val="0"/>
          <w:divBdr>
            <w:top w:val="none" w:sz="0" w:space="0" w:color="auto"/>
            <w:left w:val="none" w:sz="0" w:space="0" w:color="auto"/>
            <w:bottom w:val="none" w:sz="0" w:space="0" w:color="auto"/>
            <w:right w:val="none" w:sz="0" w:space="0" w:color="auto"/>
          </w:divBdr>
          <w:divsChild>
            <w:div w:id="1469129400">
              <w:marLeft w:val="0"/>
              <w:marRight w:val="0"/>
              <w:marTop w:val="0"/>
              <w:marBottom w:val="0"/>
              <w:divBdr>
                <w:top w:val="none" w:sz="0" w:space="0" w:color="auto"/>
                <w:left w:val="none" w:sz="0" w:space="0" w:color="auto"/>
                <w:bottom w:val="none" w:sz="0" w:space="0" w:color="auto"/>
                <w:right w:val="none" w:sz="0" w:space="0" w:color="auto"/>
              </w:divBdr>
            </w:div>
          </w:divsChild>
        </w:div>
        <w:div w:id="271715612">
          <w:marLeft w:val="0"/>
          <w:marRight w:val="0"/>
          <w:marTop w:val="0"/>
          <w:marBottom w:val="0"/>
          <w:divBdr>
            <w:top w:val="none" w:sz="0" w:space="0" w:color="auto"/>
            <w:left w:val="none" w:sz="0" w:space="0" w:color="auto"/>
            <w:bottom w:val="none" w:sz="0" w:space="0" w:color="auto"/>
            <w:right w:val="none" w:sz="0" w:space="0" w:color="auto"/>
          </w:divBdr>
          <w:divsChild>
            <w:div w:id="84571458">
              <w:marLeft w:val="0"/>
              <w:marRight w:val="0"/>
              <w:marTop w:val="0"/>
              <w:marBottom w:val="0"/>
              <w:divBdr>
                <w:top w:val="none" w:sz="0" w:space="0" w:color="auto"/>
                <w:left w:val="none" w:sz="0" w:space="0" w:color="auto"/>
                <w:bottom w:val="none" w:sz="0" w:space="0" w:color="auto"/>
                <w:right w:val="none" w:sz="0" w:space="0" w:color="auto"/>
              </w:divBdr>
            </w:div>
          </w:divsChild>
        </w:div>
        <w:div w:id="306471299">
          <w:marLeft w:val="0"/>
          <w:marRight w:val="0"/>
          <w:marTop w:val="0"/>
          <w:marBottom w:val="0"/>
          <w:divBdr>
            <w:top w:val="none" w:sz="0" w:space="0" w:color="auto"/>
            <w:left w:val="none" w:sz="0" w:space="0" w:color="auto"/>
            <w:bottom w:val="none" w:sz="0" w:space="0" w:color="auto"/>
            <w:right w:val="none" w:sz="0" w:space="0" w:color="auto"/>
          </w:divBdr>
          <w:divsChild>
            <w:div w:id="477502256">
              <w:marLeft w:val="0"/>
              <w:marRight w:val="0"/>
              <w:marTop w:val="0"/>
              <w:marBottom w:val="0"/>
              <w:divBdr>
                <w:top w:val="none" w:sz="0" w:space="0" w:color="auto"/>
                <w:left w:val="none" w:sz="0" w:space="0" w:color="auto"/>
                <w:bottom w:val="none" w:sz="0" w:space="0" w:color="auto"/>
                <w:right w:val="none" w:sz="0" w:space="0" w:color="auto"/>
              </w:divBdr>
            </w:div>
          </w:divsChild>
        </w:div>
        <w:div w:id="384644517">
          <w:marLeft w:val="0"/>
          <w:marRight w:val="0"/>
          <w:marTop w:val="0"/>
          <w:marBottom w:val="0"/>
          <w:divBdr>
            <w:top w:val="none" w:sz="0" w:space="0" w:color="auto"/>
            <w:left w:val="none" w:sz="0" w:space="0" w:color="auto"/>
            <w:bottom w:val="none" w:sz="0" w:space="0" w:color="auto"/>
            <w:right w:val="none" w:sz="0" w:space="0" w:color="auto"/>
          </w:divBdr>
          <w:divsChild>
            <w:div w:id="330836602">
              <w:marLeft w:val="0"/>
              <w:marRight w:val="0"/>
              <w:marTop w:val="0"/>
              <w:marBottom w:val="0"/>
              <w:divBdr>
                <w:top w:val="none" w:sz="0" w:space="0" w:color="auto"/>
                <w:left w:val="none" w:sz="0" w:space="0" w:color="auto"/>
                <w:bottom w:val="none" w:sz="0" w:space="0" w:color="auto"/>
                <w:right w:val="none" w:sz="0" w:space="0" w:color="auto"/>
              </w:divBdr>
            </w:div>
          </w:divsChild>
        </w:div>
        <w:div w:id="435372371">
          <w:marLeft w:val="0"/>
          <w:marRight w:val="0"/>
          <w:marTop w:val="0"/>
          <w:marBottom w:val="0"/>
          <w:divBdr>
            <w:top w:val="none" w:sz="0" w:space="0" w:color="auto"/>
            <w:left w:val="none" w:sz="0" w:space="0" w:color="auto"/>
            <w:bottom w:val="none" w:sz="0" w:space="0" w:color="auto"/>
            <w:right w:val="none" w:sz="0" w:space="0" w:color="auto"/>
          </w:divBdr>
          <w:divsChild>
            <w:div w:id="432823830">
              <w:marLeft w:val="0"/>
              <w:marRight w:val="0"/>
              <w:marTop w:val="0"/>
              <w:marBottom w:val="0"/>
              <w:divBdr>
                <w:top w:val="none" w:sz="0" w:space="0" w:color="auto"/>
                <w:left w:val="none" w:sz="0" w:space="0" w:color="auto"/>
                <w:bottom w:val="none" w:sz="0" w:space="0" w:color="auto"/>
                <w:right w:val="none" w:sz="0" w:space="0" w:color="auto"/>
              </w:divBdr>
            </w:div>
          </w:divsChild>
        </w:div>
        <w:div w:id="441387780">
          <w:marLeft w:val="0"/>
          <w:marRight w:val="0"/>
          <w:marTop w:val="0"/>
          <w:marBottom w:val="0"/>
          <w:divBdr>
            <w:top w:val="none" w:sz="0" w:space="0" w:color="auto"/>
            <w:left w:val="none" w:sz="0" w:space="0" w:color="auto"/>
            <w:bottom w:val="none" w:sz="0" w:space="0" w:color="auto"/>
            <w:right w:val="none" w:sz="0" w:space="0" w:color="auto"/>
          </w:divBdr>
          <w:divsChild>
            <w:div w:id="9113278">
              <w:marLeft w:val="0"/>
              <w:marRight w:val="0"/>
              <w:marTop w:val="0"/>
              <w:marBottom w:val="0"/>
              <w:divBdr>
                <w:top w:val="none" w:sz="0" w:space="0" w:color="auto"/>
                <w:left w:val="none" w:sz="0" w:space="0" w:color="auto"/>
                <w:bottom w:val="none" w:sz="0" w:space="0" w:color="auto"/>
                <w:right w:val="none" w:sz="0" w:space="0" w:color="auto"/>
              </w:divBdr>
            </w:div>
          </w:divsChild>
        </w:div>
        <w:div w:id="619579306">
          <w:marLeft w:val="0"/>
          <w:marRight w:val="0"/>
          <w:marTop w:val="0"/>
          <w:marBottom w:val="0"/>
          <w:divBdr>
            <w:top w:val="none" w:sz="0" w:space="0" w:color="auto"/>
            <w:left w:val="none" w:sz="0" w:space="0" w:color="auto"/>
            <w:bottom w:val="none" w:sz="0" w:space="0" w:color="auto"/>
            <w:right w:val="none" w:sz="0" w:space="0" w:color="auto"/>
          </w:divBdr>
          <w:divsChild>
            <w:div w:id="944656277">
              <w:marLeft w:val="0"/>
              <w:marRight w:val="0"/>
              <w:marTop w:val="0"/>
              <w:marBottom w:val="0"/>
              <w:divBdr>
                <w:top w:val="none" w:sz="0" w:space="0" w:color="auto"/>
                <w:left w:val="none" w:sz="0" w:space="0" w:color="auto"/>
                <w:bottom w:val="none" w:sz="0" w:space="0" w:color="auto"/>
                <w:right w:val="none" w:sz="0" w:space="0" w:color="auto"/>
              </w:divBdr>
            </w:div>
          </w:divsChild>
        </w:div>
        <w:div w:id="746390535">
          <w:marLeft w:val="0"/>
          <w:marRight w:val="0"/>
          <w:marTop w:val="0"/>
          <w:marBottom w:val="0"/>
          <w:divBdr>
            <w:top w:val="none" w:sz="0" w:space="0" w:color="auto"/>
            <w:left w:val="none" w:sz="0" w:space="0" w:color="auto"/>
            <w:bottom w:val="none" w:sz="0" w:space="0" w:color="auto"/>
            <w:right w:val="none" w:sz="0" w:space="0" w:color="auto"/>
          </w:divBdr>
          <w:divsChild>
            <w:div w:id="230314041">
              <w:marLeft w:val="0"/>
              <w:marRight w:val="0"/>
              <w:marTop w:val="0"/>
              <w:marBottom w:val="0"/>
              <w:divBdr>
                <w:top w:val="none" w:sz="0" w:space="0" w:color="auto"/>
                <w:left w:val="none" w:sz="0" w:space="0" w:color="auto"/>
                <w:bottom w:val="none" w:sz="0" w:space="0" w:color="auto"/>
                <w:right w:val="none" w:sz="0" w:space="0" w:color="auto"/>
              </w:divBdr>
            </w:div>
          </w:divsChild>
        </w:div>
        <w:div w:id="761873039">
          <w:marLeft w:val="0"/>
          <w:marRight w:val="0"/>
          <w:marTop w:val="0"/>
          <w:marBottom w:val="0"/>
          <w:divBdr>
            <w:top w:val="none" w:sz="0" w:space="0" w:color="auto"/>
            <w:left w:val="none" w:sz="0" w:space="0" w:color="auto"/>
            <w:bottom w:val="none" w:sz="0" w:space="0" w:color="auto"/>
            <w:right w:val="none" w:sz="0" w:space="0" w:color="auto"/>
          </w:divBdr>
          <w:divsChild>
            <w:div w:id="1368868083">
              <w:marLeft w:val="0"/>
              <w:marRight w:val="0"/>
              <w:marTop w:val="0"/>
              <w:marBottom w:val="0"/>
              <w:divBdr>
                <w:top w:val="none" w:sz="0" w:space="0" w:color="auto"/>
                <w:left w:val="none" w:sz="0" w:space="0" w:color="auto"/>
                <w:bottom w:val="none" w:sz="0" w:space="0" w:color="auto"/>
                <w:right w:val="none" w:sz="0" w:space="0" w:color="auto"/>
              </w:divBdr>
            </w:div>
          </w:divsChild>
        </w:div>
        <w:div w:id="1010714187">
          <w:marLeft w:val="0"/>
          <w:marRight w:val="0"/>
          <w:marTop w:val="0"/>
          <w:marBottom w:val="0"/>
          <w:divBdr>
            <w:top w:val="none" w:sz="0" w:space="0" w:color="auto"/>
            <w:left w:val="none" w:sz="0" w:space="0" w:color="auto"/>
            <w:bottom w:val="none" w:sz="0" w:space="0" w:color="auto"/>
            <w:right w:val="none" w:sz="0" w:space="0" w:color="auto"/>
          </w:divBdr>
          <w:divsChild>
            <w:div w:id="1987585398">
              <w:marLeft w:val="0"/>
              <w:marRight w:val="0"/>
              <w:marTop w:val="0"/>
              <w:marBottom w:val="0"/>
              <w:divBdr>
                <w:top w:val="none" w:sz="0" w:space="0" w:color="auto"/>
                <w:left w:val="none" w:sz="0" w:space="0" w:color="auto"/>
                <w:bottom w:val="none" w:sz="0" w:space="0" w:color="auto"/>
                <w:right w:val="none" w:sz="0" w:space="0" w:color="auto"/>
              </w:divBdr>
            </w:div>
          </w:divsChild>
        </w:div>
        <w:div w:id="1020886572">
          <w:marLeft w:val="0"/>
          <w:marRight w:val="0"/>
          <w:marTop w:val="0"/>
          <w:marBottom w:val="0"/>
          <w:divBdr>
            <w:top w:val="none" w:sz="0" w:space="0" w:color="auto"/>
            <w:left w:val="none" w:sz="0" w:space="0" w:color="auto"/>
            <w:bottom w:val="none" w:sz="0" w:space="0" w:color="auto"/>
            <w:right w:val="none" w:sz="0" w:space="0" w:color="auto"/>
          </w:divBdr>
          <w:divsChild>
            <w:div w:id="306327063">
              <w:marLeft w:val="0"/>
              <w:marRight w:val="0"/>
              <w:marTop w:val="0"/>
              <w:marBottom w:val="0"/>
              <w:divBdr>
                <w:top w:val="none" w:sz="0" w:space="0" w:color="auto"/>
                <w:left w:val="none" w:sz="0" w:space="0" w:color="auto"/>
                <w:bottom w:val="none" w:sz="0" w:space="0" w:color="auto"/>
                <w:right w:val="none" w:sz="0" w:space="0" w:color="auto"/>
              </w:divBdr>
            </w:div>
          </w:divsChild>
        </w:div>
        <w:div w:id="1022978783">
          <w:marLeft w:val="0"/>
          <w:marRight w:val="0"/>
          <w:marTop w:val="0"/>
          <w:marBottom w:val="0"/>
          <w:divBdr>
            <w:top w:val="none" w:sz="0" w:space="0" w:color="auto"/>
            <w:left w:val="none" w:sz="0" w:space="0" w:color="auto"/>
            <w:bottom w:val="none" w:sz="0" w:space="0" w:color="auto"/>
            <w:right w:val="none" w:sz="0" w:space="0" w:color="auto"/>
          </w:divBdr>
          <w:divsChild>
            <w:div w:id="571895133">
              <w:marLeft w:val="0"/>
              <w:marRight w:val="0"/>
              <w:marTop w:val="0"/>
              <w:marBottom w:val="0"/>
              <w:divBdr>
                <w:top w:val="none" w:sz="0" w:space="0" w:color="auto"/>
                <w:left w:val="none" w:sz="0" w:space="0" w:color="auto"/>
                <w:bottom w:val="none" w:sz="0" w:space="0" w:color="auto"/>
                <w:right w:val="none" w:sz="0" w:space="0" w:color="auto"/>
              </w:divBdr>
            </w:div>
          </w:divsChild>
        </w:div>
        <w:div w:id="1027829810">
          <w:marLeft w:val="0"/>
          <w:marRight w:val="0"/>
          <w:marTop w:val="0"/>
          <w:marBottom w:val="0"/>
          <w:divBdr>
            <w:top w:val="none" w:sz="0" w:space="0" w:color="auto"/>
            <w:left w:val="none" w:sz="0" w:space="0" w:color="auto"/>
            <w:bottom w:val="none" w:sz="0" w:space="0" w:color="auto"/>
            <w:right w:val="none" w:sz="0" w:space="0" w:color="auto"/>
          </w:divBdr>
          <w:divsChild>
            <w:div w:id="1901596975">
              <w:marLeft w:val="0"/>
              <w:marRight w:val="0"/>
              <w:marTop w:val="0"/>
              <w:marBottom w:val="0"/>
              <w:divBdr>
                <w:top w:val="none" w:sz="0" w:space="0" w:color="auto"/>
                <w:left w:val="none" w:sz="0" w:space="0" w:color="auto"/>
                <w:bottom w:val="none" w:sz="0" w:space="0" w:color="auto"/>
                <w:right w:val="none" w:sz="0" w:space="0" w:color="auto"/>
              </w:divBdr>
            </w:div>
          </w:divsChild>
        </w:div>
        <w:div w:id="1163206598">
          <w:marLeft w:val="0"/>
          <w:marRight w:val="0"/>
          <w:marTop w:val="0"/>
          <w:marBottom w:val="0"/>
          <w:divBdr>
            <w:top w:val="none" w:sz="0" w:space="0" w:color="auto"/>
            <w:left w:val="none" w:sz="0" w:space="0" w:color="auto"/>
            <w:bottom w:val="none" w:sz="0" w:space="0" w:color="auto"/>
            <w:right w:val="none" w:sz="0" w:space="0" w:color="auto"/>
          </w:divBdr>
          <w:divsChild>
            <w:div w:id="604770080">
              <w:marLeft w:val="0"/>
              <w:marRight w:val="0"/>
              <w:marTop w:val="0"/>
              <w:marBottom w:val="0"/>
              <w:divBdr>
                <w:top w:val="none" w:sz="0" w:space="0" w:color="auto"/>
                <w:left w:val="none" w:sz="0" w:space="0" w:color="auto"/>
                <w:bottom w:val="none" w:sz="0" w:space="0" w:color="auto"/>
                <w:right w:val="none" w:sz="0" w:space="0" w:color="auto"/>
              </w:divBdr>
            </w:div>
          </w:divsChild>
        </w:div>
        <w:div w:id="1176116144">
          <w:marLeft w:val="0"/>
          <w:marRight w:val="0"/>
          <w:marTop w:val="0"/>
          <w:marBottom w:val="0"/>
          <w:divBdr>
            <w:top w:val="none" w:sz="0" w:space="0" w:color="auto"/>
            <w:left w:val="none" w:sz="0" w:space="0" w:color="auto"/>
            <w:bottom w:val="none" w:sz="0" w:space="0" w:color="auto"/>
            <w:right w:val="none" w:sz="0" w:space="0" w:color="auto"/>
          </w:divBdr>
          <w:divsChild>
            <w:div w:id="1645697973">
              <w:marLeft w:val="0"/>
              <w:marRight w:val="0"/>
              <w:marTop w:val="0"/>
              <w:marBottom w:val="0"/>
              <w:divBdr>
                <w:top w:val="none" w:sz="0" w:space="0" w:color="auto"/>
                <w:left w:val="none" w:sz="0" w:space="0" w:color="auto"/>
                <w:bottom w:val="none" w:sz="0" w:space="0" w:color="auto"/>
                <w:right w:val="none" w:sz="0" w:space="0" w:color="auto"/>
              </w:divBdr>
            </w:div>
          </w:divsChild>
        </w:div>
        <w:div w:id="1295915878">
          <w:marLeft w:val="0"/>
          <w:marRight w:val="0"/>
          <w:marTop w:val="0"/>
          <w:marBottom w:val="0"/>
          <w:divBdr>
            <w:top w:val="none" w:sz="0" w:space="0" w:color="auto"/>
            <w:left w:val="none" w:sz="0" w:space="0" w:color="auto"/>
            <w:bottom w:val="none" w:sz="0" w:space="0" w:color="auto"/>
            <w:right w:val="none" w:sz="0" w:space="0" w:color="auto"/>
          </w:divBdr>
          <w:divsChild>
            <w:div w:id="1816558182">
              <w:marLeft w:val="0"/>
              <w:marRight w:val="0"/>
              <w:marTop w:val="0"/>
              <w:marBottom w:val="0"/>
              <w:divBdr>
                <w:top w:val="none" w:sz="0" w:space="0" w:color="auto"/>
                <w:left w:val="none" w:sz="0" w:space="0" w:color="auto"/>
                <w:bottom w:val="none" w:sz="0" w:space="0" w:color="auto"/>
                <w:right w:val="none" w:sz="0" w:space="0" w:color="auto"/>
              </w:divBdr>
            </w:div>
          </w:divsChild>
        </w:div>
        <w:div w:id="1378359686">
          <w:marLeft w:val="0"/>
          <w:marRight w:val="0"/>
          <w:marTop w:val="0"/>
          <w:marBottom w:val="0"/>
          <w:divBdr>
            <w:top w:val="none" w:sz="0" w:space="0" w:color="auto"/>
            <w:left w:val="none" w:sz="0" w:space="0" w:color="auto"/>
            <w:bottom w:val="none" w:sz="0" w:space="0" w:color="auto"/>
            <w:right w:val="none" w:sz="0" w:space="0" w:color="auto"/>
          </w:divBdr>
          <w:divsChild>
            <w:div w:id="901480422">
              <w:marLeft w:val="0"/>
              <w:marRight w:val="0"/>
              <w:marTop w:val="0"/>
              <w:marBottom w:val="0"/>
              <w:divBdr>
                <w:top w:val="none" w:sz="0" w:space="0" w:color="auto"/>
                <w:left w:val="none" w:sz="0" w:space="0" w:color="auto"/>
                <w:bottom w:val="none" w:sz="0" w:space="0" w:color="auto"/>
                <w:right w:val="none" w:sz="0" w:space="0" w:color="auto"/>
              </w:divBdr>
            </w:div>
          </w:divsChild>
        </w:div>
        <w:div w:id="1720205611">
          <w:marLeft w:val="0"/>
          <w:marRight w:val="0"/>
          <w:marTop w:val="0"/>
          <w:marBottom w:val="0"/>
          <w:divBdr>
            <w:top w:val="none" w:sz="0" w:space="0" w:color="auto"/>
            <w:left w:val="none" w:sz="0" w:space="0" w:color="auto"/>
            <w:bottom w:val="none" w:sz="0" w:space="0" w:color="auto"/>
            <w:right w:val="none" w:sz="0" w:space="0" w:color="auto"/>
          </w:divBdr>
          <w:divsChild>
            <w:div w:id="1542135823">
              <w:marLeft w:val="0"/>
              <w:marRight w:val="0"/>
              <w:marTop w:val="0"/>
              <w:marBottom w:val="0"/>
              <w:divBdr>
                <w:top w:val="none" w:sz="0" w:space="0" w:color="auto"/>
                <w:left w:val="none" w:sz="0" w:space="0" w:color="auto"/>
                <w:bottom w:val="none" w:sz="0" w:space="0" w:color="auto"/>
                <w:right w:val="none" w:sz="0" w:space="0" w:color="auto"/>
              </w:divBdr>
            </w:div>
          </w:divsChild>
        </w:div>
        <w:div w:id="1939949091">
          <w:marLeft w:val="0"/>
          <w:marRight w:val="0"/>
          <w:marTop w:val="0"/>
          <w:marBottom w:val="0"/>
          <w:divBdr>
            <w:top w:val="none" w:sz="0" w:space="0" w:color="auto"/>
            <w:left w:val="none" w:sz="0" w:space="0" w:color="auto"/>
            <w:bottom w:val="none" w:sz="0" w:space="0" w:color="auto"/>
            <w:right w:val="none" w:sz="0" w:space="0" w:color="auto"/>
          </w:divBdr>
          <w:divsChild>
            <w:div w:id="965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484671">
      <w:bodyDiv w:val="1"/>
      <w:marLeft w:val="0"/>
      <w:marRight w:val="0"/>
      <w:marTop w:val="0"/>
      <w:marBottom w:val="0"/>
      <w:divBdr>
        <w:top w:val="none" w:sz="0" w:space="0" w:color="auto"/>
        <w:left w:val="none" w:sz="0" w:space="0" w:color="auto"/>
        <w:bottom w:val="none" w:sz="0" w:space="0" w:color="auto"/>
        <w:right w:val="none" w:sz="0" w:space="0" w:color="auto"/>
      </w:divBdr>
    </w:div>
    <w:div w:id="1587181033">
      <w:bodyDiv w:val="1"/>
      <w:marLeft w:val="0"/>
      <w:marRight w:val="0"/>
      <w:marTop w:val="0"/>
      <w:marBottom w:val="0"/>
      <w:divBdr>
        <w:top w:val="none" w:sz="0" w:space="0" w:color="auto"/>
        <w:left w:val="none" w:sz="0" w:space="0" w:color="auto"/>
        <w:bottom w:val="none" w:sz="0" w:space="0" w:color="auto"/>
        <w:right w:val="none" w:sz="0" w:space="0" w:color="auto"/>
      </w:divBdr>
    </w:div>
    <w:div w:id="1589466188">
      <w:bodyDiv w:val="1"/>
      <w:marLeft w:val="0"/>
      <w:marRight w:val="0"/>
      <w:marTop w:val="0"/>
      <w:marBottom w:val="0"/>
      <w:divBdr>
        <w:top w:val="none" w:sz="0" w:space="0" w:color="auto"/>
        <w:left w:val="none" w:sz="0" w:space="0" w:color="auto"/>
        <w:bottom w:val="none" w:sz="0" w:space="0" w:color="auto"/>
        <w:right w:val="none" w:sz="0" w:space="0" w:color="auto"/>
      </w:divBdr>
    </w:div>
    <w:div w:id="1589998191">
      <w:bodyDiv w:val="1"/>
      <w:marLeft w:val="0"/>
      <w:marRight w:val="0"/>
      <w:marTop w:val="0"/>
      <w:marBottom w:val="0"/>
      <w:divBdr>
        <w:top w:val="none" w:sz="0" w:space="0" w:color="auto"/>
        <w:left w:val="none" w:sz="0" w:space="0" w:color="auto"/>
        <w:bottom w:val="none" w:sz="0" w:space="0" w:color="auto"/>
        <w:right w:val="none" w:sz="0" w:space="0" w:color="auto"/>
      </w:divBdr>
    </w:div>
    <w:div w:id="1590238999">
      <w:bodyDiv w:val="1"/>
      <w:marLeft w:val="0"/>
      <w:marRight w:val="0"/>
      <w:marTop w:val="0"/>
      <w:marBottom w:val="0"/>
      <w:divBdr>
        <w:top w:val="none" w:sz="0" w:space="0" w:color="auto"/>
        <w:left w:val="none" w:sz="0" w:space="0" w:color="auto"/>
        <w:bottom w:val="none" w:sz="0" w:space="0" w:color="auto"/>
        <w:right w:val="none" w:sz="0" w:space="0" w:color="auto"/>
      </w:divBdr>
    </w:div>
    <w:div w:id="1593466026">
      <w:bodyDiv w:val="1"/>
      <w:marLeft w:val="0"/>
      <w:marRight w:val="0"/>
      <w:marTop w:val="0"/>
      <w:marBottom w:val="0"/>
      <w:divBdr>
        <w:top w:val="none" w:sz="0" w:space="0" w:color="auto"/>
        <w:left w:val="none" w:sz="0" w:space="0" w:color="auto"/>
        <w:bottom w:val="none" w:sz="0" w:space="0" w:color="auto"/>
        <w:right w:val="none" w:sz="0" w:space="0" w:color="auto"/>
      </w:divBdr>
    </w:div>
    <w:div w:id="1595281248">
      <w:bodyDiv w:val="1"/>
      <w:marLeft w:val="0"/>
      <w:marRight w:val="0"/>
      <w:marTop w:val="0"/>
      <w:marBottom w:val="0"/>
      <w:divBdr>
        <w:top w:val="none" w:sz="0" w:space="0" w:color="auto"/>
        <w:left w:val="none" w:sz="0" w:space="0" w:color="auto"/>
        <w:bottom w:val="none" w:sz="0" w:space="0" w:color="auto"/>
        <w:right w:val="none" w:sz="0" w:space="0" w:color="auto"/>
      </w:divBdr>
    </w:div>
    <w:div w:id="1598170455">
      <w:bodyDiv w:val="1"/>
      <w:marLeft w:val="0"/>
      <w:marRight w:val="0"/>
      <w:marTop w:val="0"/>
      <w:marBottom w:val="0"/>
      <w:divBdr>
        <w:top w:val="none" w:sz="0" w:space="0" w:color="auto"/>
        <w:left w:val="none" w:sz="0" w:space="0" w:color="auto"/>
        <w:bottom w:val="none" w:sz="0" w:space="0" w:color="auto"/>
        <w:right w:val="none" w:sz="0" w:space="0" w:color="auto"/>
      </w:divBdr>
      <w:divsChild>
        <w:div w:id="1022784502">
          <w:marLeft w:val="0"/>
          <w:marRight w:val="0"/>
          <w:marTop w:val="0"/>
          <w:marBottom w:val="0"/>
          <w:divBdr>
            <w:top w:val="none" w:sz="0" w:space="0" w:color="auto"/>
            <w:left w:val="none" w:sz="0" w:space="0" w:color="auto"/>
            <w:bottom w:val="none" w:sz="0" w:space="0" w:color="auto"/>
            <w:right w:val="none" w:sz="0" w:space="0" w:color="auto"/>
          </w:divBdr>
        </w:div>
      </w:divsChild>
    </w:div>
    <w:div w:id="1598559800">
      <w:bodyDiv w:val="1"/>
      <w:marLeft w:val="0"/>
      <w:marRight w:val="0"/>
      <w:marTop w:val="0"/>
      <w:marBottom w:val="0"/>
      <w:divBdr>
        <w:top w:val="none" w:sz="0" w:space="0" w:color="auto"/>
        <w:left w:val="none" w:sz="0" w:space="0" w:color="auto"/>
        <w:bottom w:val="none" w:sz="0" w:space="0" w:color="auto"/>
        <w:right w:val="none" w:sz="0" w:space="0" w:color="auto"/>
      </w:divBdr>
    </w:div>
    <w:div w:id="1599411109">
      <w:bodyDiv w:val="1"/>
      <w:marLeft w:val="0"/>
      <w:marRight w:val="0"/>
      <w:marTop w:val="0"/>
      <w:marBottom w:val="0"/>
      <w:divBdr>
        <w:top w:val="none" w:sz="0" w:space="0" w:color="auto"/>
        <w:left w:val="none" w:sz="0" w:space="0" w:color="auto"/>
        <w:bottom w:val="none" w:sz="0" w:space="0" w:color="auto"/>
        <w:right w:val="none" w:sz="0" w:space="0" w:color="auto"/>
      </w:divBdr>
    </w:div>
    <w:div w:id="1599481317">
      <w:bodyDiv w:val="1"/>
      <w:marLeft w:val="0"/>
      <w:marRight w:val="0"/>
      <w:marTop w:val="0"/>
      <w:marBottom w:val="0"/>
      <w:divBdr>
        <w:top w:val="none" w:sz="0" w:space="0" w:color="auto"/>
        <w:left w:val="none" w:sz="0" w:space="0" w:color="auto"/>
        <w:bottom w:val="none" w:sz="0" w:space="0" w:color="auto"/>
        <w:right w:val="none" w:sz="0" w:space="0" w:color="auto"/>
      </w:divBdr>
    </w:div>
    <w:div w:id="1603299041">
      <w:bodyDiv w:val="1"/>
      <w:marLeft w:val="0"/>
      <w:marRight w:val="0"/>
      <w:marTop w:val="0"/>
      <w:marBottom w:val="0"/>
      <w:divBdr>
        <w:top w:val="none" w:sz="0" w:space="0" w:color="auto"/>
        <w:left w:val="none" w:sz="0" w:space="0" w:color="auto"/>
        <w:bottom w:val="none" w:sz="0" w:space="0" w:color="auto"/>
        <w:right w:val="none" w:sz="0" w:space="0" w:color="auto"/>
      </w:divBdr>
    </w:div>
    <w:div w:id="1605184798">
      <w:bodyDiv w:val="1"/>
      <w:marLeft w:val="0"/>
      <w:marRight w:val="0"/>
      <w:marTop w:val="0"/>
      <w:marBottom w:val="0"/>
      <w:divBdr>
        <w:top w:val="none" w:sz="0" w:space="0" w:color="auto"/>
        <w:left w:val="none" w:sz="0" w:space="0" w:color="auto"/>
        <w:bottom w:val="none" w:sz="0" w:space="0" w:color="auto"/>
        <w:right w:val="none" w:sz="0" w:space="0" w:color="auto"/>
      </w:divBdr>
    </w:div>
    <w:div w:id="1606227445">
      <w:bodyDiv w:val="1"/>
      <w:marLeft w:val="0"/>
      <w:marRight w:val="0"/>
      <w:marTop w:val="0"/>
      <w:marBottom w:val="0"/>
      <w:divBdr>
        <w:top w:val="none" w:sz="0" w:space="0" w:color="auto"/>
        <w:left w:val="none" w:sz="0" w:space="0" w:color="auto"/>
        <w:bottom w:val="none" w:sz="0" w:space="0" w:color="auto"/>
        <w:right w:val="none" w:sz="0" w:space="0" w:color="auto"/>
      </w:divBdr>
    </w:div>
    <w:div w:id="1607496727">
      <w:bodyDiv w:val="1"/>
      <w:marLeft w:val="0"/>
      <w:marRight w:val="0"/>
      <w:marTop w:val="0"/>
      <w:marBottom w:val="0"/>
      <w:divBdr>
        <w:top w:val="none" w:sz="0" w:space="0" w:color="auto"/>
        <w:left w:val="none" w:sz="0" w:space="0" w:color="auto"/>
        <w:bottom w:val="none" w:sz="0" w:space="0" w:color="auto"/>
        <w:right w:val="none" w:sz="0" w:space="0" w:color="auto"/>
      </w:divBdr>
    </w:div>
    <w:div w:id="1611352632">
      <w:bodyDiv w:val="1"/>
      <w:marLeft w:val="0"/>
      <w:marRight w:val="0"/>
      <w:marTop w:val="0"/>
      <w:marBottom w:val="0"/>
      <w:divBdr>
        <w:top w:val="none" w:sz="0" w:space="0" w:color="auto"/>
        <w:left w:val="none" w:sz="0" w:space="0" w:color="auto"/>
        <w:bottom w:val="none" w:sz="0" w:space="0" w:color="auto"/>
        <w:right w:val="none" w:sz="0" w:space="0" w:color="auto"/>
      </w:divBdr>
    </w:div>
    <w:div w:id="1611741289">
      <w:bodyDiv w:val="1"/>
      <w:marLeft w:val="0"/>
      <w:marRight w:val="0"/>
      <w:marTop w:val="0"/>
      <w:marBottom w:val="0"/>
      <w:divBdr>
        <w:top w:val="none" w:sz="0" w:space="0" w:color="auto"/>
        <w:left w:val="none" w:sz="0" w:space="0" w:color="auto"/>
        <w:bottom w:val="none" w:sz="0" w:space="0" w:color="auto"/>
        <w:right w:val="none" w:sz="0" w:space="0" w:color="auto"/>
      </w:divBdr>
    </w:div>
    <w:div w:id="1613052429">
      <w:bodyDiv w:val="1"/>
      <w:marLeft w:val="0"/>
      <w:marRight w:val="0"/>
      <w:marTop w:val="0"/>
      <w:marBottom w:val="0"/>
      <w:divBdr>
        <w:top w:val="none" w:sz="0" w:space="0" w:color="auto"/>
        <w:left w:val="none" w:sz="0" w:space="0" w:color="auto"/>
        <w:bottom w:val="none" w:sz="0" w:space="0" w:color="auto"/>
        <w:right w:val="none" w:sz="0" w:space="0" w:color="auto"/>
      </w:divBdr>
    </w:div>
    <w:div w:id="1614022222">
      <w:bodyDiv w:val="1"/>
      <w:marLeft w:val="0"/>
      <w:marRight w:val="0"/>
      <w:marTop w:val="0"/>
      <w:marBottom w:val="0"/>
      <w:divBdr>
        <w:top w:val="none" w:sz="0" w:space="0" w:color="auto"/>
        <w:left w:val="none" w:sz="0" w:space="0" w:color="auto"/>
        <w:bottom w:val="none" w:sz="0" w:space="0" w:color="auto"/>
        <w:right w:val="none" w:sz="0" w:space="0" w:color="auto"/>
      </w:divBdr>
    </w:div>
    <w:div w:id="1614241104">
      <w:bodyDiv w:val="1"/>
      <w:marLeft w:val="0"/>
      <w:marRight w:val="0"/>
      <w:marTop w:val="0"/>
      <w:marBottom w:val="0"/>
      <w:divBdr>
        <w:top w:val="none" w:sz="0" w:space="0" w:color="auto"/>
        <w:left w:val="none" w:sz="0" w:space="0" w:color="auto"/>
        <w:bottom w:val="none" w:sz="0" w:space="0" w:color="auto"/>
        <w:right w:val="none" w:sz="0" w:space="0" w:color="auto"/>
      </w:divBdr>
    </w:div>
    <w:div w:id="1614482407">
      <w:bodyDiv w:val="1"/>
      <w:marLeft w:val="0"/>
      <w:marRight w:val="0"/>
      <w:marTop w:val="0"/>
      <w:marBottom w:val="0"/>
      <w:divBdr>
        <w:top w:val="none" w:sz="0" w:space="0" w:color="auto"/>
        <w:left w:val="none" w:sz="0" w:space="0" w:color="auto"/>
        <w:bottom w:val="none" w:sz="0" w:space="0" w:color="auto"/>
        <w:right w:val="none" w:sz="0" w:space="0" w:color="auto"/>
      </w:divBdr>
    </w:div>
    <w:div w:id="1615600138">
      <w:bodyDiv w:val="1"/>
      <w:marLeft w:val="0"/>
      <w:marRight w:val="0"/>
      <w:marTop w:val="0"/>
      <w:marBottom w:val="0"/>
      <w:divBdr>
        <w:top w:val="none" w:sz="0" w:space="0" w:color="auto"/>
        <w:left w:val="none" w:sz="0" w:space="0" w:color="auto"/>
        <w:bottom w:val="none" w:sz="0" w:space="0" w:color="auto"/>
        <w:right w:val="none" w:sz="0" w:space="0" w:color="auto"/>
      </w:divBdr>
    </w:div>
    <w:div w:id="1616213695">
      <w:bodyDiv w:val="1"/>
      <w:marLeft w:val="0"/>
      <w:marRight w:val="0"/>
      <w:marTop w:val="0"/>
      <w:marBottom w:val="0"/>
      <w:divBdr>
        <w:top w:val="none" w:sz="0" w:space="0" w:color="auto"/>
        <w:left w:val="none" w:sz="0" w:space="0" w:color="auto"/>
        <w:bottom w:val="none" w:sz="0" w:space="0" w:color="auto"/>
        <w:right w:val="none" w:sz="0" w:space="0" w:color="auto"/>
      </w:divBdr>
    </w:div>
    <w:div w:id="1618368886">
      <w:bodyDiv w:val="1"/>
      <w:marLeft w:val="0"/>
      <w:marRight w:val="0"/>
      <w:marTop w:val="0"/>
      <w:marBottom w:val="0"/>
      <w:divBdr>
        <w:top w:val="none" w:sz="0" w:space="0" w:color="auto"/>
        <w:left w:val="none" w:sz="0" w:space="0" w:color="auto"/>
        <w:bottom w:val="none" w:sz="0" w:space="0" w:color="auto"/>
        <w:right w:val="none" w:sz="0" w:space="0" w:color="auto"/>
      </w:divBdr>
    </w:div>
    <w:div w:id="1618565509">
      <w:bodyDiv w:val="1"/>
      <w:marLeft w:val="0"/>
      <w:marRight w:val="0"/>
      <w:marTop w:val="0"/>
      <w:marBottom w:val="0"/>
      <w:divBdr>
        <w:top w:val="none" w:sz="0" w:space="0" w:color="auto"/>
        <w:left w:val="none" w:sz="0" w:space="0" w:color="auto"/>
        <w:bottom w:val="none" w:sz="0" w:space="0" w:color="auto"/>
        <w:right w:val="none" w:sz="0" w:space="0" w:color="auto"/>
      </w:divBdr>
    </w:div>
    <w:div w:id="1620188079">
      <w:bodyDiv w:val="1"/>
      <w:marLeft w:val="0"/>
      <w:marRight w:val="0"/>
      <w:marTop w:val="0"/>
      <w:marBottom w:val="0"/>
      <w:divBdr>
        <w:top w:val="none" w:sz="0" w:space="0" w:color="auto"/>
        <w:left w:val="none" w:sz="0" w:space="0" w:color="auto"/>
        <w:bottom w:val="none" w:sz="0" w:space="0" w:color="auto"/>
        <w:right w:val="none" w:sz="0" w:space="0" w:color="auto"/>
      </w:divBdr>
    </w:div>
    <w:div w:id="1620532320">
      <w:bodyDiv w:val="1"/>
      <w:marLeft w:val="0"/>
      <w:marRight w:val="0"/>
      <w:marTop w:val="0"/>
      <w:marBottom w:val="0"/>
      <w:divBdr>
        <w:top w:val="none" w:sz="0" w:space="0" w:color="auto"/>
        <w:left w:val="none" w:sz="0" w:space="0" w:color="auto"/>
        <w:bottom w:val="none" w:sz="0" w:space="0" w:color="auto"/>
        <w:right w:val="none" w:sz="0" w:space="0" w:color="auto"/>
      </w:divBdr>
    </w:div>
    <w:div w:id="1620603570">
      <w:bodyDiv w:val="1"/>
      <w:marLeft w:val="0"/>
      <w:marRight w:val="0"/>
      <w:marTop w:val="0"/>
      <w:marBottom w:val="0"/>
      <w:divBdr>
        <w:top w:val="none" w:sz="0" w:space="0" w:color="auto"/>
        <w:left w:val="none" w:sz="0" w:space="0" w:color="auto"/>
        <w:bottom w:val="none" w:sz="0" w:space="0" w:color="auto"/>
        <w:right w:val="none" w:sz="0" w:space="0" w:color="auto"/>
      </w:divBdr>
    </w:div>
    <w:div w:id="1620720212">
      <w:bodyDiv w:val="1"/>
      <w:marLeft w:val="0"/>
      <w:marRight w:val="0"/>
      <w:marTop w:val="0"/>
      <w:marBottom w:val="0"/>
      <w:divBdr>
        <w:top w:val="none" w:sz="0" w:space="0" w:color="auto"/>
        <w:left w:val="none" w:sz="0" w:space="0" w:color="auto"/>
        <w:bottom w:val="none" w:sz="0" w:space="0" w:color="auto"/>
        <w:right w:val="none" w:sz="0" w:space="0" w:color="auto"/>
      </w:divBdr>
    </w:div>
    <w:div w:id="1625847485">
      <w:bodyDiv w:val="1"/>
      <w:marLeft w:val="0"/>
      <w:marRight w:val="0"/>
      <w:marTop w:val="0"/>
      <w:marBottom w:val="0"/>
      <w:divBdr>
        <w:top w:val="none" w:sz="0" w:space="0" w:color="auto"/>
        <w:left w:val="none" w:sz="0" w:space="0" w:color="auto"/>
        <w:bottom w:val="none" w:sz="0" w:space="0" w:color="auto"/>
        <w:right w:val="none" w:sz="0" w:space="0" w:color="auto"/>
      </w:divBdr>
    </w:div>
    <w:div w:id="1625963342">
      <w:bodyDiv w:val="1"/>
      <w:marLeft w:val="0"/>
      <w:marRight w:val="0"/>
      <w:marTop w:val="0"/>
      <w:marBottom w:val="0"/>
      <w:divBdr>
        <w:top w:val="none" w:sz="0" w:space="0" w:color="auto"/>
        <w:left w:val="none" w:sz="0" w:space="0" w:color="auto"/>
        <w:bottom w:val="none" w:sz="0" w:space="0" w:color="auto"/>
        <w:right w:val="none" w:sz="0" w:space="0" w:color="auto"/>
      </w:divBdr>
    </w:div>
    <w:div w:id="1626962789">
      <w:bodyDiv w:val="1"/>
      <w:marLeft w:val="0"/>
      <w:marRight w:val="0"/>
      <w:marTop w:val="0"/>
      <w:marBottom w:val="0"/>
      <w:divBdr>
        <w:top w:val="none" w:sz="0" w:space="0" w:color="auto"/>
        <w:left w:val="none" w:sz="0" w:space="0" w:color="auto"/>
        <w:bottom w:val="none" w:sz="0" w:space="0" w:color="auto"/>
        <w:right w:val="none" w:sz="0" w:space="0" w:color="auto"/>
      </w:divBdr>
    </w:div>
    <w:div w:id="1627155929">
      <w:bodyDiv w:val="1"/>
      <w:marLeft w:val="0"/>
      <w:marRight w:val="0"/>
      <w:marTop w:val="0"/>
      <w:marBottom w:val="0"/>
      <w:divBdr>
        <w:top w:val="none" w:sz="0" w:space="0" w:color="auto"/>
        <w:left w:val="none" w:sz="0" w:space="0" w:color="auto"/>
        <w:bottom w:val="none" w:sz="0" w:space="0" w:color="auto"/>
        <w:right w:val="none" w:sz="0" w:space="0" w:color="auto"/>
      </w:divBdr>
    </w:div>
    <w:div w:id="1628048974">
      <w:bodyDiv w:val="1"/>
      <w:marLeft w:val="0"/>
      <w:marRight w:val="0"/>
      <w:marTop w:val="0"/>
      <w:marBottom w:val="0"/>
      <w:divBdr>
        <w:top w:val="none" w:sz="0" w:space="0" w:color="auto"/>
        <w:left w:val="none" w:sz="0" w:space="0" w:color="auto"/>
        <w:bottom w:val="none" w:sz="0" w:space="0" w:color="auto"/>
        <w:right w:val="none" w:sz="0" w:space="0" w:color="auto"/>
      </w:divBdr>
    </w:div>
    <w:div w:id="1628704915">
      <w:bodyDiv w:val="1"/>
      <w:marLeft w:val="0"/>
      <w:marRight w:val="0"/>
      <w:marTop w:val="0"/>
      <w:marBottom w:val="0"/>
      <w:divBdr>
        <w:top w:val="none" w:sz="0" w:space="0" w:color="auto"/>
        <w:left w:val="none" w:sz="0" w:space="0" w:color="auto"/>
        <w:bottom w:val="none" w:sz="0" w:space="0" w:color="auto"/>
        <w:right w:val="none" w:sz="0" w:space="0" w:color="auto"/>
      </w:divBdr>
      <w:divsChild>
        <w:div w:id="1884321474">
          <w:marLeft w:val="0"/>
          <w:marRight w:val="0"/>
          <w:marTop w:val="0"/>
          <w:marBottom w:val="0"/>
          <w:divBdr>
            <w:top w:val="none" w:sz="0" w:space="0" w:color="auto"/>
            <w:left w:val="none" w:sz="0" w:space="0" w:color="auto"/>
            <w:bottom w:val="none" w:sz="0" w:space="0" w:color="auto"/>
            <w:right w:val="none" w:sz="0" w:space="0" w:color="auto"/>
          </w:divBdr>
        </w:div>
      </w:divsChild>
    </w:div>
    <w:div w:id="1631549878">
      <w:bodyDiv w:val="1"/>
      <w:marLeft w:val="0"/>
      <w:marRight w:val="0"/>
      <w:marTop w:val="0"/>
      <w:marBottom w:val="0"/>
      <w:divBdr>
        <w:top w:val="none" w:sz="0" w:space="0" w:color="auto"/>
        <w:left w:val="none" w:sz="0" w:space="0" w:color="auto"/>
        <w:bottom w:val="none" w:sz="0" w:space="0" w:color="auto"/>
        <w:right w:val="none" w:sz="0" w:space="0" w:color="auto"/>
      </w:divBdr>
    </w:div>
    <w:div w:id="1636132764">
      <w:bodyDiv w:val="1"/>
      <w:marLeft w:val="0"/>
      <w:marRight w:val="0"/>
      <w:marTop w:val="0"/>
      <w:marBottom w:val="0"/>
      <w:divBdr>
        <w:top w:val="none" w:sz="0" w:space="0" w:color="auto"/>
        <w:left w:val="none" w:sz="0" w:space="0" w:color="auto"/>
        <w:bottom w:val="none" w:sz="0" w:space="0" w:color="auto"/>
        <w:right w:val="none" w:sz="0" w:space="0" w:color="auto"/>
      </w:divBdr>
    </w:div>
    <w:div w:id="1637107705">
      <w:bodyDiv w:val="1"/>
      <w:marLeft w:val="0"/>
      <w:marRight w:val="0"/>
      <w:marTop w:val="0"/>
      <w:marBottom w:val="0"/>
      <w:divBdr>
        <w:top w:val="none" w:sz="0" w:space="0" w:color="auto"/>
        <w:left w:val="none" w:sz="0" w:space="0" w:color="auto"/>
        <w:bottom w:val="none" w:sz="0" w:space="0" w:color="auto"/>
        <w:right w:val="none" w:sz="0" w:space="0" w:color="auto"/>
      </w:divBdr>
    </w:div>
    <w:div w:id="1637486493">
      <w:bodyDiv w:val="1"/>
      <w:marLeft w:val="0"/>
      <w:marRight w:val="0"/>
      <w:marTop w:val="0"/>
      <w:marBottom w:val="0"/>
      <w:divBdr>
        <w:top w:val="none" w:sz="0" w:space="0" w:color="auto"/>
        <w:left w:val="none" w:sz="0" w:space="0" w:color="auto"/>
        <w:bottom w:val="none" w:sz="0" w:space="0" w:color="auto"/>
        <w:right w:val="none" w:sz="0" w:space="0" w:color="auto"/>
      </w:divBdr>
    </w:div>
    <w:div w:id="1639794979">
      <w:bodyDiv w:val="1"/>
      <w:marLeft w:val="0"/>
      <w:marRight w:val="0"/>
      <w:marTop w:val="0"/>
      <w:marBottom w:val="0"/>
      <w:divBdr>
        <w:top w:val="none" w:sz="0" w:space="0" w:color="auto"/>
        <w:left w:val="none" w:sz="0" w:space="0" w:color="auto"/>
        <w:bottom w:val="none" w:sz="0" w:space="0" w:color="auto"/>
        <w:right w:val="none" w:sz="0" w:space="0" w:color="auto"/>
      </w:divBdr>
    </w:div>
    <w:div w:id="1639846765">
      <w:bodyDiv w:val="1"/>
      <w:marLeft w:val="0"/>
      <w:marRight w:val="0"/>
      <w:marTop w:val="0"/>
      <w:marBottom w:val="0"/>
      <w:divBdr>
        <w:top w:val="none" w:sz="0" w:space="0" w:color="auto"/>
        <w:left w:val="none" w:sz="0" w:space="0" w:color="auto"/>
        <w:bottom w:val="none" w:sz="0" w:space="0" w:color="auto"/>
        <w:right w:val="none" w:sz="0" w:space="0" w:color="auto"/>
      </w:divBdr>
    </w:div>
    <w:div w:id="1642423804">
      <w:bodyDiv w:val="1"/>
      <w:marLeft w:val="0"/>
      <w:marRight w:val="0"/>
      <w:marTop w:val="0"/>
      <w:marBottom w:val="0"/>
      <w:divBdr>
        <w:top w:val="none" w:sz="0" w:space="0" w:color="auto"/>
        <w:left w:val="none" w:sz="0" w:space="0" w:color="auto"/>
        <w:bottom w:val="none" w:sz="0" w:space="0" w:color="auto"/>
        <w:right w:val="none" w:sz="0" w:space="0" w:color="auto"/>
      </w:divBdr>
    </w:div>
    <w:div w:id="1643538570">
      <w:bodyDiv w:val="1"/>
      <w:marLeft w:val="0"/>
      <w:marRight w:val="0"/>
      <w:marTop w:val="0"/>
      <w:marBottom w:val="0"/>
      <w:divBdr>
        <w:top w:val="none" w:sz="0" w:space="0" w:color="auto"/>
        <w:left w:val="none" w:sz="0" w:space="0" w:color="auto"/>
        <w:bottom w:val="none" w:sz="0" w:space="0" w:color="auto"/>
        <w:right w:val="none" w:sz="0" w:space="0" w:color="auto"/>
      </w:divBdr>
    </w:div>
    <w:div w:id="1644776979">
      <w:bodyDiv w:val="1"/>
      <w:marLeft w:val="0"/>
      <w:marRight w:val="0"/>
      <w:marTop w:val="0"/>
      <w:marBottom w:val="0"/>
      <w:divBdr>
        <w:top w:val="none" w:sz="0" w:space="0" w:color="auto"/>
        <w:left w:val="none" w:sz="0" w:space="0" w:color="auto"/>
        <w:bottom w:val="none" w:sz="0" w:space="0" w:color="auto"/>
        <w:right w:val="none" w:sz="0" w:space="0" w:color="auto"/>
      </w:divBdr>
    </w:div>
    <w:div w:id="1648628332">
      <w:bodyDiv w:val="1"/>
      <w:marLeft w:val="0"/>
      <w:marRight w:val="0"/>
      <w:marTop w:val="0"/>
      <w:marBottom w:val="0"/>
      <w:divBdr>
        <w:top w:val="none" w:sz="0" w:space="0" w:color="auto"/>
        <w:left w:val="none" w:sz="0" w:space="0" w:color="auto"/>
        <w:bottom w:val="none" w:sz="0" w:space="0" w:color="auto"/>
        <w:right w:val="none" w:sz="0" w:space="0" w:color="auto"/>
      </w:divBdr>
    </w:div>
    <w:div w:id="1649701220">
      <w:bodyDiv w:val="1"/>
      <w:marLeft w:val="0"/>
      <w:marRight w:val="0"/>
      <w:marTop w:val="0"/>
      <w:marBottom w:val="0"/>
      <w:divBdr>
        <w:top w:val="none" w:sz="0" w:space="0" w:color="auto"/>
        <w:left w:val="none" w:sz="0" w:space="0" w:color="auto"/>
        <w:bottom w:val="none" w:sz="0" w:space="0" w:color="auto"/>
        <w:right w:val="none" w:sz="0" w:space="0" w:color="auto"/>
      </w:divBdr>
    </w:div>
    <w:div w:id="1650594210">
      <w:bodyDiv w:val="1"/>
      <w:marLeft w:val="0"/>
      <w:marRight w:val="0"/>
      <w:marTop w:val="0"/>
      <w:marBottom w:val="0"/>
      <w:divBdr>
        <w:top w:val="none" w:sz="0" w:space="0" w:color="auto"/>
        <w:left w:val="none" w:sz="0" w:space="0" w:color="auto"/>
        <w:bottom w:val="none" w:sz="0" w:space="0" w:color="auto"/>
        <w:right w:val="none" w:sz="0" w:space="0" w:color="auto"/>
      </w:divBdr>
    </w:div>
    <w:div w:id="1650935475">
      <w:bodyDiv w:val="1"/>
      <w:marLeft w:val="0"/>
      <w:marRight w:val="0"/>
      <w:marTop w:val="0"/>
      <w:marBottom w:val="0"/>
      <w:divBdr>
        <w:top w:val="none" w:sz="0" w:space="0" w:color="auto"/>
        <w:left w:val="none" w:sz="0" w:space="0" w:color="auto"/>
        <w:bottom w:val="none" w:sz="0" w:space="0" w:color="auto"/>
        <w:right w:val="none" w:sz="0" w:space="0" w:color="auto"/>
      </w:divBdr>
    </w:div>
    <w:div w:id="1651056667">
      <w:bodyDiv w:val="1"/>
      <w:marLeft w:val="0"/>
      <w:marRight w:val="0"/>
      <w:marTop w:val="0"/>
      <w:marBottom w:val="0"/>
      <w:divBdr>
        <w:top w:val="none" w:sz="0" w:space="0" w:color="auto"/>
        <w:left w:val="none" w:sz="0" w:space="0" w:color="auto"/>
        <w:bottom w:val="none" w:sz="0" w:space="0" w:color="auto"/>
        <w:right w:val="none" w:sz="0" w:space="0" w:color="auto"/>
      </w:divBdr>
    </w:div>
    <w:div w:id="1654720231">
      <w:bodyDiv w:val="1"/>
      <w:marLeft w:val="0"/>
      <w:marRight w:val="0"/>
      <w:marTop w:val="0"/>
      <w:marBottom w:val="0"/>
      <w:divBdr>
        <w:top w:val="none" w:sz="0" w:space="0" w:color="auto"/>
        <w:left w:val="none" w:sz="0" w:space="0" w:color="auto"/>
        <w:bottom w:val="none" w:sz="0" w:space="0" w:color="auto"/>
        <w:right w:val="none" w:sz="0" w:space="0" w:color="auto"/>
      </w:divBdr>
    </w:div>
    <w:div w:id="1655917454">
      <w:bodyDiv w:val="1"/>
      <w:marLeft w:val="0"/>
      <w:marRight w:val="0"/>
      <w:marTop w:val="0"/>
      <w:marBottom w:val="0"/>
      <w:divBdr>
        <w:top w:val="none" w:sz="0" w:space="0" w:color="auto"/>
        <w:left w:val="none" w:sz="0" w:space="0" w:color="auto"/>
        <w:bottom w:val="none" w:sz="0" w:space="0" w:color="auto"/>
        <w:right w:val="none" w:sz="0" w:space="0" w:color="auto"/>
      </w:divBdr>
    </w:div>
    <w:div w:id="1658217765">
      <w:bodyDiv w:val="1"/>
      <w:marLeft w:val="0"/>
      <w:marRight w:val="0"/>
      <w:marTop w:val="0"/>
      <w:marBottom w:val="0"/>
      <w:divBdr>
        <w:top w:val="none" w:sz="0" w:space="0" w:color="auto"/>
        <w:left w:val="none" w:sz="0" w:space="0" w:color="auto"/>
        <w:bottom w:val="none" w:sz="0" w:space="0" w:color="auto"/>
        <w:right w:val="none" w:sz="0" w:space="0" w:color="auto"/>
      </w:divBdr>
    </w:div>
    <w:div w:id="1658879270">
      <w:bodyDiv w:val="1"/>
      <w:marLeft w:val="0"/>
      <w:marRight w:val="0"/>
      <w:marTop w:val="0"/>
      <w:marBottom w:val="0"/>
      <w:divBdr>
        <w:top w:val="none" w:sz="0" w:space="0" w:color="auto"/>
        <w:left w:val="none" w:sz="0" w:space="0" w:color="auto"/>
        <w:bottom w:val="none" w:sz="0" w:space="0" w:color="auto"/>
        <w:right w:val="none" w:sz="0" w:space="0" w:color="auto"/>
      </w:divBdr>
    </w:div>
    <w:div w:id="1659923139">
      <w:bodyDiv w:val="1"/>
      <w:marLeft w:val="0"/>
      <w:marRight w:val="0"/>
      <w:marTop w:val="0"/>
      <w:marBottom w:val="0"/>
      <w:divBdr>
        <w:top w:val="none" w:sz="0" w:space="0" w:color="auto"/>
        <w:left w:val="none" w:sz="0" w:space="0" w:color="auto"/>
        <w:bottom w:val="none" w:sz="0" w:space="0" w:color="auto"/>
        <w:right w:val="none" w:sz="0" w:space="0" w:color="auto"/>
      </w:divBdr>
    </w:div>
    <w:div w:id="1663584064">
      <w:bodyDiv w:val="1"/>
      <w:marLeft w:val="0"/>
      <w:marRight w:val="0"/>
      <w:marTop w:val="0"/>
      <w:marBottom w:val="0"/>
      <w:divBdr>
        <w:top w:val="none" w:sz="0" w:space="0" w:color="auto"/>
        <w:left w:val="none" w:sz="0" w:space="0" w:color="auto"/>
        <w:bottom w:val="none" w:sz="0" w:space="0" w:color="auto"/>
        <w:right w:val="none" w:sz="0" w:space="0" w:color="auto"/>
      </w:divBdr>
    </w:div>
    <w:div w:id="1665429660">
      <w:bodyDiv w:val="1"/>
      <w:marLeft w:val="0"/>
      <w:marRight w:val="0"/>
      <w:marTop w:val="0"/>
      <w:marBottom w:val="0"/>
      <w:divBdr>
        <w:top w:val="none" w:sz="0" w:space="0" w:color="auto"/>
        <w:left w:val="none" w:sz="0" w:space="0" w:color="auto"/>
        <w:bottom w:val="none" w:sz="0" w:space="0" w:color="auto"/>
        <w:right w:val="none" w:sz="0" w:space="0" w:color="auto"/>
      </w:divBdr>
    </w:div>
    <w:div w:id="1665432688">
      <w:bodyDiv w:val="1"/>
      <w:marLeft w:val="0"/>
      <w:marRight w:val="0"/>
      <w:marTop w:val="0"/>
      <w:marBottom w:val="0"/>
      <w:divBdr>
        <w:top w:val="none" w:sz="0" w:space="0" w:color="auto"/>
        <w:left w:val="none" w:sz="0" w:space="0" w:color="auto"/>
        <w:bottom w:val="none" w:sz="0" w:space="0" w:color="auto"/>
        <w:right w:val="none" w:sz="0" w:space="0" w:color="auto"/>
      </w:divBdr>
    </w:div>
    <w:div w:id="1665737370">
      <w:bodyDiv w:val="1"/>
      <w:marLeft w:val="0"/>
      <w:marRight w:val="0"/>
      <w:marTop w:val="0"/>
      <w:marBottom w:val="0"/>
      <w:divBdr>
        <w:top w:val="none" w:sz="0" w:space="0" w:color="auto"/>
        <w:left w:val="none" w:sz="0" w:space="0" w:color="auto"/>
        <w:bottom w:val="none" w:sz="0" w:space="0" w:color="auto"/>
        <w:right w:val="none" w:sz="0" w:space="0" w:color="auto"/>
      </w:divBdr>
    </w:div>
    <w:div w:id="1668824860">
      <w:bodyDiv w:val="1"/>
      <w:marLeft w:val="0"/>
      <w:marRight w:val="0"/>
      <w:marTop w:val="0"/>
      <w:marBottom w:val="0"/>
      <w:divBdr>
        <w:top w:val="none" w:sz="0" w:space="0" w:color="auto"/>
        <w:left w:val="none" w:sz="0" w:space="0" w:color="auto"/>
        <w:bottom w:val="none" w:sz="0" w:space="0" w:color="auto"/>
        <w:right w:val="none" w:sz="0" w:space="0" w:color="auto"/>
      </w:divBdr>
    </w:div>
    <w:div w:id="1669601318">
      <w:bodyDiv w:val="1"/>
      <w:marLeft w:val="0"/>
      <w:marRight w:val="0"/>
      <w:marTop w:val="0"/>
      <w:marBottom w:val="0"/>
      <w:divBdr>
        <w:top w:val="none" w:sz="0" w:space="0" w:color="auto"/>
        <w:left w:val="none" w:sz="0" w:space="0" w:color="auto"/>
        <w:bottom w:val="none" w:sz="0" w:space="0" w:color="auto"/>
        <w:right w:val="none" w:sz="0" w:space="0" w:color="auto"/>
      </w:divBdr>
    </w:div>
    <w:div w:id="1670448077">
      <w:bodyDiv w:val="1"/>
      <w:marLeft w:val="0"/>
      <w:marRight w:val="0"/>
      <w:marTop w:val="0"/>
      <w:marBottom w:val="0"/>
      <w:divBdr>
        <w:top w:val="none" w:sz="0" w:space="0" w:color="auto"/>
        <w:left w:val="none" w:sz="0" w:space="0" w:color="auto"/>
        <w:bottom w:val="none" w:sz="0" w:space="0" w:color="auto"/>
        <w:right w:val="none" w:sz="0" w:space="0" w:color="auto"/>
      </w:divBdr>
    </w:div>
    <w:div w:id="1670517165">
      <w:bodyDiv w:val="1"/>
      <w:marLeft w:val="0"/>
      <w:marRight w:val="0"/>
      <w:marTop w:val="0"/>
      <w:marBottom w:val="0"/>
      <w:divBdr>
        <w:top w:val="none" w:sz="0" w:space="0" w:color="auto"/>
        <w:left w:val="none" w:sz="0" w:space="0" w:color="auto"/>
        <w:bottom w:val="none" w:sz="0" w:space="0" w:color="auto"/>
        <w:right w:val="none" w:sz="0" w:space="0" w:color="auto"/>
      </w:divBdr>
    </w:div>
    <w:div w:id="1671636871">
      <w:bodyDiv w:val="1"/>
      <w:marLeft w:val="0"/>
      <w:marRight w:val="0"/>
      <w:marTop w:val="0"/>
      <w:marBottom w:val="0"/>
      <w:divBdr>
        <w:top w:val="none" w:sz="0" w:space="0" w:color="auto"/>
        <w:left w:val="none" w:sz="0" w:space="0" w:color="auto"/>
        <w:bottom w:val="none" w:sz="0" w:space="0" w:color="auto"/>
        <w:right w:val="none" w:sz="0" w:space="0" w:color="auto"/>
      </w:divBdr>
      <w:divsChild>
        <w:div w:id="537160377">
          <w:marLeft w:val="0"/>
          <w:marRight w:val="0"/>
          <w:marTop w:val="0"/>
          <w:marBottom w:val="0"/>
          <w:divBdr>
            <w:top w:val="none" w:sz="0" w:space="0" w:color="auto"/>
            <w:left w:val="none" w:sz="0" w:space="0" w:color="auto"/>
            <w:bottom w:val="none" w:sz="0" w:space="0" w:color="auto"/>
            <w:right w:val="none" w:sz="0" w:space="0" w:color="auto"/>
          </w:divBdr>
        </w:div>
      </w:divsChild>
    </w:div>
    <w:div w:id="1672099501">
      <w:bodyDiv w:val="1"/>
      <w:marLeft w:val="0"/>
      <w:marRight w:val="0"/>
      <w:marTop w:val="0"/>
      <w:marBottom w:val="0"/>
      <w:divBdr>
        <w:top w:val="none" w:sz="0" w:space="0" w:color="auto"/>
        <w:left w:val="none" w:sz="0" w:space="0" w:color="auto"/>
        <w:bottom w:val="none" w:sz="0" w:space="0" w:color="auto"/>
        <w:right w:val="none" w:sz="0" w:space="0" w:color="auto"/>
      </w:divBdr>
    </w:div>
    <w:div w:id="1673684865">
      <w:bodyDiv w:val="1"/>
      <w:marLeft w:val="0"/>
      <w:marRight w:val="0"/>
      <w:marTop w:val="0"/>
      <w:marBottom w:val="0"/>
      <w:divBdr>
        <w:top w:val="none" w:sz="0" w:space="0" w:color="auto"/>
        <w:left w:val="none" w:sz="0" w:space="0" w:color="auto"/>
        <w:bottom w:val="none" w:sz="0" w:space="0" w:color="auto"/>
        <w:right w:val="none" w:sz="0" w:space="0" w:color="auto"/>
      </w:divBdr>
    </w:div>
    <w:div w:id="1674261576">
      <w:bodyDiv w:val="1"/>
      <w:marLeft w:val="0"/>
      <w:marRight w:val="0"/>
      <w:marTop w:val="0"/>
      <w:marBottom w:val="0"/>
      <w:divBdr>
        <w:top w:val="none" w:sz="0" w:space="0" w:color="auto"/>
        <w:left w:val="none" w:sz="0" w:space="0" w:color="auto"/>
        <w:bottom w:val="none" w:sz="0" w:space="0" w:color="auto"/>
        <w:right w:val="none" w:sz="0" w:space="0" w:color="auto"/>
      </w:divBdr>
    </w:div>
    <w:div w:id="1675721781">
      <w:bodyDiv w:val="1"/>
      <w:marLeft w:val="0"/>
      <w:marRight w:val="0"/>
      <w:marTop w:val="0"/>
      <w:marBottom w:val="0"/>
      <w:divBdr>
        <w:top w:val="none" w:sz="0" w:space="0" w:color="auto"/>
        <w:left w:val="none" w:sz="0" w:space="0" w:color="auto"/>
        <w:bottom w:val="none" w:sz="0" w:space="0" w:color="auto"/>
        <w:right w:val="none" w:sz="0" w:space="0" w:color="auto"/>
      </w:divBdr>
    </w:div>
    <w:div w:id="1677415563">
      <w:bodyDiv w:val="1"/>
      <w:marLeft w:val="0"/>
      <w:marRight w:val="0"/>
      <w:marTop w:val="0"/>
      <w:marBottom w:val="0"/>
      <w:divBdr>
        <w:top w:val="none" w:sz="0" w:space="0" w:color="auto"/>
        <w:left w:val="none" w:sz="0" w:space="0" w:color="auto"/>
        <w:bottom w:val="none" w:sz="0" w:space="0" w:color="auto"/>
        <w:right w:val="none" w:sz="0" w:space="0" w:color="auto"/>
      </w:divBdr>
    </w:div>
    <w:div w:id="1678189466">
      <w:bodyDiv w:val="1"/>
      <w:marLeft w:val="0"/>
      <w:marRight w:val="0"/>
      <w:marTop w:val="0"/>
      <w:marBottom w:val="0"/>
      <w:divBdr>
        <w:top w:val="none" w:sz="0" w:space="0" w:color="auto"/>
        <w:left w:val="none" w:sz="0" w:space="0" w:color="auto"/>
        <w:bottom w:val="none" w:sz="0" w:space="0" w:color="auto"/>
        <w:right w:val="none" w:sz="0" w:space="0" w:color="auto"/>
      </w:divBdr>
    </w:div>
    <w:div w:id="1682121788">
      <w:bodyDiv w:val="1"/>
      <w:marLeft w:val="0"/>
      <w:marRight w:val="0"/>
      <w:marTop w:val="0"/>
      <w:marBottom w:val="0"/>
      <w:divBdr>
        <w:top w:val="none" w:sz="0" w:space="0" w:color="auto"/>
        <w:left w:val="none" w:sz="0" w:space="0" w:color="auto"/>
        <w:bottom w:val="none" w:sz="0" w:space="0" w:color="auto"/>
        <w:right w:val="none" w:sz="0" w:space="0" w:color="auto"/>
      </w:divBdr>
    </w:div>
    <w:div w:id="1682664420">
      <w:bodyDiv w:val="1"/>
      <w:marLeft w:val="0"/>
      <w:marRight w:val="0"/>
      <w:marTop w:val="0"/>
      <w:marBottom w:val="0"/>
      <w:divBdr>
        <w:top w:val="none" w:sz="0" w:space="0" w:color="auto"/>
        <w:left w:val="none" w:sz="0" w:space="0" w:color="auto"/>
        <w:bottom w:val="none" w:sz="0" w:space="0" w:color="auto"/>
        <w:right w:val="none" w:sz="0" w:space="0" w:color="auto"/>
      </w:divBdr>
    </w:div>
    <w:div w:id="1686325949">
      <w:bodyDiv w:val="1"/>
      <w:marLeft w:val="0"/>
      <w:marRight w:val="0"/>
      <w:marTop w:val="0"/>
      <w:marBottom w:val="0"/>
      <w:divBdr>
        <w:top w:val="none" w:sz="0" w:space="0" w:color="auto"/>
        <w:left w:val="none" w:sz="0" w:space="0" w:color="auto"/>
        <w:bottom w:val="none" w:sz="0" w:space="0" w:color="auto"/>
        <w:right w:val="none" w:sz="0" w:space="0" w:color="auto"/>
      </w:divBdr>
    </w:div>
    <w:div w:id="1686907186">
      <w:bodyDiv w:val="1"/>
      <w:marLeft w:val="0"/>
      <w:marRight w:val="0"/>
      <w:marTop w:val="0"/>
      <w:marBottom w:val="0"/>
      <w:divBdr>
        <w:top w:val="none" w:sz="0" w:space="0" w:color="auto"/>
        <w:left w:val="none" w:sz="0" w:space="0" w:color="auto"/>
        <w:bottom w:val="none" w:sz="0" w:space="0" w:color="auto"/>
        <w:right w:val="none" w:sz="0" w:space="0" w:color="auto"/>
      </w:divBdr>
    </w:div>
    <w:div w:id="1686981779">
      <w:bodyDiv w:val="1"/>
      <w:marLeft w:val="0"/>
      <w:marRight w:val="0"/>
      <w:marTop w:val="0"/>
      <w:marBottom w:val="0"/>
      <w:divBdr>
        <w:top w:val="none" w:sz="0" w:space="0" w:color="auto"/>
        <w:left w:val="none" w:sz="0" w:space="0" w:color="auto"/>
        <w:bottom w:val="none" w:sz="0" w:space="0" w:color="auto"/>
        <w:right w:val="none" w:sz="0" w:space="0" w:color="auto"/>
      </w:divBdr>
    </w:div>
    <w:div w:id="1688674705">
      <w:bodyDiv w:val="1"/>
      <w:marLeft w:val="0"/>
      <w:marRight w:val="0"/>
      <w:marTop w:val="0"/>
      <w:marBottom w:val="0"/>
      <w:divBdr>
        <w:top w:val="none" w:sz="0" w:space="0" w:color="auto"/>
        <w:left w:val="none" w:sz="0" w:space="0" w:color="auto"/>
        <w:bottom w:val="none" w:sz="0" w:space="0" w:color="auto"/>
        <w:right w:val="none" w:sz="0" w:space="0" w:color="auto"/>
      </w:divBdr>
    </w:div>
    <w:div w:id="1695613090">
      <w:bodyDiv w:val="1"/>
      <w:marLeft w:val="0"/>
      <w:marRight w:val="0"/>
      <w:marTop w:val="0"/>
      <w:marBottom w:val="0"/>
      <w:divBdr>
        <w:top w:val="none" w:sz="0" w:space="0" w:color="auto"/>
        <w:left w:val="none" w:sz="0" w:space="0" w:color="auto"/>
        <w:bottom w:val="none" w:sz="0" w:space="0" w:color="auto"/>
        <w:right w:val="none" w:sz="0" w:space="0" w:color="auto"/>
      </w:divBdr>
    </w:div>
    <w:div w:id="1700546465">
      <w:bodyDiv w:val="1"/>
      <w:marLeft w:val="0"/>
      <w:marRight w:val="0"/>
      <w:marTop w:val="0"/>
      <w:marBottom w:val="0"/>
      <w:divBdr>
        <w:top w:val="none" w:sz="0" w:space="0" w:color="auto"/>
        <w:left w:val="none" w:sz="0" w:space="0" w:color="auto"/>
        <w:bottom w:val="none" w:sz="0" w:space="0" w:color="auto"/>
        <w:right w:val="none" w:sz="0" w:space="0" w:color="auto"/>
      </w:divBdr>
    </w:div>
    <w:div w:id="1704404302">
      <w:bodyDiv w:val="1"/>
      <w:marLeft w:val="0"/>
      <w:marRight w:val="0"/>
      <w:marTop w:val="0"/>
      <w:marBottom w:val="0"/>
      <w:divBdr>
        <w:top w:val="none" w:sz="0" w:space="0" w:color="auto"/>
        <w:left w:val="none" w:sz="0" w:space="0" w:color="auto"/>
        <w:bottom w:val="none" w:sz="0" w:space="0" w:color="auto"/>
        <w:right w:val="none" w:sz="0" w:space="0" w:color="auto"/>
      </w:divBdr>
    </w:div>
    <w:div w:id="1705323524">
      <w:bodyDiv w:val="1"/>
      <w:marLeft w:val="0"/>
      <w:marRight w:val="0"/>
      <w:marTop w:val="0"/>
      <w:marBottom w:val="0"/>
      <w:divBdr>
        <w:top w:val="none" w:sz="0" w:space="0" w:color="auto"/>
        <w:left w:val="none" w:sz="0" w:space="0" w:color="auto"/>
        <w:bottom w:val="none" w:sz="0" w:space="0" w:color="auto"/>
        <w:right w:val="none" w:sz="0" w:space="0" w:color="auto"/>
      </w:divBdr>
    </w:div>
    <w:div w:id="1705786033">
      <w:bodyDiv w:val="1"/>
      <w:marLeft w:val="0"/>
      <w:marRight w:val="0"/>
      <w:marTop w:val="0"/>
      <w:marBottom w:val="0"/>
      <w:divBdr>
        <w:top w:val="none" w:sz="0" w:space="0" w:color="auto"/>
        <w:left w:val="none" w:sz="0" w:space="0" w:color="auto"/>
        <w:bottom w:val="none" w:sz="0" w:space="0" w:color="auto"/>
        <w:right w:val="none" w:sz="0" w:space="0" w:color="auto"/>
      </w:divBdr>
    </w:div>
    <w:div w:id="1706324509">
      <w:bodyDiv w:val="1"/>
      <w:marLeft w:val="0"/>
      <w:marRight w:val="0"/>
      <w:marTop w:val="0"/>
      <w:marBottom w:val="0"/>
      <w:divBdr>
        <w:top w:val="none" w:sz="0" w:space="0" w:color="auto"/>
        <w:left w:val="none" w:sz="0" w:space="0" w:color="auto"/>
        <w:bottom w:val="none" w:sz="0" w:space="0" w:color="auto"/>
        <w:right w:val="none" w:sz="0" w:space="0" w:color="auto"/>
      </w:divBdr>
    </w:div>
    <w:div w:id="1709644322">
      <w:bodyDiv w:val="1"/>
      <w:marLeft w:val="0"/>
      <w:marRight w:val="0"/>
      <w:marTop w:val="0"/>
      <w:marBottom w:val="0"/>
      <w:divBdr>
        <w:top w:val="none" w:sz="0" w:space="0" w:color="auto"/>
        <w:left w:val="none" w:sz="0" w:space="0" w:color="auto"/>
        <w:bottom w:val="none" w:sz="0" w:space="0" w:color="auto"/>
        <w:right w:val="none" w:sz="0" w:space="0" w:color="auto"/>
      </w:divBdr>
    </w:div>
    <w:div w:id="1709717353">
      <w:bodyDiv w:val="1"/>
      <w:marLeft w:val="0"/>
      <w:marRight w:val="0"/>
      <w:marTop w:val="0"/>
      <w:marBottom w:val="0"/>
      <w:divBdr>
        <w:top w:val="none" w:sz="0" w:space="0" w:color="auto"/>
        <w:left w:val="none" w:sz="0" w:space="0" w:color="auto"/>
        <w:bottom w:val="none" w:sz="0" w:space="0" w:color="auto"/>
        <w:right w:val="none" w:sz="0" w:space="0" w:color="auto"/>
      </w:divBdr>
    </w:div>
    <w:div w:id="1710034556">
      <w:bodyDiv w:val="1"/>
      <w:marLeft w:val="0"/>
      <w:marRight w:val="0"/>
      <w:marTop w:val="0"/>
      <w:marBottom w:val="0"/>
      <w:divBdr>
        <w:top w:val="none" w:sz="0" w:space="0" w:color="auto"/>
        <w:left w:val="none" w:sz="0" w:space="0" w:color="auto"/>
        <w:bottom w:val="none" w:sz="0" w:space="0" w:color="auto"/>
        <w:right w:val="none" w:sz="0" w:space="0" w:color="auto"/>
      </w:divBdr>
    </w:div>
    <w:div w:id="1710062665">
      <w:bodyDiv w:val="1"/>
      <w:marLeft w:val="0"/>
      <w:marRight w:val="0"/>
      <w:marTop w:val="0"/>
      <w:marBottom w:val="0"/>
      <w:divBdr>
        <w:top w:val="none" w:sz="0" w:space="0" w:color="auto"/>
        <w:left w:val="none" w:sz="0" w:space="0" w:color="auto"/>
        <w:bottom w:val="none" w:sz="0" w:space="0" w:color="auto"/>
        <w:right w:val="none" w:sz="0" w:space="0" w:color="auto"/>
      </w:divBdr>
    </w:div>
    <w:div w:id="1711033728">
      <w:bodyDiv w:val="1"/>
      <w:marLeft w:val="0"/>
      <w:marRight w:val="0"/>
      <w:marTop w:val="0"/>
      <w:marBottom w:val="0"/>
      <w:divBdr>
        <w:top w:val="none" w:sz="0" w:space="0" w:color="auto"/>
        <w:left w:val="none" w:sz="0" w:space="0" w:color="auto"/>
        <w:bottom w:val="none" w:sz="0" w:space="0" w:color="auto"/>
        <w:right w:val="none" w:sz="0" w:space="0" w:color="auto"/>
      </w:divBdr>
    </w:div>
    <w:div w:id="1712656520">
      <w:bodyDiv w:val="1"/>
      <w:marLeft w:val="0"/>
      <w:marRight w:val="0"/>
      <w:marTop w:val="0"/>
      <w:marBottom w:val="0"/>
      <w:divBdr>
        <w:top w:val="none" w:sz="0" w:space="0" w:color="auto"/>
        <w:left w:val="none" w:sz="0" w:space="0" w:color="auto"/>
        <w:bottom w:val="none" w:sz="0" w:space="0" w:color="auto"/>
        <w:right w:val="none" w:sz="0" w:space="0" w:color="auto"/>
      </w:divBdr>
    </w:div>
    <w:div w:id="1713841734">
      <w:bodyDiv w:val="1"/>
      <w:marLeft w:val="0"/>
      <w:marRight w:val="0"/>
      <w:marTop w:val="0"/>
      <w:marBottom w:val="0"/>
      <w:divBdr>
        <w:top w:val="none" w:sz="0" w:space="0" w:color="auto"/>
        <w:left w:val="none" w:sz="0" w:space="0" w:color="auto"/>
        <w:bottom w:val="none" w:sz="0" w:space="0" w:color="auto"/>
        <w:right w:val="none" w:sz="0" w:space="0" w:color="auto"/>
      </w:divBdr>
    </w:div>
    <w:div w:id="1717194351">
      <w:bodyDiv w:val="1"/>
      <w:marLeft w:val="0"/>
      <w:marRight w:val="0"/>
      <w:marTop w:val="0"/>
      <w:marBottom w:val="0"/>
      <w:divBdr>
        <w:top w:val="none" w:sz="0" w:space="0" w:color="auto"/>
        <w:left w:val="none" w:sz="0" w:space="0" w:color="auto"/>
        <w:bottom w:val="none" w:sz="0" w:space="0" w:color="auto"/>
        <w:right w:val="none" w:sz="0" w:space="0" w:color="auto"/>
      </w:divBdr>
    </w:div>
    <w:div w:id="1720519396">
      <w:bodyDiv w:val="1"/>
      <w:marLeft w:val="0"/>
      <w:marRight w:val="0"/>
      <w:marTop w:val="0"/>
      <w:marBottom w:val="0"/>
      <w:divBdr>
        <w:top w:val="none" w:sz="0" w:space="0" w:color="auto"/>
        <w:left w:val="none" w:sz="0" w:space="0" w:color="auto"/>
        <w:bottom w:val="none" w:sz="0" w:space="0" w:color="auto"/>
        <w:right w:val="none" w:sz="0" w:space="0" w:color="auto"/>
      </w:divBdr>
    </w:div>
    <w:div w:id="1722048794">
      <w:bodyDiv w:val="1"/>
      <w:marLeft w:val="0"/>
      <w:marRight w:val="0"/>
      <w:marTop w:val="0"/>
      <w:marBottom w:val="0"/>
      <w:divBdr>
        <w:top w:val="none" w:sz="0" w:space="0" w:color="auto"/>
        <w:left w:val="none" w:sz="0" w:space="0" w:color="auto"/>
        <w:bottom w:val="none" w:sz="0" w:space="0" w:color="auto"/>
        <w:right w:val="none" w:sz="0" w:space="0" w:color="auto"/>
      </w:divBdr>
    </w:div>
    <w:div w:id="1725910219">
      <w:bodyDiv w:val="1"/>
      <w:marLeft w:val="0"/>
      <w:marRight w:val="0"/>
      <w:marTop w:val="0"/>
      <w:marBottom w:val="0"/>
      <w:divBdr>
        <w:top w:val="none" w:sz="0" w:space="0" w:color="auto"/>
        <w:left w:val="none" w:sz="0" w:space="0" w:color="auto"/>
        <w:bottom w:val="none" w:sz="0" w:space="0" w:color="auto"/>
        <w:right w:val="none" w:sz="0" w:space="0" w:color="auto"/>
      </w:divBdr>
    </w:div>
    <w:div w:id="1728796917">
      <w:bodyDiv w:val="1"/>
      <w:marLeft w:val="0"/>
      <w:marRight w:val="0"/>
      <w:marTop w:val="0"/>
      <w:marBottom w:val="0"/>
      <w:divBdr>
        <w:top w:val="none" w:sz="0" w:space="0" w:color="auto"/>
        <w:left w:val="none" w:sz="0" w:space="0" w:color="auto"/>
        <w:bottom w:val="none" w:sz="0" w:space="0" w:color="auto"/>
        <w:right w:val="none" w:sz="0" w:space="0" w:color="auto"/>
      </w:divBdr>
    </w:div>
    <w:div w:id="1732725671">
      <w:bodyDiv w:val="1"/>
      <w:marLeft w:val="0"/>
      <w:marRight w:val="0"/>
      <w:marTop w:val="0"/>
      <w:marBottom w:val="0"/>
      <w:divBdr>
        <w:top w:val="none" w:sz="0" w:space="0" w:color="auto"/>
        <w:left w:val="none" w:sz="0" w:space="0" w:color="auto"/>
        <w:bottom w:val="none" w:sz="0" w:space="0" w:color="auto"/>
        <w:right w:val="none" w:sz="0" w:space="0" w:color="auto"/>
      </w:divBdr>
    </w:div>
    <w:div w:id="1733196368">
      <w:bodyDiv w:val="1"/>
      <w:marLeft w:val="0"/>
      <w:marRight w:val="0"/>
      <w:marTop w:val="0"/>
      <w:marBottom w:val="0"/>
      <w:divBdr>
        <w:top w:val="none" w:sz="0" w:space="0" w:color="auto"/>
        <w:left w:val="none" w:sz="0" w:space="0" w:color="auto"/>
        <w:bottom w:val="none" w:sz="0" w:space="0" w:color="auto"/>
        <w:right w:val="none" w:sz="0" w:space="0" w:color="auto"/>
      </w:divBdr>
    </w:div>
    <w:div w:id="1734038182">
      <w:bodyDiv w:val="1"/>
      <w:marLeft w:val="0"/>
      <w:marRight w:val="0"/>
      <w:marTop w:val="0"/>
      <w:marBottom w:val="0"/>
      <w:divBdr>
        <w:top w:val="none" w:sz="0" w:space="0" w:color="auto"/>
        <w:left w:val="none" w:sz="0" w:space="0" w:color="auto"/>
        <w:bottom w:val="none" w:sz="0" w:space="0" w:color="auto"/>
        <w:right w:val="none" w:sz="0" w:space="0" w:color="auto"/>
      </w:divBdr>
    </w:div>
    <w:div w:id="1737170443">
      <w:bodyDiv w:val="1"/>
      <w:marLeft w:val="0"/>
      <w:marRight w:val="0"/>
      <w:marTop w:val="0"/>
      <w:marBottom w:val="0"/>
      <w:divBdr>
        <w:top w:val="none" w:sz="0" w:space="0" w:color="auto"/>
        <w:left w:val="none" w:sz="0" w:space="0" w:color="auto"/>
        <w:bottom w:val="none" w:sz="0" w:space="0" w:color="auto"/>
        <w:right w:val="none" w:sz="0" w:space="0" w:color="auto"/>
      </w:divBdr>
    </w:div>
    <w:div w:id="1737624386">
      <w:bodyDiv w:val="1"/>
      <w:marLeft w:val="0"/>
      <w:marRight w:val="0"/>
      <w:marTop w:val="0"/>
      <w:marBottom w:val="0"/>
      <w:divBdr>
        <w:top w:val="none" w:sz="0" w:space="0" w:color="auto"/>
        <w:left w:val="none" w:sz="0" w:space="0" w:color="auto"/>
        <w:bottom w:val="none" w:sz="0" w:space="0" w:color="auto"/>
        <w:right w:val="none" w:sz="0" w:space="0" w:color="auto"/>
      </w:divBdr>
    </w:div>
    <w:div w:id="1737849950">
      <w:bodyDiv w:val="1"/>
      <w:marLeft w:val="0"/>
      <w:marRight w:val="0"/>
      <w:marTop w:val="0"/>
      <w:marBottom w:val="0"/>
      <w:divBdr>
        <w:top w:val="none" w:sz="0" w:space="0" w:color="auto"/>
        <w:left w:val="none" w:sz="0" w:space="0" w:color="auto"/>
        <w:bottom w:val="none" w:sz="0" w:space="0" w:color="auto"/>
        <w:right w:val="none" w:sz="0" w:space="0" w:color="auto"/>
      </w:divBdr>
    </w:div>
    <w:div w:id="1739549519">
      <w:bodyDiv w:val="1"/>
      <w:marLeft w:val="0"/>
      <w:marRight w:val="0"/>
      <w:marTop w:val="0"/>
      <w:marBottom w:val="0"/>
      <w:divBdr>
        <w:top w:val="none" w:sz="0" w:space="0" w:color="auto"/>
        <w:left w:val="none" w:sz="0" w:space="0" w:color="auto"/>
        <w:bottom w:val="none" w:sz="0" w:space="0" w:color="auto"/>
        <w:right w:val="none" w:sz="0" w:space="0" w:color="auto"/>
      </w:divBdr>
    </w:div>
    <w:div w:id="1742674009">
      <w:bodyDiv w:val="1"/>
      <w:marLeft w:val="0"/>
      <w:marRight w:val="0"/>
      <w:marTop w:val="0"/>
      <w:marBottom w:val="0"/>
      <w:divBdr>
        <w:top w:val="none" w:sz="0" w:space="0" w:color="auto"/>
        <w:left w:val="none" w:sz="0" w:space="0" w:color="auto"/>
        <w:bottom w:val="none" w:sz="0" w:space="0" w:color="auto"/>
        <w:right w:val="none" w:sz="0" w:space="0" w:color="auto"/>
      </w:divBdr>
    </w:div>
    <w:div w:id="1744330695">
      <w:bodyDiv w:val="1"/>
      <w:marLeft w:val="0"/>
      <w:marRight w:val="0"/>
      <w:marTop w:val="0"/>
      <w:marBottom w:val="0"/>
      <w:divBdr>
        <w:top w:val="none" w:sz="0" w:space="0" w:color="auto"/>
        <w:left w:val="none" w:sz="0" w:space="0" w:color="auto"/>
        <w:bottom w:val="none" w:sz="0" w:space="0" w:color="auto"/>
        <w:right w:val="none" w:sz="0" w:space="0" w:color="auto"/>
      </w:divBdr>
    </w:div>
    <w:div w:id="1744372565">
      <w:bodyDiv w:val="1"/>
      <w:marLeft w:val="0"/>
      <w:marRight w:val="0"/>
      <w:marTop w:val="0"/>
      <w:marBottom w:val="0"/>
      <w:divBdr>
        <w:top w:val="none" w:sz="0" w:space="0" w:color="auto"/>
        <w:left w:val="none" w:sz="0" w:space="0" w:color="auto"/>
        <w:bottom w:val="none" w:sz="0" w:space="0" w:color="auto"/>
        <w:right w:val="none" w:sz="0" w:space="0" w:color="auto"/>
      </w:divBdr>
    </w:div>
    <w:div w:id="1744914423">
      <w:bodyDiv w:val="1"/>
      <w:marLeft w:val="0"/>
      <w:marRight w:val="0"/>
      <w:marTop w:val="0"/>
      <w:marBottom w:val="0"/>
      <w:divBdr>
        <w:top w:val="none" w:sz="0" w:space="0" w:color="auto"/>
        <w:left w:val="none" w:sz="0" w:space="0" w:color="auto"/>
        <w:bottom w:val="none" w:sz="0" w:space="0" w:color="auto"/>
        <w:right w:val="none" w:sz="0" w:space="0" w:color="auto"/>
      </w:divBdr>
    </w:div>
    <w:div w:id="1748385672">
      <w:bodyDiv w:val="1"/>
      <w:marLeft w:val="0"/>
      <w:marRight w:val="0"/>
      <w:marTop w:val="0"/>
      <w:marBottom w:val="0"/>
      <w:divBdr>
        <w:top w:val="none" w:sz="0" w:space="0" w:color="auto"/>
        <w:left w:val="none" w:sz="0" w:space="0" w:color="auto"/>
        <w:bottom w:val="none" w:sz="0" w:space="0" w:color="auto"/>
        <w:right w:val="none" w:sz="0" w:space="0" w:color="auto"/>
      </w:divBdr>
    </w:div>
    <w:div w:id="1750611939">
      <w:bodyDiv w:val="1"/>
      <w:marLeft w:val="0"/>
      <w:marRight w:val="0"/>
      <w:marTop w:val="0"/>
      <w:marBottom w:val="0"/>
      <w:divBdr>
        <w:top w:val="none" w:sz="0" w:space="0" w:color="auto"/>
        <w:left w:val="none" w:sz="0" w:space="0" w:color="auto"/>
        <w:bottom w:val="none" w:sz="0" w:space="0" w:color="auto"/>
        <w:right w:val="none" w:sz="0" w:space="0" w:color="auto"/>
      </w:divBdr>
    </w:div>
    <w:div w:id="1752502614">
      <w:bodyDiv w:val="1"/>
      <w:marLeft w:val="0"/>
      <w:marRight w:val="0"/>
      <w:marTop w:val="0"/>
      <w:marBottom w:val="0"/>
      <w:divBdr>
        <w:top w:val="none" w:sz="0" w:space="0" w:color="auto"/>
        <w:left w:val="none" w:sz="0" w:space="0" w:color="auto"/>
        <w:bottom w:val="none" w:sz="0" w:space="0" w:color="auto"/>
        <w:right w:val="none" w:sz="0" w:space="0" w:color="auto"/>
      </w:divBdr>
    </w:div>
    <w:div w:id="1752700408">
      <w:bodyDiv w:val="1"/>
      <w:marLeft w:val="0"/>
      <w:marRight w:val="0"/>
      <w:marTop w:val="0"/>
      <w:marBottom w:val="0"/>
      <w:divBdr>
        <w:top w:val="none" w:sz="0" w:space="0" w:color="auto"/>
        <w:left w:val="none" w:sz="0" w:space="0" w:color="auto"/>
        <w:bottom w:val="none" w:sz="0" w:space="0" w:color="auto"/>
        <w:right w:val="none" w:sz="0" w:space="0" w:color="auto"/>
      </w:divBdr>
    </w:div>
    <w:div w:id="1753962570">
      <w:bodyDiv w:val="1"/>
      <w:marLeft w:val="0"/>
      <w:marRight w:val="0"/>
      <w:marTop w:val="0"/>
      <w:marBottom w:val="0"/>
      <w:divBdr>
        <w:top w:val="none" w:sz="0" w:space="0" w:color="auto"/>
        <w:left w:val="none" w:sz="0" w:space="0" w:color="auto"/>
        <w:bottom w:val="none" w:sz="0" w:space="0" w:color="auto"/>
        <w:right w:val="none" w:sz="0" w:space="0" w:color="auto"/>
      </w:divBdr>
    </w:div>
    <w:div w:id="1755399732">
      <w:bodyDiv w:val="1"/>
      <w:marLeft w:val="0"/>
      <w:marRight w:val="0"/>
      <w:marTop w:val="0"/>
      <w:marBottom w:val="0"/>
      <w:divBdr>
        <w:top w:val="none" w:sz="0" w:space="0" w:color="auto"/>
        <w:left w:val="none" w:sz="0" w:space="0" w:color="auto"/>
        <w:bottom w:val="none" w:sz="0" w:space="0" w:color="auto"/>
        <w:right w:val="none" w:sz="0" w:space="0" w:color="auto"/>
      </w:divBdr>
    </w:div>
    <w:div w:id="1755515314">
      <w:bodyDiv w:val="1"/>
      <w:marLeft w:val="0"/>
      <w:marRight w:val="0"/>
      <w:marTop w:val="0"/>
      <w:marBottom w:val="0"/>
      <w:divBdr>
        <w:top w:val="none" w:sz="0" w:space="0" w:color="auto"/>
        <w:left w:val="none" w:sz="0" w:space="0" w:color="auto"/>
        <w:bottom w:val="none" w:sz="0" w:space="0" w:color="auto"/>
        <w:right w:val="none" w:sz="0" w:space="0" w:color="auto"/>
      </w:divBdr>
    </w:div>
    <w:div w:id="1756825099">
      <w:bodyDiv w:val="1"/>
      <w:marLeft w:val="0"/>
      <w:marRight w:val="0"/>
      <w:marTop w:val="0"/>
      <w:marBottom w:val="0"/>
      <w:divBdr>
        <w:top w:val="none" w:sz="0" w:space="0" w:color="auto"/>
        <w:left w:val="none" w:sz="0" w:space="0" w:color="auto"/>
        <w:bottom w:val="none" w:sz="0" w:space="0" w:color="auto"/>
        <w:right w:val="none" w:sz="0" w:space="0" w:color="auto"/>
      </w:divBdr>
    </w:div>
    <w:div w:id="1763915779">
      <w:bodyDiv w:val="1"/>
      <w:marLeft w:val="0"/>
      <w:marRight w:val="0"/>
      <w:marTop w:val="0"/>
      <w:marBottom w:val="0"/>
      <w:divBdr>
        <w:top w:val="none" w:sz="0" w:space="0" w:color="auto"/>
        <w:left w:val="none" w:sz="0" w:space="0" w:color="auto"/>
        <w:bottom w:val="none" w:sz="0" w:space="0" w:color="auto"/>
        <w:right w:val="none" w:sz="0" w:space="0" w:color="auto"/>
      </w:divBdr>
    </w:div>
    <w:div w:id="1763917799">
      <w:bodyDiv w:val="1"/>
      <w:marLeft w:val="0"/>
      <w:marRight w:val="0"/>
      <w:marTop w:val="0"/>
      <w:marBottom w:val="0"/>
      <w:divBdr>
        <w:top w:val="none" w:sz="0" w:space="0" w:color="auto"/>
        <w:left w:val="none" w:sz="0" w:space="0" w:color="auto"/>
        <w:bottom w:val="none" w:sz="0" w:space="0" w:color="auto"/>
        <w:right w:val="none" w:sz="0" w:space="0" w:color="auto"/>
      </w:divBdr>
    </w:div>
    <w:div w:id="1765881336">
      <w:bodyDiv w:val="1"/>
      <w:marLeft w:val="0"/>
      <w:marRight w:val="0"/>
      <w:marTop w:val="0"/>
      <w:marBottom w:val="0"/>
      <w:divBdr>
        <w:top w:val="none" w:sz="0" w:space="0" w:color="auto"/>
        <w:left w:val="none" w:sz="0" w:space="0" w:color="auto"/>
        <w:bottom w:val="none" w:sz="0" w:space="0" w:color="auto"/>
        <w:right w:val="none" w:sz="0" w:space="0" w:color="auto"/>
      </w:divBdr>
    </w:div>
    <w:div w:id="1768038769">
      <w:bodyDiv w:val="1"/>
      <w:marLeft w:val="0"/>
      <w:marRight w:val="0"/>
      <w:marTop w:val="0"/>
      <w:marBottom w:val="0"/>
      <w:divBdr>
        <w:top w:val="none" w:sz="0" w:space="0" w:color="auto"/>
        <w:left w:val="none" w:sz="0" w:space="0" w:color="auto"/>
        <w:bottom w:val="none" w:sz="0" w:space="0" w:color="auto"/>
        <w:right w:val="none" w:sz="0" w:space="0" w:color="auto"/>
      </w:divBdr>
    </w:div>
    <w:div w:id="1768113443">
      <w:bodyDiv w:val="1"/>
      <w:marLeft w:val="0"/>
      <w:marRight w:val="0"/>
      <w:marTop w:val="0"/>
      <w:marBottom w:val="0"/>
      <w:divBdr>
        <w:top w:val="none" w:sz="0" w:space="0" w:color="auto"/>
        <w:left w:val="none" w:sz="0" w:space="0" w:color="auto"/>
        <w:bottom w:val="none" w:sz="0" w:space="0" w:color="auto"/>
        <w:right w:val="none" w:sz="0" w:space="0" w:color="auto"/>
      </w:divBdr>
    </w:div>
    <w:div w:id="1768650563">
      <w:bodyDiv w:val="1"/>
      <w:marLeft w:val="0"/>
      <w:marRight w:val="0"/>
      <w:marTop w:val="0"/>
      <w:marBottom w:val="0"/>
      <w:divBdr>
        <w:top w:val="none" w:sz="0" w:space="0" w:color="auto"/>
        <w:left w:val="none" w:sz="0" w:space="0" w:color="auto"/>
        <w:bottom w:val="none" w:sz="0" w:space="0" w:color="auto"/>
        <w:right w:val="none" w:sz="0" w:space="0" w:color="auto"/>
      </w:divBdr>
    </w:div>
    <w:div w:id="1769884781">
      <w:bodyDiv w:val="1"/>
      <w:marLeft w:val="0"/>
      <w:marRight w:val="0"/>
      <w:marTop w:val="0"/>
      <w:marBottom w:val="0"/>
      <w:divBdr>
        <w:top w:val="none" w:sz="0" w:space="0" w:color="auto"/>
        <w:left w:val="none" w:sz="0" w:space="0" w:color="auto"/>
        <w:bottom w:val="none" w:sz="0" w:space="0" w:color="auto"/>
        <w:right w:val="none" w:sz="0" w:space="0" w:color="auto"/>
      </w:divBdr>
    </w:div>
    <w:div w:id="1770738047">
      <w:bodyDiv w:val="1"/>
      <w:marLeft w:val="0"/>
      <w:marRight w:val="0"/>
      <w:marTop w:val="0"/>
      <w:marBottom w:val="0"/>
      <w:divBdr>
        <w:top w:val="none" w:sz="0" w:space="0" w:color="auto"/>
        <w:left w:val="none" w:sz="0" w:space="0" w:color="auto"/>
        <w:bottom w:val="none" w:sz="0" w:space="0" w:color="auto"/>
        <w:right w:val="none" w:sz="0" w:space="0" w:color="auto"/>
      </w:divBdr>
    </w:div>
    <w:div w:id="1773546096">
      <w:bodyDiv w:val="1"/>
      <w:marLeft w:val="0"/>
      <w:marRight w:val="0"/>
      <w:marTop w:val="0"/>
      <w:marBottom w:val="0"/>
      <w:divBdr>
        <w:top w:val="none" w:sz="0" w:space="0" w:color="auto"/>
        <w:left w:val="none" w:sz="0" w:space="0" w:color="auto"/>
        <w:bottom w:val="none" w:sz="0" w:space="0" w:color="auto"/>
        <w:right w:val="none" w:sz="0" w:space="0" w:color="auto"/>
      </w:divBdr>
    </w:div>
    <w:div w:id="1777872011">
      <w:bodyDiv w:val="1"/>
      <w:marLeft w:val="0"/>
      <w:marRight w:val="0"/>
      <w:marTop w:val="0"/>
      <w:marBottom w:val="0"/>
      <w:divBdr>
        <w:top w:val="none" w:sz="0" w:space="0" w:color="auto"/>
        <w:left w:val="none" w:sz="0" w:space="0" w:color="auto"/>
        <w:bottom w:val="none" w:sz="0" w:space="0" w:color="auto"/>
        <w:right w:val="none" w:sz="0" w:space="0" w:color="auto"/>
      </w:divBdr>
    </w:div>
    <w:div w:id="1778519321">
      <w:bodyDiv w:val="1"/>
      <w:marLeft w:val="0"/>
      <w:marRight w:val="0"/>
      <w:marTop w:val="0"/>
      <w:marBottom w:val="0"/>
      <w:divBdr>
        <w:top w:val="none" w:sz="0" w:space="0" w:color="auto"/>
        <w:left w:val="none" w:sz="0" w:space="0" w:color="auto"/>
        <w:bottom w:val="none" w:sz="0" w:space="0" w:color="auto"/>
        <w:right w:val="none" w:sz="0" w:space="0" w:color="auto"/>
      </w:divBdr>
    </w:div>
    <w:div w:id="1778671854">
      <w:bodyDiv w:val="1"/>
      <w:marLeft w:val="0"/>
      <w:marRight w:val="0"/>
      <w:marTop w:val="0"/>
      <w:marBottom w:val="0"/>
      <w:divBdr>
        <w:top w:val="none" w:sz="0" w:space="0" w:color="auto"/>
        <w:left w:val="none" w:sz="0" w:space="0" w:color="auto"/>
        <w:bottom w:val="none" w:sz="0" w:space="0" w:color="auto"/>
        <w:right w:val="none" w:sz="0" w:space="0" w:color="auto"/>
      </w:divBdr>
    </w:div>
    <w:div w:id="1786650501">
      <w:bodyDiv w:val="1"/>
      <w:marLeft w:val="0"/>
      <w:marRight w:val="0"/>
      <w:marTop w:val="0"/>
      <w:marBottom w:val="0"/>
      <w:divBdr>
        <w:top w:val="none" w:sz="0" w:space="0" w:color="auto"/>
        <w:left w:val="none" w:sz="0" w:space="0" w:color="auto"/>
        <w:bottom w:val="none" w:sz="0" w:space="0" w:color="auto"/>
        <w:right w:val="none" w:sz="0" w:space="0" w:color="auto"/>
      </w:divBdr>
    </w:div>
    <w:div w:id="1790397408">
      <w:bodyDiv w:val="1"/>
      <w:marLeft w:val="0"/>
      <w:marRight w:val="0"/>
      <w:marTop w:val="0"/>
      <w:marBottom w:val="0"/>
      <w:divBdr>
        <w:top w:val="none" w:sz="0" w:space="0" w:color="auto"/>
        <w:left w:val="none" w:sz="0" w:space="0" w:color="auto"/>
        <w:bottom w:val="none" w:sz="0" w:space="0" w:color="auto"/>
        <w:right w:val="none" w:sz="0" w:space="0" w:color="auto"/>
      </w:divBdr>
    </w:div>
    <w:div w:id="1795370288">
      <w:bodyDiv w:val="1"/>
      <w:marLeft w:val="0"/>
      <w:marRight w:val="0"/>
      <w:marTop w:val="0"/>
      <w:marBottom w:val="0"/>
      <w:divBdr>
        <w:top w:val="none" w:sz="0" w:space="0" w:color="auto"/>
        <w:left w:val="none" w:sz="0" w:space="0" w:color="auto"/>
        <w:bottom w:val="none" w:sz="0" w:space="0" w:color="auto"/>
        <w:right w:val="none" w:sz="0" w:space="0" w:color="auto"/>
      </w:divBdr>
    </w:div>
    <w:div w:id="1795708156">
      <w:bodyDiv w:val="1"/>
      <w:marLeft w:val="0"/>
      <w:marRight w:val="0"/>
      <w:marTop w:val="0"/>
      <w:marBottom w:val="0"/>
      <w:divBdr>
        <w:top w:val="none" w:sz="0" w:space="0" w:color="auto"/>
        <w:left w:val="none" w:sz="0" w:space="0" w:color="auto"/>
        <w:bottom w:val="none" w:sz="0" w:space="0" w:color="auto"/>
        <w:right w:val="none" w:sz="0" w:space="0" w:color="auto"/>
      </w:divBdr>
    </w:div>
    <w:div w:id="1795975994">
      <w:bodyDiv w:val="1"/>
      <w:marLeft w:val="0"/>
      <w:marRight w:val="0"/>
      <w:marTop w:val="0"/>
      <w:marBottom w:val="0"/>
      <w:divBdr>
        <w:top w:val="none" w:sz="0" w:space="0" w:color="auto"/>
        <w:left w:val="none" w:sz="0" w:space="0" w:color="auto"/>
        <w:bottom w:val="none" w:sz="0" w:space="0" w:color="auto"/>
        <w:right w:val="none" w:sz="0" w:space="0" w:color="auto"/>
      </w:divBdr>
    </w:div>
    <w:div w:id="1797408448">
      <w:bodyDiv w:val="1"/>
      <w:marLeft w:val="0"/>
      <w:marRight w:val="0"/>
      <w:marTop w:val="0"/>
      <w:marBottom w:val="0"/>
      <w:divBdr>
        <w:top w:val="none" w:sz="0" w:space="0" w:color="auto"/>
        <w:left w:val="none" w:sz="0" w:space="0" w:color="auto"/>
        <w:bottom w:val="none" w:sz="0" w:space="0" w:color="auto"/>
        <w:right w:val="none" w:sz="0" w:space="0" w:color="auto"/>
      </w:divBdr>
    </w:div>
    <w:div w:id="1802575864">
      <w:bodyDiv w:val="1"/>
      <w:marLeft w:val="0"/>
      <w:marRight w:val="0"/>
      <w:marTop w:val="0"/>
      <w:marBottom w:val="0"/>
      <w:divBdr>
        <w:top w:val="none" w:sz="0" w:space="0" w:color="auto"/>
        <w:left w:val="none" w:sz="0" w:space="0" w:color="auto"/>
        <w:bottom w:val="none" w:sz="0" w:space="0" w:color="auto"/>
        <w:right w:val="none" w:sz="0" w:space="0" w:color="auto"/>
      </w:divBdr>
    </w:div>
    <w:div w:id="1804495987">
      <w:bodyDiv w:val="1"/>
      <w:marLeft w:val="0"/>
      <w:marRight w:val="0"/>
      <w:marTop w:val="0"/>
      <w:marBottom w:val="0"/>
      <w:divBdr>
        <w:top w:val="none" w:sz="0" w:space="0" w:color="auto"/>
        <w:left w:val="none" w:sz="0" w:space="0" w:color="auto"/>
        <w:bottom w:val="none" w:sz="0" w:space="0" w:color="auto"/>
        <w:right w:val="none" w:sz="0" w:space="0" w:color="auto"/>
      </w:divBdr>
    </w:div>
    <w:div w:id="1804692656">
      <w:bodyDiv w:val="1"/>
      <w:marLeft w:val="0"/>
      <w:marRight w:val="0"/>
      <w:marTop w:val="0"/>
      <w:marBottom w:val="0"/>
      <w:divBdr>
        <w:top w:val="none" w:sz="0" w:space="0" w:color="auto"/>
        <w:left w:val="none" w:sz="0" w:space="0" w:color="auto"/>
        <w:bottom w:val="none" w:sz="0" w:space="0" w:color="auto"/>
        <w:right w:val="none" w:sz="0" w:space="0" w:color="auto"/>
      </w:divBdr>
    </w:div>
    <w:div w:id="1805810291">
      <w:bodyDiv w:val="1"/>
      <w:marLeft w:val="0"/>
      <w:marRight w:val="0"/>
      <w:marTop w:val="0"/>
      <w:marBottom w:val="0"/>
      <w:divBdr>
        <w:top w:val="none" w:sz="0" w:space="0" w:color="auto"/>
        <w:left w:val="none" w:sz="0" w:space="0" w:color="auto"/>
        <w:bottom w:val="none" w:sz="0" w:space="0" w:color="auto"/>
        <w:right w:val="none" w:sz="0" w:space="0" w:color="auto"/>
      </w:divBdr>
    </w:div>
    <w:div w:id="1807577872">
      <w:bodyDiv w:val="1"/>
      <w:marLeft w:val="0"/>
      <w:marRight w:val="0"/>
      <w:marTop w:val="0"/>
      <w:marBottom w:val="0"/>
      <w:divBdr>
        <w:top w:val="none" w:sz="0" w:space="0" w:color="auto"/>
        <w:left w:val="none" w:sz="0" w:space="0" w:color="auto"/>
        <w:bottom w:val="none" w:sz="0" w:space="0" w:color="auto"/>
        <w:right w:val="none" w:sz="0" w:space="0" w:color="auto"/>
      </w:divBdr>
    </w:div>
    <w:div w:id="1808933124">
      <w:bodyDiv w:val="1"/>
      <w:marLeft w:val="0"/>
      <w:marRight w:val="0"/>
      <w:marTop w:val="0"/>
      <w:marBottom w:val="0"/>
      <w:divBdr>
        <w:top w:val="none" w:sz="0" w:space="0" w:color="auto"/>
        <w:left w:val="none" w:sz="0" w:space="0" w:color="auto"/>
        <w:bottom w:val="none" w:sz="0" w:space="0" w:color="auto"/>
        <w:right w:val="none" w:sz="0" w:space="0" w:color="auto"/>
      </w:divBdr>
    </w:div>
    <w:div w:id="1810901129">
      <w:bodyDiv w:val="1"/>
      <w:marLeft w:val="0"/>
      <w:marRight w:val="0"/>
      <w:marTop w:val="0"/>
      <w:marBottom w:val="0"/>
      <w:divBdr>
        <w:top w:val="none" w:sz="0" w:space="0" w:color="auto"/>
        <w:left w:val="none" w:sz="0" w:space="0" w:color="auto"/>
        <w:bottom w:val="none" w:sz="0" w:space="0" w:color="auto"/>
        <w:right w:val="none" w:sz="0" w:space="0" w:color="auto"/>
      </w:divBdr>
    </w:div>
    <w:div w:id="1811626999">
      <w:bodyDiv w:val="1"/>
      <w:marLeft w:val="0"/>
      <w:marRight w:val="0"/>
      <w:marTop w:val="0"/>
      <w:marBottom w:val="0"/>
      <w:divBdr>
        <w:top w:val="none" w:sz="0" w:space="0" w:color="auto"/>
        <w:left w:val="none" w:sz="0" w:space="0" w:color="auto"/>
        <w:bottom w:val="none" w:sz="0" w:space="0" w:color="auto"/>
        <w:right w:val="none" w:sz="0" w:space="0" w:color="auto"/>
      </w:divBdr>
    </w:div>
    <w:div w:id="1813012955">
      <w:bodyDiv w:val="1"/>
      <w:marLeft w:val="0"/>
      <w:marRight w:val="0"/>
      <w:marTop w:val="0"/>
      <w:marBottom w:val="0"/>
      <w:divBdr>
        <w:top w:val="none" w:sz="0" w:space="0" w:color="auto"/>
        <w:left w:val="none" w:sz="0" w:space="0" w:color="auto"/>
        <w:bottom w:val="none" w:sz="0" w:space="0" w:color="auto"/>
        <w:right w:val="none" w:sz="0" w:space="0" w:color="auto"/>
      </w:divBdr>
    </w:div>
    <w:div w:id="1815178563">
      <w:bodyDiv w:val="1"/>
      <w:marLeft w:val="0"/>
      <w:marRight w:val="0"/>
      <w:marTop w:val="0"/>
      <w:marBottom w:val="0"/>
      <w:divBdr>
        <w:top w:val="none" w:sz="0" w:space="0" w:color="auto"/>
        <w:left w:val="none" w:sz="0" w:space="0" w:color="auto"/>
        <w:bottom w:val="none" w:sz="0" w:space="0" w:color="auto"/>
        <w:right w:val="none" w:sz="0" w:space="0" w:color="auto"/>
      </w:divBdr>
    </w:div>
    <w:div w:id="1816331758">
      <w:bodyDiv w:val="1"/>
      <w:marLeft w:val="0"/>
      <w:marRight w:val="0"/>
      <w:marTop w:val="0"/>
      <w:marBottom w:val="0"/>
      <w:divBdr>
        <w:top w:val="none" w:sz="0" w:space="0" w:color="auto"/>
        <w:left w:val="none" w:sz="0" w:space="0" w:color="auto"/>
        <w:bottom w:val="none" w:sz="0" w:space="0" w:color="auto"/>
        <w:right w:val="none" w:sz="0" w:space="0" w:color="auto"/>
      </w:divBdr>
    </w:div>
    <w:div w:id="1816485425">
      <w:bodyDiv w:val="1"/>
      <w:marLeft w:val="0"/>
      <w:marRight w:val="0"/>
      <w:marTop w:val="0"/>
      <w:marBottom w:val="0"/>
      <w:divBdr>
        <w:top w:val="none" w:sz="0" w:space="0" w:color="auto"/>
        <w:left w:val="none" w:sz="0" w:space="0" w:color="auto"/>
        <w:bottom w:val="none" w:sz="0" w:space="0" w:color="auto"/>
        <w:right w:val="none" w:sz="0" w:space="0" w:color="auto"/>
      </w:divBdr>
    </w:div>
    <w:div w:id="1821195450">
      <w:bodyDiv w:val="1"/>
      <w:marLeft w:val="0"/>
      <w:marRight w:val="0"/>
      <w:marTop w:val="0"/>
      <w:marBottom w:val="0"/>
      <w:divBdr>
        <w:top w:val="none" w:sz="0" w:space="0" w:color="auto"/>
        <w:left w:val="none" w:sz="0" w:space="0" w:color="auto"/>
        <w:bottom w:val="none" w:sz="0" w:space="0" w:color="auto"/>
        <w:right w:val="none" w:sz="0" w:space="0" w:color="auto"/>
      </w:divBdr>
    </w:div>
    <w:div w:id="1821338303">
      <w:bodyDiv w:val="1"/>
      <w:marLeft w:val="0"/>
      <w:marRight w:val="0"/>
      <w:marTop w:val="0"/>
      <w:marBottom w:val="0"/>
      <w:divBdr>
        <w:top w:val="none" w:sz="0" w:space="0" w:color="auto"/>
        <w:left w:val="none" w:sz="0" w:space="0" w:color="auto"/>
        <w:bottom w:val="none" w:sz="0" w:space="0" w:color="auto"/>
        <w:right w:val="none" w:sz="0" w:space="0" w:color="auto"/>
      </w:divBdr>
    </w:div>
    <w:div w:id="1821925664">
      <w:bodyDiv w:val="1"/>
      <w:marLeft w:val="0"/>
      <w:marRight w:val="0"/>
      <w:marTop w:val="0"/>
      <w:marBottom w:val="0"/>
      <w:divBdr>
        <w:top w:val="none" w:sz="0" w:space="0" w:color="auto"/>
        <w:left w:val="none" w:sz="0" w:space="0" w:color="auto"/>
        <w:bottom w:val="none" w:sz="0" w:space="0" w:color="auto"/>
        <w:right w:val="none" w:sz="0" w:space="0" w:color="auto"/>
      </w:divBdr>
    </w:div>
    <w:div w:id="1822502183">
      <w:bodyDiv w:val="1"/>
      <w:marLeft w:val="0"/>
      <w:marRight w:val="0"/>
      <w:marTop w:val="0"/>
      <w:marBottom w:val="0"/>
      <w:divBdr>
        <w:top w:val="none" w:sz="0" w:space="0" w:color="auto"/>
        <w:left w:val="none" w:sz="0" w:space="0" w:color="auto"/>
        <w:bottom w:val="none" w:sz="0" w:space="0" w:color="auto"/>
        <w:right w:val="none" w:sz="0" w:space="0" w:color="auto"/>
      </w:divBdr>
    </w:div>
    <w:div w:id="1822892408">
      <w:bodyDiv w:val="1"/>
      <w:marLeft w:val="0"/>
      <w:marRight w:val="0"/>
      <w:marTop w:val="0"/>
      <w:marBottom w:val="0"/>
      <w:divBdr>
        <w:top w:val="none" w:sz="0" w:space="0" w:color="auto"/>
        <w:left w:val="none" w:sz="0" w:space="0" w:color="auto"/>
        <w:bottom w:val="none" w:sz="0" w:space="0" w:color="auto"/>
        <w:right w:val="none" w:sz="0" w:space="0" w:color="auto"/>
      </w:divBdr>
    </w:div>
    <w:div w:id="1824010103">
      <w:bodyDiv w:val="1"/>
      <w:marLeft w:val="0"/>
      <w:marRight w:val="0"/>
      <w:marTop w:val="0"/>
      <w:marBottom w:val="0"/>
      <w:divBdr>
        <w:top w:val="none" w:sz="0" w:space="0" w:color="auto"/>
        <w:left w:val="none" w:sz="0" w:space="0" w:color="auto"/>
        <w:bottom w:val="none" w:sz="0" w:space="0" w:color="auto"/>
        <w:right w:val="none" w:sz="0" w:space="0" w:color="auto"/>
      </w:divBdr>
    </w:div>
    <w:div w:id="1828282401">
      <w:bodyDiv w:val="1"/>
      <w:marLeft w:val="0"/>
      <w:marRight w:val="0"/>
      <w:marTop w:val="0"/>
      <w:marBottom w:val="0"/>
      <w:divBdr>
        <w:top w:val="none" w:sz="0" w:space="0" w:color="auto"/>
        <w:left w:val="none" w:sz="0" w:space="0" w:color="auto"/>
        <w:bottom w:val="none" w:sz="0" w:space="0" w:color="auto"/>
        <w:right w:val="none" w:sz="0" w:space="0" w:color="auto"/>
      </w:divBdr>
    </w:div>
    <w:div w:id="1834221666">
      <w:bodyDiv w:val="1"/>
      <w:marLeft w:val="0"/>
      <w:marRight w:val="0"/>
      <w:marTop w:val="0"/>
      <w:marBottom w:val="0"/>
      <w:divBdr>
        <w:top w:val="none" w:sz="0" w:space="0" w:color="auto"/>
        <w:left w:val="none" w:sz="0" w:space="0" w:color="auto"/>
        <w:bottom w:val="none" w:sz="0" w:space="0" w:color="auto"/>
        <w:right w:val="none" w:sz="0" w:space="0" w:color="auto"/>
      </w:divBdr>
    </w:div>
    <w:div w:id="1835146253">
      <w:bodyDiv w:val="1"/>
      <w:marLeft w:val="0"/>
      <w:marRight w:val="0"/>
      <w:marTop w:val="0"/>
      <w:marBottom w:val="0"/>
      <w:divBdr>
        <w:top w:val="none" w:sz="0" w:space="0" w:color="auto"/>
        <w:left w:val="none" w:sz="0" w:space="0" w:color="auto"/>
        <w:bottom w:val="none" w:sz="0" w:space="0" w:color="auto"/>
        <w:right w:val="none" w:sz="0" w:space="0" w:color="auto"/>
      </w:divBdr>
    </w:div>
    <w:div w:id="1835295276">
      <w:bodyDiv w:val="1"/>
      <w:marLeft w:val="0"/>
      <w:marRight w:val="0"/>
      <w:marTop w:val="0"/>
      <w:marBottom w:val="0"/>
      <w:divBdr>
        <w:top w:val="none" w:sz="0" w:space="0" w:color="auto"/>
        <w:left w:val="none" w:sz="0" w:space="0" w:color="auto"/>
        <w:bottom w:val="none" w:sz="0" w:space="0" w:color="auto"/>
        <w:right w:val="none" w:sz="0" w:space="0" w:color="auto"/>
      </w:divBdr>
    </w:div>
    <w:div w:id="1837186876">
      <w:bodyDiv w:val="1"/>
      <w:marLeft w:val="0"/>
      <w:marRight w:val="0"/>
      <w:marTop w:val="0"/>
      <w:marBottom w:val="0"/>
      <w:divBdr>
        <w:top w:val="none" w:sz="0" w:space="0" w:color="auto"/>
        <w:left w:val="none" w:sz="0" w:space="0" w:color="auto"/>
        <w:bottom w:val="none" w:sz="0" w:space="0" w:color="auto"/>
        <w:right w:val="none" w:sz="0" w:space="0" w:color="auto"/>
      </w:divBdr>
    </w:div>
    <w:div w:id="1837921772">
      <w:bodyDiv w:val="1"/>
      <w:marLeft w:val="0"/>
      <w:marRight w:val="0"/>
      <w:marTop w:val="0"/>
      <w:marBottom w:val="0"/>
      <w:divBdr>
        <w:top w:val="none" w:sz="0" w:space="0" w:color="auto"/>
        <w:left w:val="none" w:sz="0" w:space="0" w:color="auto"/>
        <w:bottom w:val="none" w:sz="0" w:space="0" w:color="auto"/>
        <w:right w:val="none" w:sz="0" w:space="0" w:color="auto"/>
      </w:divBdr>
    </w:div>
    <w:div w:id="1838184871">
      <w:bodyDiv w:val="1"/>
      <w:marLeft w:val="0"/>
      <w:marRight w:val="0"/>
      <w:marTop w:val="0"/>
      <w:marBottom w:val="0"/>
      <w:divBdr>
        <w:top w:val="none" w:sz="0" w:space="0" w:color="auto"/>
        <w:left w:val="none" w:sz="0" w:space="0" w:color="auto"/>
        <w:bottom w:val="none" w:sz="0" w:space="0" w:color="auto"/>
        <w:right w:val="none" w:sz="0" w:space="0" w:color="auto"/>
      </w:divBdr>
    </w:div>
    <w:div w:id="1839810807">
      <w:bodyDiv w:val="1"/>
      <w:marLeft w:val="0"/>
      <w:marRight w:val="0"/>
      <w:marTop w:val="0"/>
      <w:marBottom w:val="0"/>
      <w:divBdr>
        <w:top w:val="none" w:sz="0" w:space="0" w:color="auto"/>
        <w:left w:val="none" w:sz="0" w:space="0" w:color="auto"/>
        <w:bottom w:val="none" w:sz="0" w:space="0" w:color="auto"/>
        <w:right w:val="none" w:sz="0" w:space="0" w:color="auto"/>
      </w:divBdr>
    </w:div>
    <w:div w:id="1840272506">
      <w:bodyDiv w:val="1"/>
      <w:marLeft w:val="0"/>
      <w:marRight w:val="0"/>
      <w:marTop w:val="0"/>
      <w:marBottom w:val="0"/>
      <w:divBdr>
        <w:top w:val="none" w:sz="0" w:space="0" w:color="auto"/>
        <w:left w:val="none" w:sz="0" w:space="0" w:color="auto"/>
        <w:bottom w:val="none" w:sz="0" w:space="0" w:color="auto"/>
        <w:right w:val="none" w:sz="0" w:space="0" w:color="auto"/>
      </w:divBdr>
    </w:div>
    <w:div w:id="1840731667">
      <w:bodyDiv w:val="1"/>
      <w:marLeft w:val="0"/>
      <w:marRight w:val="0"/>
      <w:marTop w:val="0"/>
      <w:marBottom w:val="0"/>
      <w:divBdr>
        <w:top w:val="none" w:sz="0" w:space="0" w:color="auto"/>
        <w:left w:val="none" w:sz="0" w:space="0" w:color="auto"/>
        <w:bottom w:val="none" w:sz="0" w:space="0" w:color="auto"/>
        <w:right w:val="none" w:sz="0" w:space="0" w:color="auto"/>
      </w:divBdr>
    </w:div>
    <w:div w:id="1840735024">
      <w:bodyDiv w:val="1"/>
      <w:marLeft w:val="0"/>
      <w:marRight w:val="0"/>
      <w:marTop w:val="0"/>
      <w:marBottom w:val="0"/>
      <w:divBdr>
        <w:top w:val="none" w:sz="0" w:space="0" w:color="auto"/>
        <w:left w:val="none" w:sz="0" w:space="0" w:color="auto"/>
        <w:bottom w:val="none" w:sz="0" w:space="0" w:color="auto"/>
        <w:right w:val="none" w:sz="0" w:space="0" w:color="auto"/>
      </w:divBdr>
    </w:div>
    <w:div w:id="1841849368">
      <w:bodyDiv w:val="1"/>
      <w:marLeft w:val="0"/>
      <w:marRight w:val="0"/>
      <w:marTop w:val="0"/>
      <w:marBottom w:val="0"/>
      <w:divBdr>
        <w:top w:val="none" w:sz="0" w:space="0" w:color="auto"/>
        <w:left w:val="none" w:sz="0" w:space="0" w:color="auto"/>
        <w:bottom w:val="none" w:sz="0" w:space="0" w:color="auto"/>
        <w:right w:val="none" w:sz="0" w:space="0" w:color="auto"/>
      </w:divBdr>
    </w:div>
    <w:div w:id="1844780498">
      <w:bodyDiv w:val="1"/>
      <w:marLeft w:val="0"/>
      <w:marRight w:val="0"/>
      <w:marTop w:val="0"/>
      <w:marBottom w:val="0"/>
      <w:divBdr>
        <w:top w:val="none" w:sz="0" w:space="0" w:color="auto"/>
        <w:left w:val="none" w:sz="0" w:space="0" w:color="auto"/>
        <w:bottom w:val="none" w:sz="0" w:space="0" w:color="auto"/>
        <w:right w:val="none" w:sz="0" w:space="0" w:color="auto"/>
      </w:divBdr>
    </w:div>
    <w:div w:id="1845972736">
      <w:bodyDiv w:val="1"/>
      <w:marLeft w:val="0"/>
      <w:marRight w:val="0"/>
      <w:marTop w:val="0"/>
      <w:marBottom w:val="0"/>
      <w:divBdr>
        <w:top w:val="none" w:sz="0" w:space="0" w:color="auto"/>
        <w:left w:val="none" w:sz="0" w:space="0" w:color="auto"/>
        <w:bottom w:val="none" w:sz="0" w:space="0" w:color="auto"/>
        <w:right w:val="none" w:sz="0" w:space="0" w:color="auto"/>
      </w:divBdr>
    </w:div>
    <w:div w:id="1848248234">
      <w:bodyDiv w:val="1"/>
      <w:marLeft w:val="0"/>
      <w:marRight w:val="0"/>
      <w:marTop w:val="0"/>
      <w:marBottom w:val="0"/>
      <w:divBdr>
        <w:top w:val="none" w:sz="0" w:space="0" w:color="auto"/>
        <w:left w:val="none" w:sz="0" w:space="0" w:color="auto"/>
        <w:bottom w:val="none" w:sz="0" w:space="0" w:color="auto"/>
        <w:right w:val="none" w:sz="0" w:space="0" w:color="auto"/>
      </w:divBdr>
    </w:div>
    <w:div w:id="1849637915">
      <w:bodyDiv w:val="1"/>
      <w:marLeft w:val="0"/>
      <w:marRight w:val="0"/>
      <w:marTop w:val="0"/>
      <w:marBottom w:val="0"/>
      <w:divBdr>
        <w:top w:val="none" w:sz="0" w:space="0" w:color="auto"/>
        <w:left w:val="none" w:sz="0" w:space="0" w:color="auto"/>
        <w:bottom w:val="none" w:sz="0" w:space="0" w:color="auto"/>
        <w:right w:val="none" w:sz="0" w:space="0" w:color="auto"/>
      </w:divBdr>
    </w:div>
    <w:div w:id="1854537783">
      <w:bodyDiv w:val="1"/>
      <w:marLeft w:val="0"/>
      <w:marRight w:val="0"/>
      <w:marTop w:val="0"/>
      <w:marBottom w:val="0"/>
      <w:divBdr>
        <w:top w:val="none" w:sz="0" w:space="0" w:color="auto"/>
        <w:left w:val="none" w:sz="0" w:space="0" w:color="auto"/>
        <w:bottom w:val="none" w:sz="0" w:space="0" w:color="auto"/>
        <w:right w:val="none" w:sz="0" w:space="0" w:color="auto"/>
      </w:divBdr>
    </w:div>
    <w:div w:id="1856648066">
      <w:bodyDiv w:val="1"/>
      <w:marLeft w:val="0"/>
      <w:marRight w:val="0"/>
      <w:marTop w:val="0"/>
      <w:marBottom w:val="0"/>
      <w:divBdr>
        <w:top w:val="none" w:sz="0" w:space="0" w:color="auto"/>
        <w:left w:val="none" w:sz="0" w:space="0" w:color="auto"/>
        <w:bottom w:val="none" w:sz="0" w:space="0" w:color="auto"/>
        <w:right w:val="none" w:sz="0" w:space="0" w:color="auto"/>
      </w:divBdr>
    </w:div>
    <w:div w:id="1862621148">
      <w:bodyDiv w:val="1"/>
      <w:marLeft w:val="0"/>
      <w:marRight w:val="0"/>
      <w:marTop w:val="0"/>
      <w:marBottom w:val="0"/>
      <w:divBdr>
        <w:top w:val="none" w:sz="0" w:space="0" w:color="auto"/>
        <w:left w:val="none" w:sz="0" w:space="0" w:color="auto"/>
        <w:bottom w:val="none" w:sz="0" w:space="0" w:color="auto"/>
        <w:right w:val="none" w:sz="0" w:space="0" w:color="auto"/>
      </w:divBdr>
    </w:div>
    <w:div w:id="1862622378">
      <w:bodyDiv w:val="1"/>
      <w:marLeft w:val="0"/>
      <w:marRight w:val="0"/>
      <w:marTop w:val="0"/>
      <w:marBottom w:val="0"/>
      <w:divBdr>
        <w:top w:val="none" w:sz="0" w:space="0" w:color="auto"/>
        <w:left w:val="none" w:sz="0" w:space="0" w:color="auto"/>
        <w:bottom w:val="none" w:sz="0" w:space="0" w:color="auto"/>
        <w:right w:val="none" w:sz="0" w:space="0" w:color="auto"/>
      </w:divBdr>
    </w:div>
    <w:div w:id="1863472224">
      <w:bodyDiv w:val="1"/>
      <w:marLeft w:val="0"/>
      <w:marRight w:val="0"/>
      <w:marTop w:val="0"/>
      <w:marBottom w:val="0"/>
      <w:divBdr>
        <w:top w:val="none" w:sz="0" w:space="0" w:color="auto"/>
        <w:left w:val="none" w:sz="0" w:space="0" w:color="auto"/>
        <w:bottom w:val="none" w:sz="0" w:space="0" w:color="auto"/>
        <w:right w:val="none" w:sz="0" w:space="0" w:color="auto"/>
      </w:divBdr>
    </w:div>
    <w:div w:id="1864443055">
      <w:bodyDiv w:val="1"/>
      <w:marLeft w:val="0"/>
      <w:marRight w:val="0"/>
      <w:marTop w:val="0"/>
      <w:marBottom w:val="0"/>
      <w:divBdr>
        <w:top w:val="none" w:sz="0" w:space="0" w:color="auto"/>
        <w:left w:val="none" w:sz="0" w:space="0" w:color="auto"/>
        <w:bottom w:val="none" w:sz="0" w:space="0" w:color="auto"/>
        <w:right w:val="none" w:sz="0" w:space="0" w:color="auto"/>
      </w:divBdr>
    </w:div>
    <w:div w:id="1868911285">
      <w:bodyDiv w:val="1"/>
      <w:marLeft w:val="0"/>
      <w:marRight w:val="0"/>
      <w:marTop w:val="0"/>
      <w:marBottom w:val="0"/>
      <w:divBdr>
        <w:top w:val="none" w:sz="0" w:space="0" w:color="auto"/>
        <w:left w:val="none" w:sz="0" w:space="0" w:color="auto"/>
        <w:bottom w:val="none" w:sz="0" w:space="0" w:color="auto"/>
        <w:right w:val="none" w:sz="0" w:space="0" w:color="auto"/>
      </w:divBdr>
    </w:div>
    <w:div w:id="1869221063">
      <w:bodyDiv w:val="1"/>
      <w:marLeft w:val="0"/>
      <w:marRight w:val="0"/>
      <w:marTop w:val="0"/>
      <w:marBottom w:val="0"/>
      <w:divBdr>
        <w:top w:val="none" w:sz="0" w:space="0" w:color="auto"/>
        <w:left w:val="none" w:sz="0" w:space="0" w:color="auto"/>
        <w:bottom w:val="none" w:sz="0" w:space="0" w:color="auto"/>
        <w:right w:val="none" w:sz="0" w:space="0" w:color="auto"/>
      </w:divBdr>
    </w:div>
    <w:div w:id="1869250499">
      <w:bodyDiv w:val="1"/>
      <w:marLeft w:val="0"/>
      <w:marRight w:val="0"/>
      <w:marTop w:val="0"/>
      <w:marBottom w:val="0"/>
      <w:divBdr>
        <w:top w:val="none" w:sz="0" w:space="0" w:color="auto"/>
        <w:left w:val="none" w:sz="0" w:space="0" w:color="auto"/>
        <w:bottom w:val="none" w:sz="0" w:space="0" w:color="auto"/>
        <w:right w:val="none" w:sz="0" w:space="0" w:color="auto"/>
      </w:divBdr>
    </w:div>
    <w:div w:id="1869873639">
      <w:bodyDiv w:val="1"/>
      <w:marLeft w:val="0"/>
      <w:marRight w:val="0"/>
      <w:marTop w:val="0"/>
      <w:marBottom w:val="0"/>
      <w:divBdr>
        <w:top w:val="none" w:sz="0" w:space="0" w:color="auto"/>
        <w:left w:val="none" w:sz="0" w:space="0" w:color="auto"/>
        <w:bottom w:val="none" w:sz="0" w:space="0" w:color="auto"/>
        <w:right w:val="none" w:sz="0" w:space="0" w:color="auto"/>
      </w:divBdr>
    </w:div>
    <w:div w:id="1870143280">
      <w:bodyDiv w:val="1"/>
      <w:marLeft w:val="0"/>
      <w:marRight w:val="0"/>
      <w:marTop w:val="0"/>
      <w:marBottom w:val="0"/>
      <w:divBdr>
        <w:top w:val="none" w:sz="0" w:space="0" w:color="auto"/>
        <w:left w:val="none" w:sz="0" w:space="0" w:color="auto"/>
        <w:bottom w:val="none" w:sz="0" w:space="0" w:color="auto"/>
        <w:right w:val="none" w:sz="0" w:space="0" w:color="auto"/>
      </w:divBdr>
    </w:div>
    <w:div w:id="1870795906">
      <w:bodyDiv w:val="1"/>
      <w:marLeft w:val="0"/>
      <w:marRight w:val="0"/>
      <w:marTop w:val="0"/>
      <w:marBottom w:val="0"/>
      <w:divBdr>
        <w:top w:val="none" w:sz="0" w:space="0" w:color="auto"/>
        <w:left w:val="none" w:sz="0" w:space="0" w:color="auto"/>
        <w:bottom w:val="none" w:sz="0" w:space="0" w:color="auto"/>
        <w:right w:val="none" w:sz="0" w:space="0" w:color="auto"/>
      </w:divBdr>
    </w:div>
    <w:div w:id="1874226603">
      <w:bodyDiv w:val="1"/>
      <w:marLeft w:val="0"/>
      <w:marRight w:val="0"/>
      <w:marTop w:val="0"/>
      <w:marBottom w:val="0"/>
      <w:divBdr>
        <w:top w:val="none" w:sz="0" w:space="0" w:color="auto"/>
        <w:left w:val="none" w:sz="0" w:space="0" w:color="auto"/>
        <w:bottom w:val="none" w:sz="0" w:space="0" w:color="auto"/>
        <w:right w:val="none" w:sz="0" w:space="0" w:color="auto"/>
      </w:divBdr>
    </w:div>
    <w:div w:id="1878927375">
      <w:bodyDiv w:val="1"/>
      <w:marLeft w:val="0"/>
      <w:marRight w:val="0"/>
      <w:marTop w:val="0"/>
      <w:marBottom w:val="0"/>
      <w:divBdr>
        <w:top w:val="none" w:sz="0" w:space="0" w:color="auto"/>
        <w:left w:val="none" w:sz="0" w:space="0" w:color="auto"/>
        <w:bottom w:val="none" w:sz="0" w:space="0" w:color="auto"/>
        <w:right w:val="none" w:sz="0" w:space="0" w:color="auto"/>
      </w:divBdr>
    </w:div>
    <w:div w:id="1879272444">
      <w:bodyDiv w:val="1"/>
      <w:marLeft w:val="0"/>
      <w:marRight w:val="0"/>
      <w:marTop w:val="0"/>
      <w:marBottom w:val="0"/>
      <w:divBdr>
        <w:top w:val="none" w:sz="0" w:space="0" w:color="auto"/>
        <w:left w:val="none" w:sz="0" w:space="0" w:color="auto"/>
        <w:bottom w:val="none" w:sz="0" w:space="0" w:color="auto"/>
        <w:right w:val="none" w:sz="0" w:space="0" w:color="auto"/>
      </w:divBdr>
    </w:div>
    <w:div w:id="1879664923">
      <w:bodyDiv w:val="1"/>
      <w:marLeft w:val="0"/>
      <w:marRight w:val="0"/>
      <w:marTop w:val="0"/>
      <w:marBottom w:val="0"/>
      <w:divBdr>
        <w:top w:val="none" w:sz="0" w:space="0" w:color="auto"/>
        <w:left w:val="none" w:sz="0" w:space="0" w:color="auto"/>
        <w:bottom w:val="none" w:sz="0" w:space="0" w:color="auto"/>
        <w:right w:val="none" w:sz="0" w:space="0" w:color="auto"/>
      </w:divBdr>
    </w:div>
    <w:div w:id="1883639832">
      <w:bodyDiv w:val="1"/>
      <w:marLeft w:val="0"/>
      <w:marRight w:val="0"/>
      <w:marTop w:val="0"/>
      <w:marBottom w:val="0"/>
      <w:divBdr>
        <w:top w:val="none" w:sz="0" w:space="0" w:color="auto"/>
        <w:left w:val="none" w:sz="0" w:space="0" w:color="auto"/>
        <w:bottom w:val="none" w:sz="0" w:space="0" w:color="auto"/>
        <w:right w:val="none" w:sz="0" w:space="0" w:color="auto"/>
      </w:divBdr>
    </w:div>
    <w:div w:id="1888102334">
      <w:bodyDiv w:val="1"/>
      <w:marLeft w:val="0"/>
      <w:marRight w:val="0"/>
      <w:marTop w:val="0"/>
      <w:marBottom w:val="0"/>
      <w:divBdr>
        <w:top w:val="none" w:sz="0" w:space="0" w:color="auto"/>
        <w:left w:val="none" w:sz="0" w:space="0" w:color="auto"/>
        <w:bottom w:val="none" w:sz="0" w:space="0" w:color="auto"/>
        <w:right w:val="none" w:sz="0" w:space="0" w:color="auto"/>
      </w:divBdr>
    </w:div>
    <w:div w:id="1890415335">
      <w:bodyDiv w:val="1"/>
      <w:marLeft w:val="0"/>
      <w:marRight w:val="0"/>
      <w:marTop w:val="0"/>
      <w:marBottom w:val="0"/>
      <w:divBdr>
        <w:top w:val="none" w:sz="0" w:space="0" w:color="auto"/>
        <w:left w:val="none" w:sz="0" w:space="0" w:color="auto"/>
        <w:bottom w:val="none" w:sz="0" w:space="0" w:color="auto"/>
        <w:right w:val="none" w:sz="0" w:space="0" w:color="auto"/>
      </w:divBdr>
    </w:div>
    <w:div w:id="1892570290">
      <w:bodyDiv w:val="1"/>
      <w:marLeft w:val="0"/>
      <w:marRight w:val="0"/>
      <w:marTop w:val="0"/>
      <w:marBottom w:val="0"/>
      <w:divBdr>
        <w:top w:val="none" w:sz="0" w:space="0" w:color="auto"/>
        <w:left w:val="none" w:sz="0" w:space="0" w:color="auto"/>
        <w:bottom w:val="none" w:sz="0" w:space="0" w:color="auto"/>
        <w:right w:val="none" w:sz="0" w:space="0" w:color="auto"/>
      </w:divBdr>
    </w:div>
    <w:div w:id="1893034186">
      <w:bodyDiv w:val="1"/>
      <w:marLeft w:val="0"/>
      <w:marRight w:val="0"/>
      <w:marTop w:val="0"/>
      <w:marBottom w:val="0"/>
      <w:divBdr>
        <w:top w:val="none" w:sz="0" w:space="0" w:color="auto"/>
        <w:left w:val="none" w:sz="0" w:space="0" w:color="auto"/>
        <w:bottom w:val="none" w:sz="0" w:space="0" w:color="auto"/>
        <w:right w:val="none" w:sz="0" w:space="0" w:color="auto"/>
      </w:divBdr>
    </w:div>
    <w:div w:id="1893729919">
      <w:bodyDiv w:val="1"/>
      <w:marLeft w:val="0"/>
      <w:marRight w:val="0"/>
      <w:marTop w:val="0"/>
      <w:marBottom w:val="0"/>
      <w:divBdr>
        <w:top w:val="none" w:sz="0" w:space="0" w:color="auto"/>
        <w:left w:val="none" w:sz="0" w:space="0" w:color="auto"/>
        <w:bottom w:val="none" w:sz="0" w:space="0" w:color="auto"/>
        <w:right w:val="none" w:sz="0" w:space="0" w:color="auto"/>
      </w:divBdr>
    </w:div>
    <w:div w:id="1893731088">
      <w:bodyDiv w:val="1"/>
      <w:marLeft w:val="0"/>
      <w:marRight w:val="0"/>
      <w:marTop w:val="0"/>
      <w:marBottom w:val="0"/>
      <w:divBdr>
        <w:top w:val="none" w:sz="0" w:space="0" w:color="auto"/>
        <w:left w:val="none" w:sz="0" w:space="0" w:color="auto"/>
        <w:bottom w:val="none" w:sz="0" w:space="0" w:color="auto"/>
        <w:right w:val="none" w:sz="0" w:space="0" w:color="auto"/>
      </w:divBdr>
    </w:div>
    <w:div w:id="1894539376">
      <w:bodyDiv w:val="1"/>
      <w:marLeft w:val="0"/>
      <w:marRight w:val="0"/>
      <w:marTop w:val="0"/>
      <w:marBottom w:val="0"/>
      <w:divBdr>
        <w:top w:val="none" w:sz="0" w:space="0" w:color="auto"/>
        <w:left w:val="none" w:sz="0" w:space="0" w:color="auto"/>
        <w:bottom w:val="none" w:sz="0" w:space="0" w:color="auto"/>
        <w:right w:val="none" w:sz="0" w:space="0" w:color="auto"/>
      </w:divBdr>
    </w:div>
    <w:div w:id="1898936094">
      <w:bodyDiv w:val="1"/>
      <w:marLeft w:val="0"/>
      <w:marRight w:val="0"/>
      <w:marTop w:val="0"/>
      <w:marBottom w:val="0"/>
      <w:divBdr>
        <w:top w:val="none" w:sz="0" w:space="0" w:color="auto"/>
        <w:left w:val="none" w:sz="0" w:space="0" w:color="auto"/>
        <w:bottom w:val="none" w:sz="0" w:space="0" w:color="auto"/>
        <w:right w:val="none" w:sz="0" w:space="0" w:color="auto"/>
      </w:divBdr>
    </w:div>
    <w:div w:id="1900702022">
      <w:bodyDiv w:val="1"/>
      <w:marLeft w:val="0"/>
      <w:marRight w:val="0"/>
      <w:marTop w:val="0"/>
      <w:marBottom w:val="0"/>
      <w:divBdr>
        <w:top w:val="none" w:sz="0" w:space="0" w:color="auto"/>
        <w:left w:val="none" w:sz="0" w:space="0" w:color="auto"/>
        <w:bottom w:val="none" w:sz="0" w:space="0" w:color="auto"/>
        <w:right w:val="none" w:sz="0" w:space="0" w:color="auto"/>
      </w:divBdr>
    </w:div>
    <w:div w:id="1900897236">
      <w:bodyDiv w:val="1"/>
      <w:marLeft w:val="0"/>
      <w:marRight w:val="0"/>
      <w:marTop w:val="0"/>
      <w:marBottom w:val="0"/>
      <w:divBdr>
        <w:top w:val="none" w:sz="0" w:space="0" w:color="auto"/>
        <w:left w:val="none" w:sz="0" w:space="0" w:color="auto"/>
        <w:bottom w:val="none" w:sz="0" w:space="0" w:color="auto"/>
        <w:right w:val="none" w:sz="0" w:space="0" w:color="auto"/>
      </w:divBdr>
    </w:div>
    <w:div w:id="1903325696">
      <w:bodyDiv w:val="1"/>
      <w:marLeft w:val="0"/>
      <w:marRight w:val="0"/>
      <w:marTop w:val="0"/>
      <w:marBottom w:val="0"/>
      <w:divBdr>
        <w:top w:val="none" w:sz="0" w:space="0" w:color="auto"/>
        <w:left w:val="none" w:sz="0" w:space="0" w:color="auto"/>
        <w:bottom w:val="none" w:sz="0" w:space="0" w:color="auto"/>
        <w:right w:val="none" w:sz="0" w:space="0" w:color="auto"/>
      </w:divBdr>
    </w:div>
    <w:div w:id="1907957023">
      <w:bodyDiv w:val="1"/>
      <w:marLeft w:val="0"/>
      <w:marRight w:val="0"/>
      <w:marTop w:val="0"/>
      <w:marBottom w:val="0"/>
      <w:divBdr>
        <w:top w:val="none" w:sz="0" w:space="0" w:color="auto"/>
        <w:left w:val="none" w:sz="0" w:space="0" w:color="auto"/>
        <w:bottom w:val="none" w:sz="0" w:space="0" w:color="auto"/>
        <w:right w:val="none" w:sz="0" w:space="0" w:color="auto"/>
      </w:divBdr>
    </w:div>
    <w:div w:id="1910798760">
      <w:bodyDiv w:val="1"/>
      <w:marLeft w:val="0"/>
      <w:marRight w:val="0"/>
      <w:marTop w:val="0"/>
      <w:marBottom w:val="0"/>
      <w:divBdr>
        <w:top w:val="none" w:sz="0" w:space="0" w:color="auto"/>
        <w:left w:val="none" w:sz="0" w:space="0" w:color="auto"/>
        <w:bottom w:val="none" w:sz="0" w:space="0" w:color="auto"/>
        <w:right w:val="none" w:sz="0" w:space="0" w:color="auto"/>
      </w:divBdr>
    </w:div>
    <w:div w:id="1914389896">
      <w:bodyDiv w:val="1"/>
      <w:marLeft w:val="0"/>
      <w:marRight w:val="0"/>
      <w:marTop w:val="0"/>
      <w:marBottom w:val="0"/>
      <w:divBdr>
        <w:top w:val="none" w:sz="0" w:space="0" w:color="auto"/>
        <w:left w:val="none" w:sz="0" w:space="0" w:color="auto"/>
        <w:bottom w:val="none" w:sz="0" w:space="0" w:color="auto"/>
        <w:right w:val="none" w:sz="0" w:space="0" w:color="auto"/>
      </w:divBdr>
    </w:div>
    <w:div w:id="1915166599">
      <w:bodyDiv w:val="1"/>
      <w:marLeft w:val="0"/>
      <w:marRight w:val="0"/>
      <w:marTop w:val="0"/>
      <w:marBottom w:val="0"/>
      <w:divBdr>
        <w:top w:val="none" w:sz="0" w:space="0" w:color="auto"/>
        <w:left w:val="none" w:sz="0" w:space="0" w:color="auto"/>
        <w:bottom w:val="none" w:sz="0" w:space="0" w:color="auto"/>
        <w:right w:val="none" w:sz="0" w:space="0" w:color="auto"/>
      </w:divBdr>
    </w:div>
    <w:div w:id="1917324776">
      <w:bodyDiv w:val="1"/>
      <w:marLeft w:val="0"/>
      <w:marRight w:val="0"/>
      <w:marTop w:val="0"/>
      <w:marBottom w:val="0"/>
      <w:divBdr>
        <w:top w:val="none" w:sz="0" w:space="0" w:color="auto"/>
        <w:left w:val="none" w:sz="0" w:space="0" w:color="auto"/>
        <w:bottom w:val="none" w:sz="0" w:space="0" w:color="auto"/>
        <w:right w:val="none" w:sz="0" w:space="0" w:color="auto"/>
      </w:divBdr>
    </w:div>
    <w:div w:id="1918246859">
      <w:bodyDiv w:val="1"/>
      <w:marLeft w:val="0"/>
      <w:marRight w:val="0"/>
      <w:marTop w:val="0"/>
      <w:marBottom w:val="0"/>
      <w:divBdr>
        <w:top w:val="none" w:sz="0" w:space="0" w:color="auto"/>
        <w:left w:val="none" w:sz="0" w:space="0" w:color="auto"/>
        <w:bottom w:val="none" w:sz="0" w:space="0" w:color="auto"/>
        <w:right w:val="none" w:sz="0" w:space="0" w:color="auto"/>
      </w:divBdr>
    </w:div>
    <w:div w:id="1921137908">
      <w:bodyDiv w:val="1"/>
      <w:marLeft w:val="0"/>
      <w:marRight w:val="0"/>
      <w:marTop w:val="0"/>
      <w:marBottom w:val="0"/>
      <w:divBdr>
        <w:top w:val="none" w:sz="0" w:space="0" w:color="auto"/>
        <w:left w:val="none" w:sz="0" w:space="0" w:color="auto"/>
        <w:bottom w:val="none" w:sz="0" w:space="0" w:color="auto"/>
        <w:right w:val="none" w:sz="0" w:space="0" w:color="auto"/>
      </w:divBdr>
    </w:div>
    <w:div w:id="1921985363">
      <w:bodyDiv w:val="1"/>
      <w:marLeft w:val="0"/>
      <w:marRight w:val="0"/>
      <w:marTop w:val="0"/>
      <w:marBottom w:val="0"/>
      <w:divBdr>
        <w:top w:val="none" w:sz="0" w:space="0" w:color="auto"/>
        <w:left w:val="none" w:sz="0" w:space="0" w:color="auto"/>
        <w:bottom w:val="none" w:sz="0" w:space="0" w:color="auto"/>
        <w:right w:val="none" w:sz="0" w:space="0" w:color="auto"/>
      </w:divBdr>
    </w:div>
    <w:div w:id="1922911289">
      <w:bodyDiv w:val="1"/>
      <w:marLeft w:val="0"/>
      <w:marRight w:val="0"/>
      <w:marTop w:val="0"/>
      <w:marBottom w:val="0"/>
      <w:divBdr>
        <w:top w:val="none" w:sz="0" w:space="0" w:color="auto"/>
        <w:left w:val="none" w:sz="0" w:space="0" w:color="auto"/>
        <w:bottom w:val="none" w:sz="0" w:space="0" w:color="auto"/>
        <w:right w:val="none" w:sz="0" w:space="0" w:color="auto"/>
      </w:divBdr>
    </w:div>
    <w:div w:id="1923686105">
      <w:bodyDiv w:val="1"/>
      <w:marLeft w:val="0"/>
      <w:marRight w:val="0"/>
      <w:marTop w:val="0"/>
      <w:marBottom w:val="0"/>
      <w:divBdr>
        <w:top w:val="none" w:sz="0" w:space="0" w:color="auto"/>
        <w:left w:val="none" w:sz="0" w:space="0" w:color="auto"/>
        <w:bottom w:val="none" w:sz="0" w:space="0" w:color="auto"/>
        <w:right w:val="none" w:sz="0" w:space="0" w:color="auto"/>
      </w:divBdr>
    </w:div>
    <w:div w:id="1925259634">
      <w:bodyDiv w:val="1"/>
      <w:marLeft w:val="0"/>
      <w:marRight w:val="0"/>
      <w:marTop w:val="0"/>
      <w:marBottom w:val="0"/>
      <w:divBdr>
        <w:top w:val="none" w:sz="0" w:space="0" w:color="auto"/>
        <w:left w:val="none" w:sz="0" w:space="0" w:color="auto"/>
        <w:bottom w:val="none" w:sz="0" w:space="0" w:color="auto"/>
        <w:right w:val="none" w:sz="0" w:space="0" w:color="auto"/>
      </w:divBdr>
    </w:div>
    <w:div w:id="1925413511">
      <w:bodyDiv w:val="1"/>
      <w:marLeft w:val="0"/>
      <w:marRight w:val="0"/>
      <w:marTop w:val="0"/>
      <w:marBottom w:val="0"/>
      <w:divBdr>
        <w:top w:val="none" w:sz="0" w:space="0" w:color="auto"/>
        <w:left w:val="none" w:sz="0" w:space="0" w:color="auto"/>
        <w:bottom w:val="none" w:sz="0" w:space="0" w:color="auto"/>
        <w:right w:val="none" w:sz="0" w:space="0" w:color="auto"/>
      </w:divBdr>
    </w:div>
    <w:div w:id="1925844198">
      <w:bodyDiv w:val="1"/>
      <w:marLeft w:val="0"/>
      <w:marRight w:val="0"/>
      <w:marTop w:val="0"/>
      <w:marBottom w:val="0"/>
      <w:divBdr>
        <w:top w:val="none" w:sz="0" w:space="0" w:color="auto"/>
        <w:left w:val="none" w:sz="0" w:space="0" w:color="auto"/>
        <w:bottom w:val="none" w:sz="0" w:space="0" w:color="auto"/>
        <w:right w:val="none" w:sz="0" w:space="0" w:color="auto"/>
      </w:divBdr>
    </w:div>
    <w:div w:id="1926645967">
      <w:bodyDiv w:val="1"/>
      <w:marLeft w:val="0"/>
      <w:marRight w:val="0"/>
      <w:marTop w:val="0"/>
      <w:marBottom w:val="0"/>
      <w:divBdr>
        <w:top w:val="none" w:sz="0" w:space="0" w:color="auto"/>
        <w:left w:val="none" w:sz="0" w:space="0" w:color="auto"/>
        <w:bottom w:val="none" w:sz="0" w:space="0" w:color="auto"/>
        <w:right w:val="none" w:sz="0" w:space="0" w:color="auto"/>
      </w:divBdr>
    </w:div>
    <w:div w:id="1928494293">
      <w:bodyDiv w:val="1"/>
      <w:marLeft w:val="0"/>
      <w:marRight w:val="0"/>
      <w:marTop w:val="0"/>
      <w:marBottom w:val="0"/>
      <w:divBdr>
        <w:top w:val="none" w:sz="0" w:space="0" w:color="auto"/>
        <w:left w:val="none" w:sz="0" w:space="0" w:color="auto"/>
        <w:bottom w:val="none" w:sz="0" w:space="0" w:color="auto"/>
        <w:right w:val="none" w:sz="0" w:space="0" w:color="auto"/>
      </w:divBdr>
    </w:div>
    <w:div w:id="1930312397">
      <w:bodyDiv w:val="1"/>
      <w:marLeft w:val="0"/>
      <w:marRight w:val="0"/>
      <w:marTop w:val="0"/>
      <w:marBottom w:val="0"/>
      <w:divBdr>
        <w:top w:val="none" w:sz="0" w:space="0" w:color="auto"/>
        <w:left w:val="none" w:sz="0" w:space="0" w:color="auto"/>
        <w:bottom w:val="none" w:sz="0" w:space="0" w:color="auto"/>
        <w:right w:val="none" w:sz="0" w:space="0" w:color="auto"/>
      </w:divBdr>
    </w:div>
    <w:div w:id="1934699949">
      <w:bodyDiv w:val="1"/>
      <w:marLeft w:val="0"/>
      <w:marRight w:val="0"/>
      <w:marTop w:val="0"/>
      <w:marBottom w:val="0"/>
      <w:divBdr>
        <w:top w:val="none" w:sz="0" w:space="0" w:color="auto"/>
        <w:left w:val="none" w:sz="0" w:space="0" w:color="auto"/>
        <w:bottom w:val="none" w:sz="0" w:space="0" w:color="auto"/>
        <w:right w:val="none" w:sz="0" w:space="0" w:color="auto"/>
      </w:divBdr>
    </w:div>
    <w:div w:id="1937013507">
      <w:bodyDiv w:val="1"/>
      <w:marLeft w:val="0"/>
      <w:marRight w:val="0"/>
      <w:marTop w:val="0"/>
      <w:marBottom w:val="0"/>
      <w:divBdr>
        <w:top w:val="none" w:sz="0" w:space="0" w:color="auto"/>
        <w:left w:val="none" w:sz="0" w:space="0" w:color="auto"/>
        <w:bottom w:val="none" w:sz="0" w:space="0" w:color="auto"/>
        <w:right w:val="none" w:sz="0" w:space="0" w:color="auto"/>
      </w:divBdr>
    </w:div>
    <w:div w:id="1940789275">
      <w:bodyDiv w:val="1"/>
      <w:marLeft w:val="0"/>
      <w:marRight w:val="0"/>
      <w:marTop w:val="0"/>
      <w:marBottom w:val="0"/>
      <w:divBdr>
        <w:top w:val="none" w:sz="0" w:space="0" w:color="auto"/>
        <w:left w:val="none" w:sz="0" w:space="0" w:color="auto"/>
        <w:bottom w:val="none" w:sz="0" w:space="0" w:color="auto"/>
        <w:right w:val="none" w:sz="0" w:space="0" w:color="auto"/>
      </w:divBdr>
      <w:divsChild>
        <w:div w:id="1142502708">
          <w:marLeft w:val="0"/>
          <w:marRight w:val="0"/>
          <w:marTop w:val="0"/>
          <w:marBottom w:val="0"/>
          <w:divBdr>
            <w:top w:val="none" w:sz="0" w:space="0" w:color="auto"/>
            <w:left w:val="none" w:sz="0" w:space="0" w:color="auto"/>
            <w:bottom w:val="none" w:sz="0" w:space="0" w:color="auto"/>
            <w:right w:val="none" w:sz="0" w:space="0" w:color="auto"/>
          </w:divBdr>
          <w:divsChild>
            <w:div w:id="1804151439">
              <w:marLeft w:val="0"/>
              <w:marRight w:val="0"/>
              <w:marTop w:val="0"/>
              <w:marBottom w:val="0"/>
              <w:divBdr>
                <w:top w:val="none" w:sz="0" w:space="0" w:color="auto"/>
                <w:left w:val="none" w:sz="0" w:space="0" w:color="auto"/>
                <w:bottom w:val="none" w:sz="0" w:space="0" w:color="auto"/>
                <w:right w:val="none" w:sz="0" w:space="0" w:color="auto"/>
              </w:divBdr>
            </w:div>
          </w:divsChild>
        </w:div>
        <w:div w:id="2091847991">
          <w:marLeft w:val="0"/>
          <w:marRight w:val="0"/>
          <w:marTop w:val="0"/>
          <w:marBottom w:val="0"/>
          <w:divBdr>
            <w:top w:val="none" w:sz="0" w:space="0" w:color="auto"/>
            <w:left w:val="none" w:sz="0" w:space="0" w:color="auto"/>
            <w:bottom w:val="none" w:sz="0" w:space="0" w:color="auto"/>
            <w:right w:val="none" w:sz="0" w:space="0" w:color="auto"/>
          </w:divBdr>
          <w:divsChild>
            <w:div w:id="45305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108922">
      <w:bodyDiv w:val="1"/>
      <w:marLeft w:val="0"/>
      <w:marRight w:val="0"/>
      <w:marTop w:val="0"/>
      <w:marBottom w:val="0"/>
      <w:divBdr>
        <w:top w:val="none" w:sz="0" w:space="0" w:color="auto"/>
        <w:left w:val="none" w:sz="0" w:space="0" w:color="auto"/>
        <w:bottom w:val="none" w:sz="0" w:space="0" w:color="auto"/>
        <w:right w:val="none" w:sz="0" w:space="0" w:color="auto"/>
      </w:divBdr>
    </w:div>
    <w:div w:id="1944459122">
      <w:bodyDiv w:val="1"/>
      <w:marLeft w:val="0"/>
      <w:marRight w:val="0"/>
      <w:marTop w:val="0"/>
      <w:marBottom w:val="0"/>
      <w:divBdr>
        <w:top w:val="none" w:sz="0" w:space="0" w:color="auto"/>
        <w:left w:val="none" w:sz="0" w:space="0" w:color="auto"/>
        <w:bottom w:val="none" w:sz="0" w:space="0" w:color="auto"/>
        <w:right w:val="none" w:sz="0" w:space="0" w:color="auto"/>
      </w:divBdr>
    </w:div>
    <w:div w:id="1944923024">
      <w:bodyDiv w:val="1"/>
      <w:marLeft w:val="0"/>
      <w:marRight w:val="0"/>
      <w:marTop w:val="0"/>
      <w:marBottom w:val="0"/>
      <w:divBdr>
        <w:top w:val="none" w:sz="0" w:space="0" w:color="auto"/>
        <w:left w:val="none" w:sz="0" w:space="0" w:color="auto"/>
        <w:bottom w:val="none" w:sz="0" w:space="0" w:color="auto"/>
        <w:right w:val="none" w:sz="0" w:space="0" w:color="auto"/>
      </w:divBdr>
    </w:div>
    <w:div w:id="1947231958">
      <w:bodyDiv w:val="1"/>
      <w:marLeft w:val="0"/>
      <w:marRight w:val="0"/>
      <w:marTop w:val="0"/>
      <w:marBottom w:val="0"/>
      <w:divBdr>
        <w:top w:val="none" w:sz="0" w:space="0" w:color="auto"/>
        <w:left w:val="none" w:sz="0" w:space="0" w:color="auto"/>
        <w:bottom w:val="none" w:sz="0" w:space="0" w:color="auto"/>
        <w:right w:val="none" w:sz="0" w:space="0" w:color="auto"/>
      </w:divBdr>
    </w:div>
    <w:div w:id="1952392614">
      <w:bodyDiv w:val="1"/>
      <w:marLeft w:val="0"/>
      <w:marRight w:val="0"/>
      <w:marTop w:val="0"/>
      <w:marBottom w:val="0"/>
      <w:divBdr>
        <w:top w:val="none" w:sz="0" w:space="0" w:color="auto"/>
        <w:left w:val="none" w:sz="0" w:space="0" w:color="auto"/>
        <w:bottom w:val="none" w:sz="0" w:space="0" w:color="auto"/>
        <w:right w:val="none" w:sz="0" w:space="0" w:color="auto"/>
      </w:divBdr>
    </w:div>
    <w:div w:id="1954357576">
      <w:bodyDiv w:val="1"/>
      <w:marLeft w:val="0"/>
      <w:marRight w:val="0"/>
      <w:marTop w:val="0"/>
      <w:marBottom w:val="0"/>
      <w:divBdr>
        <w:top w:val="none" w:sz="0" w:space="0" w:color="auto"/>
        <w:left w:val="none" w:sz="0" w:space="0" w:color="auto"/>
        <w:bottom w:val="none" w:sz="0" w:space="0" w:color="auto"/>
        <w:right w:val="none" w:sz="0" w:space="0" w:color="auto"/>
      </w:divBdr>
    </w:div>
    <w:div w:id="1954437330">
      <w:bodyDiv w:val="1"/>
      <w:marLeft w:val="0"/>
      <w:marRight w:val="0"/>
      <w:marTop w:val="0"/>
      <w:marBottom w:val="0"/>
      <w:divBdr>
        <w:top w:val="none" w:sz="0" w:space="0" w:color="auto"/>
        <w:left w:val="none" w:sz="0" w:space="0" w:color="auto"/>
        <w:bottom w:val="none" w:sz="0" w:space="0" w:color="auto"/>
        <w:right w:val="none" w:sz="0" w:space="0" w:color="auto"/>
      </w:divBdr>
    </w:div>
    <w:div w:id="1954558657">
      <w:bodyDiv w:val="1"/>
      <w:marLeft w:val="0"/>
      <w:marRight w:val="0"/>
      <w:marTop w:val="0"/>
      <w:marBottom w:val="0"/>
      <w:divBdr>
        <w:top w:val="none" w:sz="0" w:space="0" w:color="auto"/>
        <w:left w:val="none" w:sz="0" w:space="0" w:color="auto"/>
        <w:bottom w:val="none" w:sz="0" w:space="0" w:color="auto"/>
        <w:right w:val="none" w:sz="0" w:space="0" w:color="auto"/>
      </w:divBdr>
    </w:div>
    <w:div w:id="1956401387">
      <w:bodyDiv w:val="1"/>
      <w:marLeft w:val="0"/>
      <w:marRight w:val="0"/>
      <w:marTop w:val="0"/>
      <w:marBottom w:val="0"/>
      <w:divBdr>
        <w:top w:val="none" w:sz="0" w:space="0" w:color="auto"/>
        <w:left w:val="none" w:sz="0" w:space="0" w:color="auto"/>
        <w:bottom w:val="none" w:sz="0" w:space="0" w:color="auto"/>
        <w:right w:val="none" w:sz="0" w:space="0" w:color="auto"/>
      </w:divBdr>
    </w:div>
    <w:div w:id="1957758226">
      <w:bodyDiv w:val="1"/>
      <w:marLeft w:val="0"/>
      <w:marRight w:val="0"/>
      <w:marTop w:val="0"/>
      <w:marBottom w:val="0"/>
      <w:divBdr>
        <w:top w:val="none" w:sz="0" w:space="0" w:color="auto"/>
        <w:left w:val="none" w:sz="0" w:space="0" w:color="auto"/>
        <w:bottom w:val="none" w:sz="0" w:space="0" w:color="auto"/>
        <w:right w:val="none" w:sz="0" w:space="0" w:color="auto"/>
      </w:divBdr>
    </w:div>
    <w:div w:id="1965772995">
      <w:bodyDiv w:val="1"/>
      <w:marLeft w:val="0"/>
      <w:marRight w:val="0"/>
      <w:marTop w:val="0"/>
      <w:marBottom w:val="0"/>
      <w:divBdr>
        <w:top w:val="none" w:sz="0" w:space="0" w:color="auto"/>
        <w:left w:val="none" w:sz="0" w:space="0" w:color="auto"/>
        <w:bottom w:val="none" w:sz="0" w:space="0" w:color="auto"/>
        <w:right w:val="none" w:sz="0" w:space="0" w:color="auto"/>
      </w:divBdr>
    </w:div>
    <w:div w:id="1966622747">
      <w:bodyDiv w:val="1"/>
      <w:marLeft w:val="0"/>
      <w:marRight w:val="0"/>
      <w:marTop w:val="0"/>
      <w:marBottom w:val="0"/>
      <w:divBdr>
        <w:top w:val="none" w:sz="0" w:space="0" w:color="auto"/>
        <w:left w:val="none" w:sz="0" w:space="0" w:color="auto"/>
        <w:bottom w:val="none" w:sz="0" w:space="0" w:color="auto"/>
        <w:right w:val="none" w:sz="0" w:space="0" w:color="auto"/>
      </w:divBdr>
    </w:div>
    <w:div w:id="1966697351">
      <w:bodyDiv w:val="1"/>
      <w:marLeft w:val="0"/>
      <w:marRight w:val="0"/>
      <w:marTop w:val="0"/>
      <w:marBottom w:val="0"/>
      <w:divBdr>
        <w:top w:val="none" w:sz="0" w:space="0" w:color="auto"/>
        <w:left w:val="none" w:sz="0" w:space="0" w:color="auto"/>
        <w:bottom w:val="none" w:sz="0" w:space="0" w:color="auto"/>
        <w:right w:val="none" w:sz="0" w:space="0" w:color="auto"/>
      </w:divBdr>
    </w:div>
    <w:div w:id="1970282175">
      <w:bodyDiv w:val="1"/>
      <w:marLeft w:val="0"/>
      <w:marRight w:val="0"/>
      <w:marTop w:val="0"/>
      <w:marBottom w:val="0"/>
      <w:divBdr>
        <w:top w:val="none" w:sz="0" w:space="0" w:color="auto"/>
        <w:left w:val="none" w:sz="0" w:space="0" w:color="auto"/>
        <w:bottom w:val="none" w:sz="0" w:space="0" w:color="auto"/>
        <w:right w:val="none" w:sz="0" w:space="0" w:color="auto"/>
      </w:divBdr>
    </w:div>
    <w:div w:id="1971012453">
      <w:bodyDiv w:val="1"/>
      <w:marLeft w:val="0"/>
      <w:marRight w:val="0"/>
      <w:marTop w:val="0"/>
      <w:marBottom w:val="0"/>
      <w:divBdr>
        <w:top w:val="none" w:sz="0" w:space="0" w:color="auto"/>
        <w:left w:val="none" w:sz="0" w:space="0" w:color="auto"/>
        <w:bottom w:val="none" w:sz="0" w:space="0" w:color="auto"/>
        <w:right w:val="none" w:sz="0" w:space="0" w:color="auto"/>
      </w:divBdr>
    </w:div>
    <w:div w:id="1971281877">
      <w:bodyDiv w:val="1"/>
      <w:marLeft w:val="0"/>
      <w:marRight w:val="0"/>
      <w:marTop w:val="0"/>
      <w:marBottom w:val="0"/>
      <w:divBdr>
        <w:top w:val="none" w:sz="0" w:space="0" w:color="auto"/>
        <w:left w:val="none" w:sz="0" w:space="0" w:color="auto"/>
        <w:bottom w:val="none" w:sz="0" w:space="0" w:color="auto"/>
        <w:right w:val="none" w:sz="0" w:space="0" w:color="auto"/>
      </w:divBdr>
    </w:div>
    <w:div w:id="1971813265">
      <w:bodyDiv w:val="1"/>
      <w:marLeft w:val="0"/>
      <w:marRight w:val="0"/>
      <w:marTop w:val="0"/>
      <w:marBottom w:val="0"/>
      <w:divBdr>
        <w:top w:val="none" w:sz="0" w:space="0" w:color="auto"/>
        <w:left w:val="none" w:sz="0" w:space="0" w:color="auto"/>
        <w:bottom w:val="none" w:sz="0" w:space="0" w:color="auto"/>
        <w:right w:val="none" w:sz="0" w:space="0" w:color="auto"/>
      </w:divBdr>
    </w:div>
    <w:div w:id="1972862852">
      <w:bodyDiv w:val="1"/>
      <w:marLeft w:val="0"/>
      <w:marRight w:val="0"/>
      <w:marTop w:val="0"/>
      <w:marBottom w:val="0"/>
      <w:divBdr>
        <w:top w:val="none" w:sz="0" w:space="0" w:color="auto"/>
        <w:left w:val="none" w:sz="0" w:space="0" w:color="auto"/>
        <w:bottom w:val="none" w:sz="0" w:space="0" w:color="auto"/>
        <w:right w:val="none" w:sz="0" w:space="0" w:color="auto"/>
      </w:divBdr>
    </w:div>
    <w:div w:id="1975211737">
      <w:bodyDiv w:val="1"/>
      <w:marLeft w:val="0"/>
      <w:marRight w:val="0"/>
      <w:marTop w:val="0"/>
      <w:marBottom w:val="0"/>
      <w:divBdr>
        <w:top w:val="none" w:sz="0" w:space="0" w:color="auto"/>
        <w:left w:val="none" w:sz="0" w:space="0" w:color="auto"/>
        <w:bottom w:val="none" w:sz="0" w:space="0" w:color="auto"/>
        <w:right w:val="none" w:sz="0" w:space="0" w:color="auto"/>
      </w:divBdr>
    </w:div>
    <w:div w:id="1978532106">
      <w:bodyDiv w:val="1"/>
      <w:marLeft w:val="0"/>
      <w:marRight w:val="0"/>
      <w:marTop w:val="0"/>
      <w:marBottom w:val="0"/>
      <w:divBdr>
        <w:top w:val="none" w:sz="0" w:space="0" w:color="auto"/>
        <w:left w:val="none" w:sz="0" w:space="0" w:color="auto"/>
        <w:bottom w:val="none" w:sz="0" w:space="0" w:color="auto"/>
        <w:right w:val="none" w:sz="0" w:space="0" w:color="auto"/>
      </w:divBdr>
    </w:div>
    <w:div w:id="1978728520">
      <w:bodyDiv w:val="1"/>
      <w:marLeft w:val="0"/>
      <w:marRight w:val="0"/>
      <w:marTop w:val="0"/>
      <w:marBottom w:val="0"/>
      <w:divBdr>
        <w:top w:val="none" w:sz="0" w:space="0" w:color="auto"/>
        <w:left w:val="none" w:sz="0" w:space="0" w:color="auto"/>
        <w:bottom w:val="none" w:sz="0" w:space="0" w:color="auto"/>
        <w:right w:val="none" w:sz="0" w:space="0" w:color="auto"/>
      </w:divBdr>
    </w:div>
    <w:div w:id="1980724513">
      <w:bodyDiv w:val="1"/>
      <w:marLeft w:val="0"/>
      <w:marRight w:val="0"/>
      <w:marTop w:val="0"/>
      <w:marBottom w:val="0"/>
      <w:divBdr>
        <w:top w:val="none" w:sz="0" w:space="0" w:color="auto"/>
        <w:left w:val="none" w:sz="0" w:space="0" w:color="auto"/>
        <w:bottom w:val="none" w:sz="0" w:space="0" w:color="auto"/>
        <w:right w:val="none" w:sz="0" w:space="0" w:color="auto"/>
      </w:divBdr>
    </w:div>
    <w:div w:id="1987275749">
      <w:bodyDiv w:val="1"/>
      <w:marLeft w:val="0"/>
      <w:marRight w:val="0"/>
      <w:marTop w:val="0"/>
      <w:marBottom w:val="0"/>
      <w:divBdr>
        <w:top w:val="none" w:sz="0" w:space="0" w:color="auto"/>
        <w:left w:val="none" w:sz="0" w:space="0" w:color="auto"/>
        <w:bottom w:val="none" w:sz="0" w:space="0" w:color="auto"/>
        <w:right w:val="none" w:sz="0" w:space="0" w:color="auto"/>
      </w:divBdr>
    </w:div>
    <w:div w:id="1988513015">
      <w:bodyDiv w:val="1"/>
      <w:marLeft w:val="0"/>
      <w:marRight w:val="0"/>
      <w:marTop w:val="0"/>
      <w:marBottom w:val="0"/>
      <w:divBdr>
        <w:top w:val="none" w:sz="0" w:space="0" w:color="auto"/>
        <w:left w:val="none" w:sz="0" w:space="0" w:color="auto"/>
        <w:bottom w:val="none" w:sz="0" w:space="0" w:color="auto"/>
        <w:right w:val="none" w:sz="0" w:space="0" w:color="auto"/>
      </w:divBdr>
    </w:div>
    <w:div w:id="1990401782">
      <w:bodyDiv w:val="1"/>
      <w:marLeft w:val="0"/>
      <w:marRight w:val="0"/>
      <w:marTop w:val="0"/>
      <w:marBottom w:val="0"/>
      <w:divBdr>
        <w:top w:val="none" w:sz="0" w:space="0" w:color="auto"/>
        <w:left w:val="none" w:sz="0" w:space="0" w:color="auto"/>
        <w:bottom w:val="none" w:sz="0" w:space="0" w:color="auto"/>
        <w:right w:val="none" w:sz="0" w:space="0" w:color="auto"/>
      </w:divBdr>
    </w:div>
    <w:div w:id="1997757634">
      <w:bodyDiv w:val="1"/>
      <w:marLeft w:val="0"/>
      <w:marRight w:val="0"/>
      <w:marTop w:val="0"/>
      <w:marBottom w:val="0"/>
      <w:divBdr>
        <w:top w:val="none" w:sz="0" w:space="0" w:color="auto"/>
        <w:left w:val="none" w:sz="0" w:space="0" w:color="auto"/>
        <w:bottom w:val="none" w:sz="0" w:space="0" w:color="auto"/>
        <w:right w:val="none" w:sz="0" w:space="0" w:color="auto"/>
      </w:divBdr>
    </w:div>
    <w:div w:id="1999845616">
      <w:bodyDiv w:val="1"/>
      <w:marLeft w:val="0"/>
      <w:marRight w:val="0"/>
      <w:marTop w:val="0"/>
      <w:marBottom w:val="0"/>
      <w:divBdr>
        <w:top w:val="none" w:sz="0" w:space="0" w:color="auto"/>
        <w:left w:val="none" w:sz="0" w:space="0" w:color="auto"/>
        <w:bottom w:val="none" w:sz="0" w:space="0" w:color="auto"/>
        <w:right w:val="none" w:sz="0" w:space="0" w:color="auto"/>
      </w:divBdr>
      <w:divsChild>
        <w:div w:id="1645810729">
          <w:marLeft w:val="0"/>
          <w:marRight w:val="0"/>
          <w:marTop w:val="0"/>
          <w:marBottom w:val="0"/>
          <w:divBdr>
            <w:top w:val="none" w:sz="0" w:space="0" w:color="auto"/>
            <w:left w:val="none" w:sz="0" w:space="0" w:color="auto"/>
            <w:bottom w:val="none" w:sz="0" w:space="0" w:color="auto"/>
            <w:right w:val="none" w:sz="0" w:space="0" w:color="auto"/>
          </w:divBdr>
        </w:div>
      </w:divsChild>
    </w:div>
    <w:div w:id="2001807979">
      <w:bodyDiv w:val="1"/>
      <w:marLeft w:val="0"/>
      <w:marRight w:val="0"/>
      <w:marTop w:val="0"/>
      <w:marBottom w:val="0"/>
      <w:divBdr>
        <w:top w:val="none" w:sz="0" w:space="0" w:color="auto"/>
        <w:left w:val="none" w:sz="0" w:space="0" w:color="auto"/>
        <w:bottom w:val="none" w:sz="0" w:space="0" w:color="auto"/>
        <w:right w:val="none" w:sz="0" w:space="0" w:color="auto"/>
      </w:divBdr>
    </w:div>
    <w:div w:id="2003240815">
      <w:bodyDiv w:val="1"/>
      <w:marLeft w:val="0"/>
      <w:marRight w:val="0"/>
      <w:marTop w:val="0"/>
      <w:marBottom w:val="0"/>
      <w:divBdr>
        <w:top w:val="none" w:sz="0" w:space="0" w:color="auto"/>
        <w:left w:val="none" w:sz="0" w:space="0" w:color="auto"/>
        <w:bottom w:val="none" w:sz="0" w:space="0" w:color="auto"/>
        <w:right w:val="none" w:sz="0" w:space="0" w:color="auto"/>
      </w:divBdr>
    </w:div>
    <w:div w:id="2003657849">
      <w:bodyDiv w:val="1"/>
      <w:marLeft w:val="0"/>
      <w:marRight w:val="0"/>
      <w:marTop w:val="0"/>
      <w:marBottom w:val="0"/>
      <w:divBdr>
        <w:top w:val="none" w:sz="0" w:space="0" w:color="auto"/>
        <w:left w:val="none" w:sz="0" w:space="0" w:color="auto"/>
        <w:bottom w:val="none" w:sz="0" w:space="0" w:color="auto"/>
        <w:right w:val="none" w:sz="0" w:space="0" w:color="auto"/>
      </w:divBdr>
    </w:div>
    <w:div w:id="2005814199">
      <w:bodyDiv w:val="1"/>
      <w:marLeft w:val="0"/>
      <w:marRight w:val="0"/>
      <w:marTop w:val="0"/>
      <w:marBottom w:val="0"/>
      <w:divBdr>
        <w:top w:val="none" w:sz="0" w:space="0" w:color="auto"/>
        <w:left w:val="none" w:sz="0" w:space="0" w:color="auto"/>
        <w:bottom w:val="none" w:sz="0" w:space="0" w:color="auto"/>
        <w:right w:val="none" w:sz="0" w:space="0" w:color="auto"/>
      </w:divBdr>
    </w:div>
    <w:div w:id="2008750325">
      <w:bodyDiv w:val="1"/>
      <w:marLeft w:val="0"/>
      <w:marRight w:val="0"/>
      <w:marTop w:val="0"/>
      <w:marBottom w:val="0"/>
      <w:divBdr>
        <w:top w:val="none" w:sz="0" w:space="0" w:color="auto"/>
        <w:left w:val="none" w:sz="0" w:space="0" w:color="auto"/>
        <w:bottom w:val="none" w:sz="0" w:space="0" w:color="auto"/>
        <w:right w:val="none" w:sz="0" w:space="0" w:color="auto"/>
      </w:divBdr>
    </w:div>
    <w:div w:id="2010209909">
      <w:bodyDiv w:val="1"/>
      <w:marLeft w:val="0"/>
      <w:marRight w:val="0"/>
      <w:marTop w:val="0"/>
      <w:marBottom w:val="0"/>
      <w:divBdr>
        <w:top w:val="none" w:sz="0" w:space="0" w:color="auto"/>
        <w:left w:val="none" w:sz="0" w:space="0" w:color="auto"/>
        <w:bottom w:val="none" w:sz="0" w:space="0" w:color="auto"/>
        <w:right w:val="none" w:sz="0" w:space="0" w:color="auto"/>
      </w:divBdr>
    </w:div>
    <w:div w:id="2011103404">
      <w:bodyDiv w:val="1"/>
      <w:marLeft w:val="0"/>
      <w:marRight w:val="0"/>
      <w:marTop w:val="0"/>
      <w:marBottom w:val="0"/>
      <w:divBdr>
        <w:top w:val="none" w:sz="0" w:space="0" w:color="auto"/>
        <w:left w:val="none" w:sz="0" w:space="0" w:color="auto"/>
        <w:bottom w:val="none" w:sz="0" w:space="0" w:color="auto"/>
        <w:right w:val="none" w:sz="0" w:space="0" w:color="auto"/>
      </w:divBdr>
    </w:div>
    <w:div w:id="2012678594">
      <w:bodyDiv w:val="1"/>
      <w:marLeft w:val="0"/>
      <w:marRight w:val="0"/>
      <w:marTop w:val="0"/>
      <w:marBottom w:val="0"/>
      <w:divBdr>
        <w:top w:val="none" w:sz="0" w:space="0" w:color="auto"/>
        <w:left w:val="none" w:sz="0" w:space="0" w:color="auto"/>
        <w:bottom w:val="none" w:sz="0" w:space="0" w:color="auto"/>
        <w:right w:val="none" w:sz="0" w:space="0" w:color="auto"/>
      </w:divBdr>
    </w:div>
    <w:div w:id="2019959730">
      <w:bodyDiv w:val="1"/>
      <w:marLeft w:val="0"/>
      <w:marRight w:val="0"/>
      <w:marTop w:val="0"/>
      <w:marBottom w:val="0"/>
      <w:divBdr>
        <w:top w:val="none" w:sz="0" w:space="0" w:color="auto"/>
        <w:left w:val="none" w:sz="0" w:space="0" w:color="auto"/>
        <w:bottom w:val="none" w:sz="0" w:space="0" w:color="auto"/>
        <w:right w:val="none" w:sz="0" w:space="0" w:color="auto"/>
      </w:divBdr>
    </w:div>
    <w:div w:id="2020889347">
      <w:bodyDiv w:val="1"/>
      <w:marLeft w:val="0"/>
      <w:marRight w:val="0"/>
      <w:marTop w:val="0"/>
      <w:marBottom w:val="0"/>
      <w:divBdr>
        <w:top w:val="none" w:sz="0" w:space="0" w:color="auto"/>
        <w:left w:val="none" w:sz="0" w:space="0" w:color="auto"/>
        <w:bottom w:val="none" w:sz="0" w:space="0" w:color="auto"/>
        <w:right w:val="none" w:sz="0" w:space="0" w:color="auto"/>
      </w:divBdr>
    </w:div>
    <w:div w:id="2022512489">
      <w:bodyDiv w:val="1"/>
      <w:marLeft w:val="0"/>
      <w:marRight w:val="0"/>
      <w:marTop w:val="0"/>
      <w:marBottom w:val="0"/>
      <w:divBdr>
        <w:top w:val="none" w:sz="0" w:space="0" w:color="auto"/>
        <w:left w:val="none" w:sz="0" w:space="0" w:color="auto"/>
        <w:bottom w:val="none" w:sz="0" w:space="0" w:color="auto"/>
        <w:right w:val="none" w:sz="0" w:space="0" w:color="auto"/>
      </w:divBdr>
    </w:div>
    <w:div w:id="2022853467">
      <w:bodyDiv w:val="1"/>
      <w:marLeft w:val="0"/>
      <w:marRight w:val="0"/>
      <w:marTop w:val="0"/>
      <w:marBottom w:val="0"/>
      <w:divBdr>
        <w:top w:val="none" w:sz="0" w:space="0" w:color="auto"/>
        <w:left w:val="none" w:sz="0" w:space="0" w:color="auto"/>
        <w:bottom w:val="none" w:sz="0" w:space="0" w:color="auto"/>
        <w:right w:val="none" w:sz="0" w:space="0" w:color="auto"/>
      </w:divBdr>
    </w:div>
    <w:div w:id="2026125970">
      <w:bodyDiv w:val="1"/>
      <w:marLeft w:val="0"/>
      <w:marRight w:val="0"/>
      <w:marTop w:val="0"/>
      <w:marBottom w:val="0"/>
      <w:divBdr>
        <w:top w:val="none" w:sz="0" w:space="0" w:color="auto"/>
        <w:left w:val="none" w:sz="0" w:space="0" w:color="auto"/>
        <w:bottom w:val="none" w:sz="0" w:space="0" w:color="auto"/>
        <w:right w:val="none" w:sz="0" w:space="0" w:color="auto"/>
      </w:divBdr>
    </w:div>
    <w:div w:id="2028208745">
      <w:bodyDiv w:val="1"/>
      <w:marLeft w:val="0"/>
      <w:marRight w:val="0"/>
      <w:marTop w:val="0"/>
      <w:marBottom w:val="0"/>
      <w:divBdr>
        <w:top w:val="none" w:sz="0" w:space="0" w:color="auto"/>
        <w:left w:val="none" w:sz="0" w:space="0" w:color="auto"/>
        <w:bottom w:val="none" w:sz="0" w:space="0" w:color="auto"/>
        <w:right w:val="none" w:sz="0" w:space="0" w:color="auto"/>
      </w:divBdr>
    </w:div>
    <w:div w:id="2028747667">
      <w:bodyDiv w:val="1"/>
      <w:marLeft w:val="0"/>
      <w:marRight w:val="0"/>
      <w:marTop w:val="0"/>
      <w:marBottom w:val="0"/>
      <w:divBdr>
        <w:top w:val="none" w:sz="0" w:space="0" w:color="auto"/>
        <w:left w:val="none" w:sz="0" w:space="0" w:color="auto"/>
        <w:bottom w:val="none" w:sz="0" w:space="0" w:color="auto"/>
        <w:right w:val="none" w:sz="0" w:space="0" w:color="auto"/>
      </w:divBdr>
    </w:div>
    <w:div w:id="2033801954">
      <w:bodyDiv w:val="1"/>
      <w:marLeft w:val="0"/>
      <w:marRight w:val="0"/>
      <w:marTop w:val="0"/>
      <w:marBottom w:val="0"/>
      <w:divBdr>
        <w:top w:val="none" w:sz="0" w:space="0" w:color="auto"/>
        <w:left w:val="none" w:sz="0" w:space="0" w:color="auto"/>
        <w:bottom w:val="none" w:sz="0" w:space="0" w:color="auto"/>
        <w:right w:val="none" w:sz="0" w:space="0" w:color="auto"/>
      </w:divBdr>
    </w:div>
    <w:div w:id="2034844748">
      <w:bodyDiv w:val="1"/>
      <w:marLeft w:val="0"/>
      <w:marRight w:val="0"/>
      <w:marTop w:val="0"/>
      <w:marBottom w:val="0"/>
      <w:divBdr>
        <w:top w:val="none" w:sz="0" w:space="0" w:color="auto"/>
        <w:left w:val="none" w:sz="0" w:space="0" w:color="auto"/>
        <w:bottom w:val="none" w:sz="0" w:space="0" w:color="auto"/>
        <w:right w:val="none" w:sz="0" w:space="0" w:color="auto"/>
      </w:divBdr>
    </w:div>
    <w:div w:id="2037341235">
      <w:bodyDiv w:val="1"/>
      <w:marLeft w:val="0"/>
      <w:marRight w:val="0"/>
      <w:marTop w:val="0"/>
      <w:marBottom w:val="0"/>
      <w:divBdr>
        <w:top w:val="none" w:sz="0" w:space="0" w:color="auto"/>
        <w:left w:val="none" w:sz="0" w:space="0" w:color="auto"/>
        <w:bottom w:val="none" w:sz="0" w:space="0" w:color="auto"/>
        <w:right w:val="none" w:sz="0" w:space="0" w:color="auto"/>
      </w:divBdr>
    </w:div>
    <w:div w:id="2037655545">
      <w:bodyDiv w:val="1"/>
      <w:marLeft w:val="0"/>
      <w:marRight w:val="0"/>
      <w:marTop w:val="0"/>
      <w:marBottom w:val="0"/>
      <w:divBdr>
        <w:top w:val="none" w:sz="0" w:space="0" w:color="auto"/>
        <w:left w:val="none" w:sz="0" w:space="0" w:color="auto"/>
        <w:bottom w:val="none" w:sz="0" w:space="0" w:color="auto"/>
        <w:right w:val="none" w:sz="0" w:space="0" w:color="auto"/>
      </w:divBdr>
    </w:div>
    <w:div w:id="2044867406">
      <w:bodyDiv w:val="1"/>
      <w:marLeft w:val="0"/>
      <w:marRight w:val="0"/>
      <w:marTop w:val="0"/>
      <w:marBottom w:val="0"/>
      <w:divBdr>
        <w:top w:val="none" w:sz="0" w:space="0" w:color="auto"/>
        <w:left w:val="none" w:sz="0" w:space="0" w:color="auto"/>
        <w:bottom w:val="none" w:sz="0" w:space="0" w:color="auto"/>
        <w:right w:val="none" w:sz="0" w:space="0" w:color="auto"/>
      </w:divBdr>
    </w:div>
    <w:div w:id="2045247776">
      <w:bodyDiv w:val="1"/>
      <w:marLeft w:val="0"/>
      <w:marRight w:val="0"/>
      <w:marTop w:val="0"/>
      <w:marBottom w:val="0"/>
      <w:divBdr>
        <w:top w:val="none" w:sz="0" w:space="0" w:color="auto"/>
        <w:left w:val="none" w:sz="0" w:space="0" w:color="auto"/>
        <w:bottom w:val="none" w:sz="0" w:space="0" w:color="auto"/>
        <w:right w:val="none" w:sz="0" w:space="0" w:color="auto"/>
      </w:divBdr>
    </w:div>
    <w:div w:id="2045598154">
      <w:bodyDiv w:val="1"/>
      <w:marLeft w:val="0"/>
      <w:marRight w:val="0"/>
      <w:marTop w:val="0"/>
      <w:marBottom w:val="0"/>
      <w:divBdr>
        <w:top w:val="none" w:sz="0" w:space="0" w:color="auto"/>
        <w:left w:val="none" w:sz="0" w:space="0" w:color="auto"/>
        <w:bottom w:val="none" w:sz="0" w:space="0" w:color="auto"/>
        <w:right w:val="none" w:sz="0" w:space="0" w:color="auto"/>
      </w:divBdr>
    </w:div>
    <w:div w:id="2046560011">
      <w:bodyDiv w:val="1"/>
      <w:marLeft w:val="0"/>
      <w:marRight w:val="0"/>
      <w:marTop w:val="0"/>
      <w:marBottom w:val="0"/>
      <w:divBdr>
        <w:top w:val="none" w:sz="0" w:space="0" w:color="auto"/>
        <w:left w:val="none" w:sz="0" w:space="0" w:color="auto"/>
        <w:bottom w:val="none" w:sz="0" w:space="0" w:color="auto"/>
        <w:right w:val="none" w:sz="0" w:space="0" w:color="auto"/>
      </w:divBdr>
    </w:div>
    <w:div w:id="2049261985">
      <w:bodyDiv w:val="1"/>
      <w:marLeft w:val="0"/>
      <w:marRight w:val="0"/>
      <w:marTop w:val="0"/>
      <w:marBottom w:val="0"/>
      <w:divBdr>
        <w:top w:val="none" w:sz="0" w:space="0" w:color="auto"/>
        <w:left w:val="none" w:sz="0" w:space="0" w:color="auto"/>
        <w:bottom w:val="none" w:sz="0" w:space="0" w:color="auto"/>
        <w:right w:val="none" w:sz="0" w:space="0" w:color="auto"/>
      </w:divBdr>
    </w:div>
    <w:div w:id="2054422713">
      <w:bodyDiv w:val="1"/>
      <w:marLeft w:val="0"/>
      <w:marRight w:val="0"/>
      <w:marTop w:val="0"/>
      <w:marBottom w:val="0"/>
      <w:divBdr>
        <w:top w:val="none" w:sz="0" w:space="0" w:color="auto"/>
        <w:left w:val="none" w:sz="0" w:space="0" w:color="auto"/>
        <w:bottom w:val="none" w:sz="0" w:space="0" w:color="auto"/>
        <w:right w:val="none" w:sz="0" w:space="0" w:color="auto"/>
      </w:divBdr>
    </w:div>
    <w:div w:id="2054497531">
      <w:bodyDiv w:val="1"/>
      <w:marLeft w:val="0"/>
      <w:marRight w:val="0"/>
      <w:marTop w:val="0"/>
      <w:marBottom w:val="0"/>
      <w:divBdr>
        <w:top w:val="none" w:sz="0" w:space="0" w:color="auto"/>
        <w:left w:val="none" w:sz="0" w:space="0" w:color="auto"/>
        <w:bottom w:val="none" w:sz="0" w:space="0" w:color="auto"/>
        <w:right w:val="none" w:sz="0" w:space="0" w:color="auto"/>
      </w:divBdr>
    </w:div>
    <w:div w:id="2056732937">
      <w:bodyDiv w:val="1"/>
      <w:marLeft w:val="0"/>
      <w:marRight w:val="0"/>
      <w:marTop w:val="0"/>
      <w:marBottom w:val="0"/>
      <w:divBdr>
        <w:top w:val="none" w:sz="0" w:space="0" w:color="auto"/>
        <w:left w:val="none" w:sz="0" w:space="0" w:color="auto"/>
        <w:bottom w:val="none" w:sz="0" w:space="0" w:color="auto"/>
        <w:right w:val="none" w:sz="0" w:space="0" w:color="auto"/>
      </w:divBdr>
    </w:div>
    <w:div w:id="2060469903">
      <w:bodyDiv w:val="1"/>
      <w:marLeft w:val="0"/>
      <w:marRight w:val="0"/>
      <w:marTop w:val="0"/>
      <w:marBottom w:val="0"/>
      <w:divBdr>
        <w:top w:val="none" w:sz="0" w:space="0" w:color="auto"/>
        <w:left w:val="none" w:sz="0" w:space="0" w:color="auto"/>
        <w:bottom w:val="none" w:sz="0" w:space="0" w:color="auto"/>
        <w:right w:val="none" w:sz="0" w:space="0" w:color="auto"/>
      </w:divBdr>
    </w:div>
    <w:div w:id="2062364419">
      <w:bodyDiv w:val="1"/>
      <w:marLeft w:val="0"/>
      <w:marRight w:val="0"/>
      <w:marTop w:val="0"/>
      <w:marBottom w:val="0"/>
      <w:divBdr>
        <w:top w:val="none" w:sz="0" w:space="0" w:color="auto"/>
        <w:left w:val="none" w:sz="0" w:space="0" w:color="auto"/>
        <w:bottom w:val="none" w:sz="0" w:space="0" w:color="auto"/>
        <w:right w:val="none" w:sz="0" w:space="0" w:color="auto"/>
      </w:divBdr>
    </w:div>
    <w:div w:id="2064597861">
      <w:bodyDiv w:val="1"/>
      <w:marLeft w:val="0"/>
      <w:marRight w:val="0"/>
      <w:marTop w:val="0"/>
      <w:marBottom w:val="0"/>
      <w:divBdr>
        <w:top w:val="none" w:sz="0" w:space="0" w:color="auto"/>
        <w:left w:val="none" w:sz="0" w:space="0" w:color="auto"/>
        <w:bottom w:val="none" w:sz="0" w:space="0" w:color="auto"/>
        <w:right w:val="none" w:sz="0" w:space="0" w:color="auto"/>
      </w:divBdr>
    </w:div>
    <w:div w:id="2066251340">
      <w:bodyDiv w:val="1"/>
      <w:marLeft w:val="0"/>
      <w:marRight w:val="0"/>
      <w:marTop w:val="0"/>
      <w:marBottom w:val="0"/>
      <w:divBdr>
        <w:top w:val="none" w:sz="0" w:space="0" w:color="auto"/>
        <w:left w:val="none" w:sz="0" w:space="0" w:color="auto"/>
        <w:bottom w:val="none" w:sz="0" w:space="0" w:color="auto"/>
        <w:right w:val="none" w:sz="0" w:space="0" w:color="auto"/>
      </w:divBdr>
    </w:div>
    <w:div w:id="2067217866">
      <w:bodyDiv w:val="1"/>
      <w:marLeft w:val="0"/>
      <w:marRight w:val="0"/>
      <w:marTop w:val="0"/>
      <w:marBottom w:val="0"/>
      <w:divBdr>
        <w:top w:val="none" w:sz="0" w:space="0" w:color="auto"/>
        <w:left w:val="none" w:sz="0" w:space="0" w:color="auto"/>
        <w:bottom w:val="none" w:sz="0" w:space="0" w:color="auto"/>
        <w:right w:val="none" w:sz="0" w:space="0" w:color="auto"/>
      </w:divBdr>
    </w:div>
    <w:div w:id="2067297125">
      <w:bodyDiv w:val="1"/>
      <w:marLeft w:val="0"/>
      <w:marRight w:val="0"/>
      <w:marTop w:val="0"/>
      <w:marBottom w:val="0"/>
      <w:divBdr>
        <w:top w:val="none" w:sz="0" w:space="0" w:color="auto"/>
        <w:left w:val="none" w:sz="0" w:space="0" w:color="auto"/>
        <w:bottom w:val="none" w:sz="0" w:space="0" w:color="auto"/>
        <w:right w:val="none" w:sz="0" w:space="0" w:color="auto"/>
      </w:divBdr>
    </w:div>
    <w:div w:id="2067949805">
      <w:bodyDiv w:val="1"/>
      <w:marLeft w:val="0"/>
      <w:marRight w:val="0"/>
      <w:marTop w:val="0"/>
      <w:marBottom w:val="0"/>
      <w:divBdr>
        <w:top w:val="none" w:sz="0" w:space="0" w:color="auto"/>
        <w:left w:val="none" w:sz="0" w:space="0" w:color="auto"/>
        <w:bottom w:val="none" w:sz="0" w:space="0" w:color="auto"/>
        <w:right w:val="none" w:sz="0" w:space="0" w:color="auto"/>
      </w:divBdr>
    </w:div>
    <w:div w:id="2068260934">
      <w:bodyDiv w:val="1"/>
      <w:marLeft w:val="0"/>
      <w:marRight w:val="0"/>
      <w:marTop w:val="0"/>
      <w:marBottom w:val="0"/>
      <w:divBdr>
        <w:top w:val="none" w:sz="0" w:space="0" w:color="auto"/>
        <w:left w:val="none" w:sz="0" w:space="0" w:color="auto"/>
        <w:bottom w:val="none" w:sz="0" w:space="0" w:color="auto"/>
        <w:right w:val="none" w:sz="0" w:space="0" w:color="auto"/>
      </w:divBdr>
    </w:div>
    <w:div w:id="2073889769">
      <w:bodyDiv w:val="1"/>
      <w:marLeft w:val="0"/>
      <w:marRight w:val="0"/>
      <w:marTop w:val="0"/>
      <w:marBottom w:val="0"/>
      <w:divBdr>
        <w:top w:val="none" w:sz="0" w:space="0" w:color="auto"/>
        <w:left w:val="none" w:sz="0" w:space="0" w:color="auto"/>
        <w:bottom w:val="none" w:sz="0" w:space="0" w:color="auto"/>
        <w:right w:val="none" w:sz="0" w:space="0" w:color="auto"/>
      </w:divBdr>
    </w:div>
    <w:div w:id="2075659182">
      <w:bodyDiv w:val="1"/>
      <w:marLeft w:val="0"/>
      <w:marRight w:val="0"/>
      <w:marTop w:val="0"/>
      <w:marBottom w:val="0"/>
      <w:divBdr>
        <w:top w:val="none" w:sz="0" w:space="0" w:color="auto"/>
        <w:left w:val="none" w:sz="0" w:space="0" w:color="auto"/>
        <w:bottom w:val="none" w:sz="0" w:space="0" w:color="auto"/>
        <w:right w:val="none" w:sz="0" w:space="0" w:color="auto"/>
      </w:divBdr>
    </w:div>
    <w:div w:id="2075663655">
      <w:bodyDiv w:val="1"/>
      <w:marLeft w:val="0"/>
      <w:marRight w:val="0"/>
      <w:marTop w:val="0"/>
      <w:marBottom w:val="0"/>
      <w:divBdr>
        <w:top w:val="none" w:sz="0" w:space="0" w:color="auto"/>
        <w:left w:val="none" w:sz="0" w:space="0" w:color="auto"/>
        <w:bottom w:val="none" w:sz="0" w:space="0" w:color="auto"/>
        <w:right w:val="none" w:sz="0" w:space="0" w:color="auto"/>
      </w:divBdr>
    </w:div>
    <w:div w:id="2077167257">
      <w:bodyDiv w:val="1"/>
      <w:marLeft w:val="0"/>
      <w:marRight w:val="0"/>
      <w:marTop w:val="0"/>
      <w:marBottom w:val="0"/>
      <w:divBdr>
        <w:top w:val="none" w:sz="0" w:space="0" w:color="auto"/>
        <w:left w:val="none" w:sz="0" w:space="0" w:color="auto"/>
        <w:bottom w:val="none" w:sz="0" w:space="0" w:color="auto"/>
        <w:right w:val="none" w:sz="0" w:space="0" w:color="auto"/>
      </w:divBdr>
    </w:div>
    <w:div w:id="2083747417">
      <w:bodyDiv w:val="1"/>
      <w:marLeft w:val="0"/>
      <w:marRight w:val="0"/>
      <w:marTop w:val="0"/>
      <w:marBottom w:val="0"/>
      <w:divBdr>
        <w:top w:val="none" w:sz="0" w:space="0" w:color="auto"/>
        <w:left w:val="none" w:sz="0" w:space="0" w:color="auto"/>
        <w:bottom w:val="none" w:sz="0" w:space="0" w:color="auto"/>
        <w:right w:val="none" w:sz="0" w:space="0" w:color="auto"/>
      </w:divBdr>
    </w:div>
    <w:div w:id="2084252811">
      <w:bodyDiv w:val="1"/>
      <w:marLeft w:val="0"/>
      <w:marRight w:val="0"/>
      <w:marTop w:val="0"/>
      <w:marBottom w:val="0"/>
      <w:divBdr>
        <w:top w:val="none" w:sz="0" w:space="0" w:color="auto"/>
        <w:left w:val="none" w:sz="0" w:space="0" w:color="auto"/>
        <w:bottom w:val="none" w:sz="0" w:space="0" w:color="auto"/>
        <w:right w:val="none" w:sz="0" w:space="0" w:color="auto"/>
      </w:divBdr>
    </w:div>
    <w:div w:id="2087147649">
      <w:bodyDiv w:val="1"/>
      <w:marLeft w:val="0"/>
      <w:marRight w:val="0"/>
      <w:marTop w:val="0"/>
      <w:marBottom w:val="0"/>
      <w:divBdr>
        <w:top w:val="none" w:sz="0" w:space="0" w:color="auto"/>
        <w:left w:val="none" w:sz="0" w:space="0" w:color="auto"/>
        <w:bottom w:val="none" w:sz="0" w:space="0" w:color="auto"/>
        <w:right w:val="none" w:sz="0" w:space="0" w:color="auto"/>
      </w:divBdr>
    </w:div>
    <w:div w:id="2088185448">
      <w:bodyDiv w:val="1"/>
      <w:marLeft w:val="0"/>
      <w:marRight w:val="0"/>
      <w:marTop w:val="0"/>
      <w:marBottom w:val="0"/>
      <w:divBdr>
        <w:top w:val="none" w:sz="0" w:space="0" w:color="auto"/>
        <w:left w:val="none" w:sz="0" w:space="0" w:color="auto"/>
        <w:bottom w:val="none" w:sz="0" w:space="0" w:color="auto"/>
        <w:right w:val="none" w:sz="0" w:space="0" w:color="auto"/>
      </w:divBdr>
    </w:div>
    <w:div w:id="2088573948">
      <w:bodyDiv w:val="1"/>
      <w:marLeft w:val="0"/>
      <w:marRight w:val="0"/>
      <w:marTop w:val="0"/>
      <w:marBottom w:val="0"/>
      <w:divBdr>
        <w:top w:val="none" w:sz="0" w:space="0" w:color="auto"/>
        <w:left w:val="none" w:sz="0" w:space="0" w:color="auto"/>
        <w:bottom w:val="none" w:sz="0" w:space="0" w:color="auto"/>
        <w:right w:val="none" w:sz="0" w:space="0" w:color="auto"/>
      </w:divBdr>
      <w:divsChild>
        <w:div w:id="1211721438">
          <w:marLeft w:val="0"/>
          <w:marRight w:val="0"/>
          <w:marTop w:val="0"/>
          <w:marBottom w:val="0"/>
          <w:divBdr>
            <w:top w:val="none" w:sz="0" w:space="0" w:color="auto"/>
            <w:left w:val="none" w:sz="0" w:space="0" w:color="auto"/>
            <w:bottom w:val="none" w:sz="0" w:space="0" w:color="auto"/>
            <w:right w:val="none" w:sz="0" w:space="0" w:color="auto"/>
          </w:divBdr>
        </w:div>
      </w:divsChild>
    </w:div>
    <w:div w:id="2088645748">
      <w:bodyDiv w:val="1"/>
      <w:marLeft w:val="0"/>
      <w:marRight w:val="0"/>
      <w:marTop w:val="0"/>
      <w:marBottom w:val="0"/>
      <w:divBdr>
        <w:top w:val="none" w:sz="0" w:space="0" w:color="auto"/>
        <w:left w:val="none" w:sz="0" w:space="0" w:color="auto"/>
        <w:bottom w:val="none" w:sz="0" w:space="0" w:color="auto"/>
        <w:right w:val="none" w:sz="0" w:space="0" w:color="auto"/>
      </w:divBdr>
    </w:div>
    <w:div w:id="2089032286">
      <w:bodyDiv w:val="1"/>
      <w:marLeft w:val="0"/>
      <w:marRight w:val="0"/>
      <w:marTop w:val="0"/>
      <w:marBottom w:val="0"/>
      <w:divBdr>
        <w:top w:val="none" w:sz="0" w:space="0" w:color="auto"/>
        <w:left w:val="none" w:sz="0" w:space="0" w:color="auto"/>
        <w:bottom w:val="none" w:sz="0" w:space="0" w:color="auto"/>
        <w:right w:val="none" w:sz="0" w:space="0" w:color="auto"/>
      </w:divBdr>
    </w:div>
    <w:div w:id="2091080042">
      <w:bodyDiv w:val="1"/>
      <w:marLeft w:val="0"/>
      <w:marRight w:val="0"/>
      <w:marTop w:val="0"/>
      <w:marBottom w:val="0"/>
      <w:divBdr>
        <w:top w:val="none" w:sz="0" w:space="0" w:color="auto"/>
        <w:left w:val="none" w:sz="0" w:space="0" w:color="auto"/>
        <w:bottom w:val="none" w:sz="0" w:space="0" w:color="auto"/>
        <w:right w:val="none" w:sz="0" w:space="0" w:color="auto"/>
      </w:divBdr>
    </w:div>
    <w:div w:id="2091733562">
      <w:bodyDiv w:val="1"/>
      <w:marLeft w:val="0"/>
      <w:marRight w:val="0"/>
      <w:marTop w:val="0"/>
      <w:marBottom w:val="0"/>
      <w:divBdr>
        <w:top w:val="none" w:sz="0" w:space="0" w:color="auto"/>
        <w:left w:val="none" w:sz="0" w:space="0" w:color="auto"/>
        <w:bottom w:val="none" w:sz="0" w:space="0" w:color="auto"/>
        <w:right w:val="none" w:sz="0" w:space="0" w:color="auto"/>
      </w:divBdr>
    </w:div>
    <w:div w:id="2092727101">
      <w:bodyDiv w:val="1"/>
      <w:marLeft w:val="0"/>
      <w:marRight w:val="0"/>
      <w:marTop w:val="0"/>
      <w:marBottom w:val="0"/>
      <w:divBdr>
        <w:top w:val="none" w:sz="0" w:space="0" w:color="auto"/>
        <w:left w:val="none" w:sz="0" w:space="0" w:color="auto"/>
        <w:bottom w:val="none" w:sz="0" w:space="0" w:color="auto"/>
        <w:right w:val="none" w:sz="0" w:space="0" w:color="auto"/>
      </w:divBdr>
    </w:div>
    <w:div w:id="2098481445">
      <w:bodyDiv w:val="1"/>
      <w:marLeft w:val="0"/>
      <w:marRight w:val="0"/>
      <w:marTop w:val="0"/>
      <w:marBottom w:val="0"/>
      <w:divBdr>
        <w:top w:val="none" w:sz="0" w:space="0" w:color="auto"/>
        <w:left w:val="none" w:sz="0" w:space="0" w:color="auto"/>
        <w:bottom w:val="none" w:sz="0" w:space="0" w:color="auto"/>
        <w:right w:val="none" w:sz="0" w:space="0" w:color="auto"/>
      </w:divBdr>
    </w:div>
    <w:div w:id="2101369699">
      <w:bodyDiv w:val="1"/>
      <w:marLeft w:val="0"/>
      <w:marRight w:val="0"/>
      <w:marTop w:val="0"/>
      <w:marBottom w:val="0"/>
      <w:divBdr>
        <w:top w:val="none" w:sz="0" w:space="0" w:color="auto"/>
        <w:left w:val="none" w:sz="0" w:space="0" w:color="auto"/>
        <w:bottom w:val="none" w:sz="0" w:space="0" w:color="auto"/>
        <w:right w:val="none" w:sz="0" w:space="0" w:color="auto"/>
      </w:divBdr>
    </w:div>
    <w:div w:id="2101758930">
      <w:bodyDiv w:val="1"/>
      <w:marLeft w:val="0"/>
      <w:marRight w:val="0"/>
      <w:marTop w:val="0"/>
      <w:marBottom w:val="0"/>
      <w:divBdr>
        <w:top w:val="none" w:sz="0" w:space="0" w:color="auto"/>
        <w:left w:val="none" w:sz="0" w:space="0" w:color="auto"/>
        <w:bottom w:val="none" w:sz="0" w:space="0" w:color="auto"/>
        <w:right w:val="none" w:sz="0" w:space="0" w:color="auto"/>
      </w:divBdr>
    </w:div>
    <w:div w:id="2105031345">
      <w:bodyDiv w:val="1"/>
      <w:marLeft w:val="0"/>
      <w:marRight w:val="0"/>
      <w:marTop w:val="0"/>
      <w:marBottom w:val="0"/>
      <w:divBdr>
        <w:top w:val="none" w:sz="0" w:space="0" w:color="auto"/>
        <w:left w:val="none" w:sz="0" w:space="0" w:color="auto"/>
        <w:bottom w:val="none" w:sz="0" w:space="0" w:color="auto"/>
        <w:right w:val="none" w:sz="0" w:space="0" w:color="auto"/>
      </w:divBdr>
    </w:div>
    <w:div w:id="2105488048">
      <w:bodyDiv w:val="1"/>
      <w:marLeft w:val="0"/>
      <w:marRight w:val="0"/>
      <w:marTop w:val="0"/>
      <w:marBottom w:val="0"/>
      <w:divBdr>
        <w:top w:val="none" w:sz="0" w:space="0" w:color="auto"/>
        <w:left w:val="none" w:sz="0" w:space="0" w:color="auto"/>
        <w:bottom w:val="none" w:sz="0" w:space="0" w:color="auto"/>
        <w:right w:val="none" w:sz="0" w:space="0" w:color="auto"/>
      </w:divBdr>
    </w:div>
    <w:div w:id="2105808534">
      <w:bodyDiv w:val="1"/>
      <w:marLeft w:val="0"/>
      <w:marRight w:val="0"/>
      <w:marTop w:val="0"/>
      <w:marBottom w:val="0"/>
      <w:divBdr>
        <w:top w:val="none" w:sz="0" w:space="0" w:color="auto"/>
        <w:left w:val="none" w:sz="0" w:space="0" w:color="auto"/>
        <w:bottom w:val="none" w:sz="0" w:space="0" w:color="auto"/>
        <w:right w:val="none" w:sz="0" w:space="0" w:color="auto"/>
      </w:divBdr>
    </w:div>
    <w:div w:id="2109278075">
      <w:bodyDiv w:val="1"/>
      <w:marLeft w:val="0"/>
      <w:marRight w:val="0"/>
      <w:marTop w:val="0"/>
      <w:marBottom w:val="0"/>
      <w:divBdr>
        <w:top w:val="none" w:sz="0" w:space="0" w:color="auto"/>
        <w:left w:val="none" w:sz="0" w:space="0" w:color="auto"/>
        <w:bottom w:val="none" w:sz="0" w:space="0" w:color="auto"/>
        <w:right w:val="none" w:sz="0" w:space="0" w:color="auto"/>
      </w:divBdr>
    </w:div>
    <w:div w:id="2114738840">
      <w:bodyDiv w:val="1"/>
      <w:marLeft w:val="0"/>
      <w:marRight w:val="0"/>
      <w:marTop w:val="0"/>
      <w:marBottom w:val="0"/>
      <w:divBdr>
        <w:top w:val="none" w:sz="0" w:space="0" w:color="auto"/>
        <w:left w:val="none" w:sz="0" w:space="0" w:color="auto"/>
        <w:bottom w:val="none" w:sz="0" w:space="0" w:color="auto"/>
        <w:right w:val="none" w:sz="0" w:space="0" w:color="auto"/>
      </w:divBdr>
    </w:div>
    <w:div w:id="2116709937">
      <w:bodyDiv w:val="1"/>
      <w:marLeft w:val="0"/>
      <w:marRight w:val="0"/>
      <w:marTop w:val="0"/>
      <w:marBottom w:val="0"/>
      <w:divBdr>
        <w:top w:val="none" w:sz="0" w:space="0" w:color="auto"/>
        <w:left w:val="none" w:sz="0" w:space="0" w:color="auto"/>
        <w:bottom w:val="none" w:sz="0" w:space="0" w:color="auto"/>
        <w:right w:val="none" w:sz="0" w:space="0" w:color="auto"/>
      </w:divBdr>
    </w:div>
    <w:div w:id="2116945853">
      <w:bodyDiv w:val="1"/>
      <w:marLeft w:val="0"/>
      <w:marRight w:val="0"/>
      <w:marTop w:val="0"/>
      <w:marBottom w:val="0"/>
      <w:divBdr>
        <w:top w:val="none" w:sz="0" w:space="0" w:color="auto"/>
        <w:left w:val="none" w:sz="0" w:space="0" w:color="auto"/>
        <w:bottom w:val="none" w:sz="0" w:space="0" w:color="auto"/>
        <w:right w:val="none" w:sz="0" w:space="0" w:color="auto"/>
      </w:divBdr>
    </w:div>
    <w:div w:id="2120055948">
      <w:bodyDiv w:val="1"/>
      <w:marLeft w:val="0"/>
      <w:marRight w:val="0"/>
      <w:marTop w:val="0"/>
      <w:marBottom w:val="0"/>
      <w:divBdr>
        <w:top w:val="none" w:sz="0" w:space="0" w:color="auto"/>
        <w:left w:val="none" w:sz="0" w:space="0" w:color="auto"/>
        <w:bottom w:val="none" w:sz="0" w:space="0" w:color="auto"/>
        <w:right w:val="none" w:sz="0" w:space="0" w:color="auto"/>
      </w:divBdr>
    </w:div>
    <w:div w:id="2120643999">
      <w:bodyDiv w:val="1"/>
      <w:marLeft w:val="0"/>
      <w:marRight w:val="0"/>
      <w:marTop w:val="0"/>
      <w:marBottom w:val="0"/>
      <w:divBdr>
        <w:top w:val="none" w:sz="0" w:space="0" w:color="auto"/>
        <w:left w:val="none" w:sz="0" w:space="0" w:color="auto"/>
        <w:bottom w:val="none" w:sz="0" w:space="0" w:color="auto"/>
        <w:right w:val="none" w:sz="0" w:space="0" w:color="auto"/>
      </w:divBdr>
    </w:div>
    <w:div w:id="2125345065">
      <w:bodyDiv w:val="1"/>
      <w:marLeft w:val="0"/>
      <w:marRight w:val="0"/>
      <w:marTop w:val="0"/>
      <w:marBottom w:val="0"/>
      <w:divBdr>
        <w:top w:val="none" w:sz="0" w:space="0" w:color="auto"/>
        <w:left w:val="none" w:sz="0" w:space="0" w:color="auto"/>
        <w:bottom w:val="none" w:sz="0" w:space="0" w:color="auto"/>
        <w:right w:val="none" w:sz="0" w:space="0" w:color="auto"/>
      </w:divBdr>
    </w:div>
    <w:div w:id="2125691342">
      <w:bodyDiv w:val="1"/>
      <w:marLeft w:val="0"/>
      <w:marRight w:val="0"/>
      <w:marTop w:val="0"/>
      <w:marBottom w:val="0"/>
      <w:divBdr>
        <w:top w:val="none" w:sz="0" w:space="0" w:color="auto"/>
        <w:left w:val="none" w:sz="0" w:space="0" w:color="auto"/>
        <w:bottom w:val="none" w:sz="0" w:space="0" w:color="auto"/>
        <w:right w:val="none" w:sz="0" w:space="0" w:color="auto"/>
      </w:divBdr>
    </w:div>
    <w:div w:id="2126924548">
      <w:bodyDiv w:val="1"/>
      <w:marLeft w:val="0"/>
      <w:marRight w:val="0"/>
      <w:marTop w:val="0"/>
      <w:marBottom w:val="0"/>
      <w:divBdr>
        <w:top w:val="none" w:sz="0" w:space="0" w:color="auto"/>
        <w:left w:val="none" w:sz="0" w:space="0" w:color="auto"/>
        <w:bottom w:val="none" w:sz="0" w:space="0" w:color="auto"/>
        <w:right w:val="none" w:sz="0" w:space="0" w:color="auto"/>
      </w:divBdr>
    </w:div>
    <w:div w:id="2127307990">
      <w:bodyDiv w:val="1"/>
      <w:marLeft w:val="0"/>
      <w:marRight w:val="0"/>
      <w:marTop w:val="0"/>
      <w:marBottom w:val="0"/>
      <w:divBdr>
        <w:top w:val="none" w:sz="0" w:space="0" w:color="auto"/>
        <w:left w:val="none" w:sz="0" w:space="0" w:color="auto"/>
        <w:bottom w:val="none" w:sz="0" w:space="0" w:color="auto"/>
        <w:right w:val="none" w:sz="0" w:space="0" w:color="auto"/>
      </w:divBdr>
    </w:div>
    <w:div w:id="2127458541">
      <w:bodyDiv w:val="1"/>
      <w:marLeft w:val="0"/>
      <w:marRight w:val="0"/>
      <w:marTop w:val="0"/>
      <w:marBottom w:val="0"/>
      <w:divBdr>
        <w:top w:val="none" w:sz="0" w:space="0" w:color="auto"/>
        <w:left w:val="none" w:sz="0" w:space="0" w:color="auto"/>
        <w:bottom w:val="none" w:sz="0" w:space="0" w:color="auto"/>
        <w:right w:val="none" w:sz="0" w:space="0" w:color="auto"/>
      </w:divBdr>
    </w:div>
    <w:div w:id="2129280506">
      <w:bodyDiv w:val="1"/>
      <w:marLeft w:val="0"/>
      <w:marRight w:val="0"/>
      <w:marTop w:val="0"/>
      <w:marBottom w:val="0"/>
      <w:divBdr>
        <w:top w:val="none" w:sz="0" w:space="0" w:color="auto"/>
        <w:left w:val="none" w:sz="0" w:space="0" w:color="auto"/>
        <w:bottom w:val="none" w:sz="0" w:space="0" w:color="auto"/>
        <w:right w:val="none" w:sz="0" w:space="0" w:color="auto"/>
      </w:divBdr>
    </w:div>
    <w:div w:id="2130663450">
      <w:bodyDiv w:val="1"/>
      <w:marLeft w:val="0"/>
      <w:marRight w:val="0"/>
      <w:marTop w:val="0"/>
      <w:marBottom w:val="0"/>
      <w:divBdr>
        <w:top w:val="none" w:sz="0" w:space="0" w:color="auto"/>
        <w:left w:val="none" w:sz="0" w:space="0" w:color="auto"/>
        <w:bottom w:val="none" w:sz="0" w:space="0" w:color="auto"/>
        <w:right w:val="none" w:sz="0" w:space="0" w:color="auto"/>
      </w:divBdr>
    </w:div>
    <w:div w:id="2133546765">
      <w:bodyDiv w:val="1"/>
      <w:marLeft w:val="0"/>
      <w:marRight w:val="0"/>
      <w:marTop w:val="0"/>
      <w:marBottom w:val="0"/>
      <w:divBdr>
        <w:top w:val="none" w:sz="0" w:space="0" w:color="auto"/>
        <w:left w:val="none" w:sz="0" w:space="0" w:color="auto"/>
        <w:bottom w:val="none" w:sz="0" w:space="0" w:color="auto"/>
        <w:right w:val="none" w:sz="0" w:space="0" w:color="auto"/>
      </w:divBdr>
    </w:div>
    <w:div w:id="2134444267">
      <w:bodyDiv w:val="1"/>
      <w:marLeft w:val="0"/>
      <w:marRight w:val="0"/>
      <w:marTop w:val="0"/>
      <w:marBottom w:val="0"/>
      <w:divBdr>
        <w:top w:val="none" w:sz="0" w:space="0" w:color="auto"/>
        <w:left w:val="none" w:sz="0" w:space="0" w:color="auto"/>
        <w:bottom w:val="none" w:sz="0" w:space="0" w:color="auto"/>
        <w:right w:val="none" w:sz="0" w:space="0" w:color="auto"/>
      </w:divBdr>
    </w:div>
    <w:div w:id="2138450544">
      <w:bodyDiv w:val="1"/>
      <w:marLeft w:val="0"/>
      <w:marRight w:val="0"/>
      <w:marTop w:val="0"/>
      <w:marBottom w:val="0"/>
      <w:divBdr>
        <w:top w:val="none" w:sz="0" w:space="0" w:color="auto"/>
        <w:left w:val="none" w:sz="0" w:space="0" w:color="auto"/>
        <w:bottom w:val="none" w:sz="0" w:space="0" w:color="auto"/>
        <w:right w:val="none" w:sz="0" w:space="0" w:color="auto"/>
      </w:divBdr>
    </w:div>
    <w:div w:id="2140874743">
      <w:bodyDiv w:val="1"/>
      <w:marLeft w:val="0"/>
      <w:marRight w:val="0"/>
      <w:marTop w:val="0"/>
      <w:marBottom w:val="0"/>
      <w:divBdr>
        <w:top w:val="none" w:sz="0" w:space="0" w:color="auto"/>
        <w:left w:val="none" w:sz="0" w:space="0" w:color="auto"/>
        <w:bottom w:val="none" w:sz="0" w:space="0" w:color="auto"/>
        <w:right w:val="none" w:sz="0" w:space="0" w:color="auto"/>
      </w:divBdr>
    </w:div>
    <w:div w:id="2141609983">
      <w:bodyDiv w:val="1"/>
      <w:marLeft w:val="0"/>
      <w:marRight w:val="0"/>
      <w:marTop w:val="0"/>
      <w:marBottom w:val="0"/>
      <w:divBdr>
        <w:top w:val="none" w:sz="0" w:space="0" w:color="auto"/>
        <w:left w:val="none" w:sz="0" w:space="0" w:color="auto"/>
        <w:bottom w:val="none" w:sz="0" w:space="0" w:color="auto"/>
        <w:right w:val="none" w:sz="0" w:space="0" w:color="auto"/>
      </w:divBdr>
    </w:div>
    <w:div w:id="2142380632">
      <w:bodyDiv w:val="1"/>
      <w:marLeft w:val="0"/>
      <w:marRight w:val="0"/>
      <w:marTop w:val="0"/>
      <w:marBottom w:val="0"/>
      <w:divBdr>
        <w:top w:val="none" w:sz="0" w:space="0" w:color="auto"/>
        <w:left w:val="none" w:sz="0" w:space="0" w:color="auto"/>
        <w:bottom w:val="none" w:sz="0" w:space="0" w:color="auto"/>
        <w:right w:val="none" w:sz="0" w:space="0" w:color="auto"/>
      </w:divBdr>
    </w:div>
    <w:div w:id="2144227941">
      <w:bodyDiv w:val="1"/>
      <w:marLeft w:val="0"/>
      <w:marRight w:val="0"/>
      <w:marTop w:val="0"/>
      <w:marBottom w:val="0"/>
      <w:divBdr>
        <w:top w:val="none" w:sz="0" w:space="0" w:color="auto"/>
        <w:left w:val="none" w:sz="0" w:space="0" w:color="auto"/>
        <w:bottom w:val="none" w:sz="0" w:space="0" w:color="auto"/>
        <w:right w:val="none" w:sz="0" w:space="0" w:color="auto"/>
      </w:divBdr>
    </w:div>
    <w:div w:id="2144619851">
      <w:bodyDiv w:val="1"/>
      <w:marLeft w:val="0"/>
      <w:marRight w:val="0"/>
      <w:marTop w:val="0"/>
      <w:marBottom w:val="0"/>
      <w:divBdr>
        <w:top w:val="none" w:sz="0" w:space="0" w:color="auto"/>
        <w:left w:val="none" w:sz="0" w:space="0" w:color="auto"/>
        <w:bottom w:val="none" w:sz="0" w:space="0" w:color="auto"/>
        <w:right w:val="none" w:sz="0" w:space="0" w:color="auto"/>
      </w:divBdr>
    </w:div>
    <w:div w:id="2144813618">
      <w:bodyDiv w:val="1"/>
      <w:marLeft w:val="0"/>
      <w:marRight w:val="0"/>
      <w:marTop w:val="0"/>
      <w:marBottom w:val="0"/>
      <w:divBdr>
        <w:top w:val="none" w:sz="0" w:space="0" w:color="auto"/>
        <w:left w:val="none" w:sz="0" w:space="0" w:color="auto"/>
        <w:bottom w:val="none" w:sz="0" w:space="0" w:color="auto"/>
        <w:right w:val="none" w:sz="0" w:space="0" w:color="auto"/>
      </w:divBdr>
    </w:div>
    <w:div w:id="2145924817">
      <w:bodyDiv w:val="1"/>
      <w:marLeft w:val="0"/>
      <w:marRight w:val="0"/>
      <w:marTop w:val="0"/>
      <w:marBottom w:val="0"/>
      <w:divBdr>
        <w:top w:val="none" w:sz="0" w:space="0" w:color="auto"/>
        <w:left w:val="none" w:sz="0" w:space="0" w:color="auto"/>
        <w:bottom w:val="none" w:sz="0" w:space="0" w:color="auto"/>
        <w:right w:val="none" w:sz="0" w:space="0" w:color="auto"/>
      </w:divBdr>
    </w:div>
    <w:div w:id="21467708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www.valec.gov.br/ferrovias/ferrovia-norte-sul/trechos/ouro-verde-go-estrela-d-oeste-sp" TargetMode="Externa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hyperlink" Target="http://www.valec.gov.br/ferrovias/ferrovia-norte-sul/trechos/ouro-verde-go-estrela-d-oeste-sp"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3.png"/><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https://valeccontrucoes-my.sharepoint.com/personal/gabriel_galvao_infrasa_gov_br/Documents/Arquivos%20de%20Chat%20do%20Microsoft%20Teams/Balancete%20DF%203&#186;%20trimestre%20202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100"/>
              <a:t>Gráfico</a:t>
            </a:r>
            <a:r>
              <a:rPr lang="pt-BR" sz="1100" baseline="0"/>
              <a:t>: </a:t>
            </a:r>
            <a:r>
              <a:rPr lang="pt-BR" sz="1100"/>
              <a:t>Ativo</a:t>
            </a:r>
            <a:r>
              <a:rPr lang="pt-BR" sz="1100" baseline="0"/>
              <a:t> total por categoria</a:t>
            </a:r>
            <a:endParaRPr lang="pt-BR" sz="1100"/>
          </a:p>
        </c:rich>
      </c:tx>
      <c:layout>
        <c:manualLayout>
          <c:xMode val="edge"/>
          <c:yMode val="edge"/>
          <c:x val="0"/>
          <c:y val="0.91095894015886536"/>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1932829127718146E-2"/>
          <c:y val="6.8296460414941335E-2"/>
          <c:w val="0.95978981326585011"/>
          <c:h val="0.93170353958505869"/>
        </c:manualLayout>
      </c:layout>
      <c:pie3DChart>
        <c:varyColors val="1"/>
        <c:ser>
          <c:idx val="0"/>
          <c:order val="0"/>
          <c:explosion val="2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A6C-462B-948D-DE282A2A3EB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A6C-462B-948D-DE282A2A3EBD}"/>
              </c:ext>
            </c:extLst>
          </c:dPt>
          <c:dPt>
            <c:idx val="2"/>
            <c:bubble3D val="0"/>
            <c:spPr>
              <a:solidFill>
                <a:schemeClr val="accent6">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2A6C-462B-948D-DE282A2A3EB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A6C-462B-948D-DE282A2A3EB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A6C-462B-948D-DE282A2A3EBD}"/>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2A6C-462B-948D-DE282A2A3EBD}"/>
              </c:ext>
            </c:extLst>
          </c:dPt>
          <c:dLbls>
            <c:dLbl>
              <c:idx val="0"/>
              <c:layout>
                <c:manualLayout>
                  <c:x val="6.5838208254803063E-2"/>
                  <c:y val="-2.724189810139560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A6C-462B-948D-DE282A2A3EBD}"/>
                </c:ext>
              </c:extLst>
            </c:dLbl>
            <c:dLbl>
              <c:idx val="1"/>
              <c:layout>
                <c:manualLayout>
                  <c:x val="-6.170852730999866E-4"/>
                  <c:y val="1.108317924639367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A6C-462B-948D-DE282A2A3EBD}"/>
                </c:ext>
              </c:extLst>
            </c:dLbl>
            <c:dLbl>
              <c:idx val="2"/>
              <c:layout>
                <c:manualLayout>
                  <c:x val="3.7203409443224228E-2"/>
                  <c:y val="-0.46244567969035266"/>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15:layout>
                    <c:manualLayout>
                      <c:w val="0.19418453167806579"/>
                      <c:h val="0.15961772588452824"/>
                    </c:manualLayout>
                  </c15:layout>
                </c:ext>
                <c:ext xmlns:c16="http://schemas.microsoft.com/office/drawing/2014/chart" uri="{C3380CC4-5D6E-409C-BE32-E72D297353CC}">
                  <c16:uniqueId val="{00000005-2A6C-462B-948D-DE282A2A3EBD}"/>
                </c:ext>
              </c:extLst>
            </c:dLbl>
            <c:dLbl>
              <c:idx val="3"/>
              <c:layout>
                <c:manualLayout>
                  <c:x val="-0.10805041326976463"/>
                  <c:y val="4.860170697151885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A6C-462B-948D-DE282A2A3EBD}"/>
                </c:ext>
              </c:extLst>
            </c:dLbl>
            <c:dLbl>
              <c:idx val="4"/>
              <c:layout>
                <c:manualLayout>
                  <c:x val="4.1998921204152585E-2"/>
                  <c:y val="-6.462884192828273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A6C-462B-948D-DE282A2A3EBD}"/>
                </c:ext>
              </c:extLst>
            </c:dLbl>
            <c:dLbl>
              <c:idx val="5"/>
              <c:layout>
                <c:manualLayout>
                  <c:x val="0.11338034979696303"/>
                  <c:y val="-5.12880801238349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2A6C-462B-948D-DE282A2A3E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'[Balancete DF 3º trimestre 2023.xlsx]gráfico ativo'!$A$1:$A$6</c:f>
              <c:strCache>
                <c:ptCount val="6"/>
                <c:pt idx="0">
                  <c:v>Investimento - Ferrovia Transnordestina</c:v>
                </c:pt>
                <c:pt idx="1">
                  <c:v>Receita própria em caixa</c:v>
                </c:pt>
                <c:pt idx="2">
                  <c:v>Imobilizado - Ferrovias </c:v>
                </c:pt>
                <c:pt idx="3">
                  <c:v>Permissões para uso de pátios</c:v>
                </c:pt>
                <c:pt idx="4">
                  <c:v>Estudos, projetos e licenciamento ambiental</c:v>
                </c:pt>
                <c:pt idx="5">
                  <c:v>Demais ativos</c:v>
                </c:pt>
              </c:strCache>
            </c:strRef>
          </c:cat>
          <c:val>
            <c:numRef>
              <c:f>'[Balancete DF 3º trimestre 2023.xlsx]gráfico ativo'!$B$1:$B$6</c:f>
              <c:numCache>
                <c:formatCode>#,##0</c:formatCode>
                <c:ptCount val="6"/>
                <c:pt idx="0" formatCode="_(* #,##0.00_);_(* \(#,##0.00\);_(* &quot;-&quot;??_);_(@_)">
                  <c:v>885696945.6400001</c:v>
                </c:pt>
                <c:pt idx="1">
                  <c:v>95330099</c:v>
                </c:pt>
                <c:pt idx="2" formatCode="_(* #,##0.00_);_(* \(#,##0.00\);_(* &quot;-&quot;??_);_(@_)">
                  <c:v>4380852625</c:v>
                </c:pt>
                <c:pt idx="3" formatCode="_(* #,##0.00_);_(* \(#,##0.00\);_(* &quot;-&quot;??_);_(@_)">
                  <c:v>67098461.360000007</c:v>
                </c:pt>
                <c:pt idx="4" formatCode="_(* #,##0.00_);_(* \(#,##0.00\);_(* &quot;-&quot;??_);_(@_)">
                  <c:v>158253905.03</c:v>
                </c:pt>
                <c:pt idx="5" formatCode="_(* #,##0.00_);_(* \(#,##0.00\);_(* &quot;-&quot;??_);_(@_)">
                  <c:v>198657957.78999901</c:v>
                </c:pt>
              </c:numCache>
            </c:numRef>
          </c:val>
          <c:extLst>
            <c:ext xmlns:c16="http://schemas.microsoft.com/office/drawing/2014/chart" uri="{C3380CC4-5D6E-409C-BE32-E72D297353CC}">
              <c16:uniqueId val="{0000000C-2A6C-462B-948D-DE282A2A3EBD}"/>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E-2A6C-462B-948D-DE282A2A3EB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10-2A6C-462B-948D-DE282A2A3EB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12-2A6C-462B-948D-DE282A2A3EB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4-2A6C-462B-948D-DE282A2A3EB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16-2A6C-462B-948D-DE282A2A3EBD}"/>
              </c:ext>
            </c:extLst>
          </c:dPt>
          <c:dLbls>
            <c:delete val="1"/>
          </c:dLbls>
          <c:cat>
            <c:strRef>
              <c:f>'[Balancete DF 3º trimestre 2023.xlsx]gráfico ativo'!$A$1:$A$6</c:f>
              <c:strCache>
                <c:ptCount val="6"/>
                <c:pt idx="0">
                  <c:v>Investimento - Ferrovia Transnordestina</c:v>
                </c:pt>
                <c:pt idx="1">
                  <c:v>Receita própria em caixa</c:v>
                </c:pt>
                <c:pt idx="2">
                  <c:v>Imobilizado - Ferrovias </c:v>
                </c:pt>
                <c:pt idx="3">
                  <c:v>Permissões para uso de pátios</c:v>
                </c:pt>
                <c:pt idx="4">
                  <c:v>Estudos, projetos e licenciamento ambiental</c:v>
                </c:pt>
                <c:pt idx="5">
                  <c:v>Demais ativos</c:v>
                </c:pt>
              </c:strCache>
            </c:strRef>
          </c:cat>
          <c:val>
            <c:numRef>
              <c:f>'[Balancete DF 3º trimestre 2023.xlsx]gráfico ativo'!$C$1:$C$5</c:f>
              <c:numCache>
                <c:formatCode>0.00%</c:formatCode>
                <c:ptCount val="5"/>
                <c:pt idx="0">
                  <c:v>0.15307877380766435</c:v>
                </c:pt>
                <c:pt idx="1">
                  <c:v>1.6476306860625348E-2</c:v>
                </c:pt>
                <c:pt idx="2">
                  <c:v>0.75716140985730085</c:v>
                </c:pt>
                <c:pt idx="3">
                  <c:v>1.1596912736272023E-2</c:v>
                </c:pt>
                <c:pt idx="4">
                  <c:v>2.7351696143382179E-2</c:v>
                </c:pt>
              </c:numCache>
            </c:numRef>
          </c:val>
          <c:extLst>
            <c:ext xmlns:c16="http://schemas.microsoft.com/office/drawing/2014/chart" uri="{C3380CC4-5D6E-409C-BE32-E72D297353CC}">
              <c16:uniqueId val="{00000017-2A6C-462B-948D-DE282A2A3EBD}"/>
            </c:ext>
          </c:extLst>
        </c:ser>
        <c:dLbls>
          <c:dLblPos val="in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cb6b0e89-03be-41b1-9d6e-4a6de0ce54a4">
      <Terms xmlns="http://schemas.microsoft.com/office/infopath/2007/PartnerControls"/>
    </lcf76f155ced4ddcb4097134ff3c332f>
    <TaxCatchAll xmlns="091dfdb9-291b-4ed1-9ca4-b4c37d1f9778"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o" ma:contentTypeID="0x0101008D7457329B153247873EC98C139EDC20" ma:contentTypeVersion="17" ma:contentTypeDescription="Crie um novo documento." ma:contentTypeScope="" ma:versionID="91d9e8d6036499859e7c61b102157364">
  <xsd:schema xmlns:xsd="http://www.w3.org/2001/XMLSchema" xmlns:xs="http://www.w3.org/2001/XMLSchema" xmlns:p="http://schemas.microsoft.com/office/2006/metadata/properties" xmlns:ns2="cb6b0e89-03be-41b1-9d6e-4a6de0ce54a4" xmlns:ns3="091dfdb9-291b-4ed1-9ca4-b4c37d1f9778" targetNamespace="http://schemas.microsoft.com/office/2006/metadata/properties" ma:root="true" ma:fieldsID="8065c207a8e822628fd9286efb3f6f64" ns2:_="" ns3:_="">
    <xsd:import namespace="cb6b0e89-03be-41b1-9d6e-4a6de0ce54a4"/>
    <xsd:import namespace="091dfdb9-291b-4ed1-9ca4-b4c37d1f977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LengthInSeconds"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6b0e89-03be-41b1-9d6e-4a6de0ce54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OCR" ma:index="20" nillable="true" ma:displayName="Extracted Text" ma:internalName="MediaServiceOCR" ma:readOnly="true">
      <xsd:simpleType>
        <xsd:restriction base="dms:Note">
          <xsd:maxLength value="255"/>
        </xsd:restriction>
      </xsd:simpleType>
    </xsd:element>
    <xsd:element name="lcf76f155ced4ddcb4097134ff3c332f" ma:index="22" nillable="true" ma:taxonomy="true" ma:internalName="lcf76f155ced4ddcb4097134ff3c332f" ma:taxonomyFieldName="MediaServiceImageTags" ma:displayName="Marcações de imagem" ma:readOnly="false" ma:fieldId="{5cf76f15-5ced-4ddc-b409-7134ff3c332f}" ma:taxonomyMulti="true" ma:sspId="a24f20af-2d54-4d96-8578-148d140415a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91dfdb9-291b-4ed1-9ca4-b4c37d1f9778" elementFormDefault="qualified">
    <xsd:import namespace="http://schemas.microsoft.com/office/2006/documentManagement/types"/>
    <xsd:import namespace="http://schemas.microsoft.com/office/infopath/2007/PartnerControls"/>
    <xsd:element name="SharedWithUsers" ma:index="10"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hes de Compartilhado Com" ma:internalName="SharedWithDetails" ma:readOnly="true">
      <xsd:simpleType>
        <xsd:restriction base="dms:Note">
          <xsd:maxLength value="255"/>
        </xsd:restriction>
      </xsd:simpleType>
    </xsd:element>
    <xsd:element name="TaxCatchAll" ma:index="23" nillable="true" ma:displayName="Taxonomy Catch All Column" ma:hidden="true" ma:list="{2f85edb5-829c-4000-af9e-c882d86762ac}" ma:internalName="TaxCatchAll" ma:showField="CatchAllData" ma:web="091dfdb9-291b-4ed1-9ca4-b4c37d1f977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00E4DA4-32C8-45CB-958E-52E64C6657C0}">
  <ds:schemaRefs>
    <ds:schemaRef ds:uri="http://schemas.microsoft.com/office/2006/metadata/properties"/>
    <ds:schemaRef ds:uri="http://schemas.microsoft.com/office/infopath/2007/PartnerControls"/>
    <ds:schemaRef ds:uri="cb6b0e89-03be-41b1-9d6e-4a6de0ce54a4"/>
    <ds:schemaRef ds:uri="091dfdb9-291b-4ed1-9ca4-b4c37d1f9778"/>
  </ds:schemaRefs>
</ds:datastoreItem>
</file>

<file path=customXml/itemProps2.xml><?xml version="1.0" encoding="utf-8"?>
<ds:datastoreItem xmlns:ds="http://schemas.openxmlformats.org/officeDocument/2006/customXml" ds:itemID="{E57315D6-AE76-4E2F-8EB6-957DB66228D9}">
  <ds:schemaRefs>
    <ds:schemaRef ds:uri="http://schemas.microsoft.com/sharepoint/v3/contenttype/forms"/>
  </ds:schemaRefs>
</ds:datastoreItem>
</file>

<file path=customXml/itemProps3.xml><?xml version="1.0" encoding="utf-8"?>
<ds:datastoreItem xmlns:ds="http://schemas.openxmlformats.org/officeDocument/2006/customXml" ds:itemID="{2AE4CEF7-2E17-423C-8907-714229D85047}">
  <ds:schemaRefs>
    <ds:schemaRef ds:uri="http://schemas.openxmlformats.org/officeDocument/2006/bibliography"/>
  </ds:schemaRefs>
</ds:datastoreItem>
</file>

<file path=customXml/itemProps4.xml><?xml version="1.0" encoding="utf-8"?>
<ds:datastoreItem xmlns:ds="http://schemas.openxmlformats.org/officeDocument/2006/customXml" ds:itemID="{E292B79E-1933-4E3B-ABE6-A1EC0EA262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b6b0e89-03be-41b1-9d6e-4a6de0ce54a4"/>
    <ds:schemaRef ds:uri="091dfdb9-291b-4ed1-9ca4-b4c37d1f977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629</TotalTime>
  <Pages>15</Pages>
  <Words>28837</Words>
  <Characters>155723</Characters>
  <Application>Microsoft Office Word</Application>
  <DocSecurity>0</DocSecurity>
  <Lines>1297</Lines>
  <Paragraphs>368</Paragraphs>
  <ScaleCrop>false</ScaleCrop>
  <HeadingPairs>
    <vt:vector size="2" baseType="variant">
      <vt:variant>
        <vt:lpstr>Título</vt:lpstr>
      </vt:variant>
      <vt:variant>
        <vt:i4>1</vt:i4>
      </vt:variant>
    </vt:vector>
  </HeadingPairs>
  <TitlesOfParts>
    <vt:vector size="1" baseType="lpstr">
      <vt:lpstr>DEMONSTRAÇÕES FINANCEIRAS INTERMEDIÁRIAS</vt:lpstr>
    </vt:vector>
  </TitlesOfParts>
  <Company/>
  <LinksUpToDate>false</LinksUpToDate>
  <CharactersWithSpaces>184192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DEMONSTRAÇÕES FINANCEIRAS INTERMEDIÁRIAS</dc:title>
  <dc:subject/>
  <dc:creator>Benjamim da Silva Teixeira</dc:creator>
  <cp:keywords/>
  <cp:lastModifiedBy>Andreia Alves Pimenta</cp:lastModifiedBy>
  <cp:revision>196</cp:revision>
  <cp:lastPrinted>2024-02-22T19:28:00Z</cp:lastPrinted>
  <dcterms:created xsi:type="dcterms:W3CDTF">2024-01-10T19:45:00Z</dcterms:created>
  <dcterms:modified xsi:type="dcterms:W3CDTF">2024-02-22T21:56:00Z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0x0101008D7457329B153247873EC98C139EDC20</vt:lpwstr>
  </property>
  <property fmtid="{D5CDD505-2E9C-101B-9397-08002B2CF9AE}" pid="3" name="MediaServiceImageTags">
    <vt:lpwstr/>
  </property>
</Properties>
</file>